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CC2A9A" w:rsidR="00AE3B21" w:rsidP="007D61AF" w:rsidRDefault="00664AC2" w14:paraId="1D5B4A9D" w14:textId="57BEDC40">
      <w:pPr>
        <w:pStyle w:val="Title"/>
        <w:ind w:left="0" w:firstLine="0"/>
      </w:pPr>
      <w:r w:rsidRPr="004B482C">
        <w:t>Conventions for Classifications of Awards</w:t>
      </w:r>
      <w:r w:rsidRPr="004B482C" w:rsidR="002D6D7B">
        <w:t xml:space="preserve"> </w:t>
      </w:r>
      <w:r w:rsidR="007E4153">
        <w:t xml:space="preserve">- </w:t>
      </w:r>
      <w:r w:rsidRPr="004B482C">
        <w:t>Guidance for Examiners 20</w:t>
      </w:r>
      <w:r w:rsidRPr="004B482C" w:rsidR="00BE40F7">
        <w:t>2</w:t>
      </w:r>
      <w:r w:rsidR="00901EE2">
        <w:t>3</w:t>
      </w:r>
      <w:r w:rsidR="006F6D61">
        <w:t>/</w:t>
      </w:r>
      <w:r w:rsidRPr="004B482C" w:rsidR="0087535B">
        <w:t>2</w:t>
      </w:r>
      <w:r w:rsidR="00901EE2">
        <w:t>4</w:t>
      </w:r>
    </w:p>
    <w:p w:rsidR="00AE3B21" w:rsidP="007D61AF" w:rsidRDefault="00AE3B21" w14:paraId="02EF1FD7" w14:textId="78A3F914">
      <w:pPr>
        <w:rPr>
          <w:lang w:eastAsia="en-US"/>
        </w:rPr>
      </w:pPr>
    </w:p>
    <w:p w:rsidRPr="00CC2A9A" w:rsidR="004B426C" w:rsidP="00377086" w:rsidRDefault="004B426C" w14:paraId="36F60CDD" w14:textId="11F16BF7">
      <w:pPr>
        <w:pStyle w:val="Heading1"/>
        <w:numPr>
          <w:ilvl w:val="0"/>
          <w:numId w:val="0"/>
        </w:numPr>
      </w:pPr>
      <w:bookmarkStart w:name="_Toc102744186" w:id="0"/>
      <w:bookmarkStart w:name="_Toc102744277" w:id="1"/>
      <w:bookmarkStart w:name="_Toc102745245" w:id="2"/>
      <w:bookmarkStart w:name="_Toc166506922" w:id="3"/>
      <w:r w:rsidRPr="00CC2A9A">
        <w:t>General</w:t>
      </w:r>
      <w:r w:rsidR="00AE3B21">
        <w:t xml:space="preserve"> Information 202</w:t>
      </w:r>
      <w:r w:rsidR="00901EE2">
        <w:t>3</w:t>
      </w:r>
      <w:r w:rsidR="00AE3B21">
        <w:t>/2</w:t>
      </w:r>
      <w:bookmarkEnd w:id="0"/>
      <w:bookmarkEnd w:id="1"/>
      <w:bookmarkEnd w:id="2"/>
      <w:r w:rsidR="00901EE2">
        <w:t>4</w:t>
      </w:r>
      <w:bookmarkEnd w:id="3"/>
    </w:p>
    <w:p w:rsidRPr="004B482C" w:rsidR="00E9671D" w:rsidP="00377086" w:rsidRDefault="00E9671D" w14:paraId="4BA5B60D" w14:textId="79B4F46E">
      <w:pPr>
        <w:rPr>
          <w:rFonts w:cs="Arial"/>
          <w:color w:val="1F497D" w:themeColor="text2"/>
        </w:rPr>
      </w:pPr>
      <w:r w:rsidRPr="004B482C">
        <w:rPr>
          <w:rFonts w:cs="Arial"/>
          <w:color w:val="000000" w:themeColor="text1"/>
        </w:rPr>
        <w:t xml:space="preserve">The information in these guidance notes is taken from the </w:t>
      </w:r>
      <w:hyperlink r:id="rId11">
        <w:r w:rsidRPr="004B482C">
          <w:rPr>
            <w:rStyle w:val="Hyperlink"/>
            <w:rFonts w:cs="Arial"/>
            <w:color w:val="1F497D" w:themeColor="text2"/>
          </w:rPr>
          <w:t xml:space="preserve">Credit Framework for Taught </w:t>
        </w:r>
        <w:r w:rsidRPr="004B482C" w:rsidR="003C68B2">
          <w:rPr>
            <w:rStyle w:val="Hyperlink"/>
            <w:rFonts w:cs="Arial"/>
            <w:color w:val="1F497D" w:themeColor="text2"/>
          </w:rPr>
          <w:t>Courses</w:t>
        </w:r>
        <w:r w:rsidRPr="004B482C">
          <w:rPr>
            <w:rStyle w:val="Hyperlink"/>
            <w:rFonts w:cs="Arial"/>
            <w:color w:val="1F497D" w:themeColor="text2"/>
          </w:rPr>
          <w:t>: Information for Students, Teachers and Examiners</w:t>
        </w:r>
      </w:hyperlink>
      <w:r w:rsidRPr="004B482C">
        <w:rPr>
          <w:rFonts w:cs="Arial"/>
          <w:color w:val="1F497D" w:themeColor="text2"/>
        </w:rPr>
        <w:t xml:space="preserve"> </w:t>
      </w:r>
      <w:r w:rsidRPr="004B482C">
        <w:rPr>
          <w:rFonts w:cs="Arial"/>
        </w:rPr>
        <w:t>and the</w:t>
      </w:r>
      <w:r w:rsidRPr="004B482C">
        <w:rPr>
          <w:rFonts w:cs="Arial"/>
          <w:color w:val="1F497D" w:themeColor="text2"/>
        </w:rPr>
        <w:t xml:space="preserve"> </w:t>
      </w:r>
      <w:hyperlink w:history="1" r:id="rId12">
        <w:r w:rsidRPr="00901EE2" w:rsidR="003C68B2">
          <w:rPr>
            <w:rStyle w:val="Hyperlink"/>
            <w:rFonts w:cs="Arial"/>
          </w:rPr>
          <w:t>Code of Practice for the Quality Assurance of Taught Courses</w:t>
        </w:r>
        <w:r w:rsidRPr="00901EE2">
          <w:rPr>
            <w:rStyle w:val="Hyperlink"/>
            <w:rFonts w:cs="Arial"/>
          </w:rPr>
          <w:t>.</w:t>
        </w:r>
      </w:hyperlink>
    </w:p>
    <w:p w:rsidRPr="004B482C" w:rsidR="00E9671D" w:rsidP="00377086" w:rsidRDefault="00E9671D" w14:paraId="2F45F068" w14:textId="1A04B3F8">
      <w:pPr>
        <w:rPr>
          <w:rFonts w:cs="Arial"/>
          <w:color w:val="000000" w:themeColor="text1"/>
        </w:rPr>
      </w:pPr>
      <w:r w:rsidRPr="004B482C">
        <w:rPr>
          <w:rFonts w:cs="Arial"/>
          <w:color w:val="000000" w:themeColor="text1"/>
        </w:rPr>
        <w:t xml:space="preserve">Relevant academic regulations may be found on the </w:t>
      </w:r>
      <w:hyperlink r:id="rId13">
        <w:r w:rsidRPr="004B482C">
          <w:rPr>
            <w:rStyle w:val="Hyperlink"/>
            <w:rFonts w:cs="Arial"/>
            <w:color w:val="1F497D" w:themeColor="text2"/>
          </w:rPr>
          <w:t xml:space="preserve">Quality Assurance </w:t>
        </w:r>
        <w:r w:rsidR="00BA2AD5">
          <w:rPr>
            <w:rStyle w:val="Hyperlink"/>
            <w:rFonts w:cs="Arial"/>
            <w:color w:val="1F497D" w:themeColor="text2"/>
          </w:rPr>
          <w:t xml:space="preserve">and Compliance </w:t>
        </w:r>
        <w:r w:rsidRPr="004B482C">
          <w:rPr>
            <w:rStyle w:val="Hyperlink"/>
            <w:rFonts w:cs="Arial"/>
            <w:color w:val="1F497D" w:themeColor="text2"/>
          </w:rPr>
          <w:t xml:space="preserve">Office </w:t>
        </w:r>
        <w:r w:rsidR="00BA2AD5">
          <w:rPr>
            <w:rStyle w:val="Hyperlink"/>
            <w:rFonts w:cs="Arial"/>
            <w:color w:val="1F497D" w:themeColor="text2"/>
          </w:rPr>
          <w:t xml:space="preserve">(‘QACO’) </w:t>
        </w:r>
        <w:r w:rsidRPr="004B482C">
          <w:rPr>
            <w:rStyle w:val="Hyperlink"/>
            <w:rFonts w:cs="Arial"/>
            <w:color w:val="1F497D" w:themeColor="text2"/>
          </w:rPr>
          <w:t>website</w:t>
        </w:r>
      </w:hyperlink>
      <w:r w:rsidRPr="004B482C">
        <w:rPr>
          <w:rFonts w:cs="Arial"/>
          <w:color w:val="1F497D" w:themeColor="text2"/>
        </w:rPr>
        <w:t>.</w:t>
      </w:r>
    </w:p>
    <w:p w:rsidRPr="004B482C" w:rsidR="00E9671D" w:rsidP="00377086" w:rsidRDefault="00E9671D" w14:paraId="29249DE6" w14:textId="3C9B767D">
      <w:pPr>
        <w:rPr>
          <w:rFonts w:cs="Arial"/>
          <w:color w:val="000000" w:themeColor="text1"/>
        </w:rPr>
      </w:pPr>
      <w:r w:rsidRPr="004B482C">
        <w:rPr>
          <w:rFonts w:cs="Arial"/>
          <w:color w:val="000000" w:themeColor="text1"/>
        </w:rPr>
        <w:t>It should be noted tha</w:t>
      </w:r>
      <w:r w:rsidRPr="004B482C" w:rsidR="1D122CB6">
        <w:rPr>
          <w:rFonts w:cs="Arial"/>
          <w:color w:val="000000" w:themeColor="text1"/>
        </w:rPr>
        <w:t>t</w:t>
      </w:r>
      <w:r w:rsidRPr="004B482C">
        <w:rPr>
          <w:rFonts w:cs="Arial"/>
          <w:color w:val="000000" w:themeColor="text1"/>
        </w:rPr>
        <w:t xml:space="preserve"> </w:t>
      </w:r>
      <w:r w:rsidRPr="004B482C" w:rsidR="007B59D3">
        <w:rPr>
          <w:rFonts w:cs="Arial"/>
          <w:color w:val="000000" w:themeColor="text1"/>
        </w:rPr>
        <w:t>the joint degree courses</w:t>
      </w:r>
      <w:r w:rsidRPr="004B482C">
        <w:rPr>
          <w:rFonts w:cs="Arial"/>
          <w:color w:val="000000" w:themeColor="text1"/>
        </w:rPr>
        <w:t xml:space="preserve"> delivered </w:t>
      </w:r>
      <w:r w:rsidRPr="004B482C" w:rsidR="007B59D3">
        <w:rPr>
          <w:rFonts w:cs="Arial"/>
          <w:color w:val="000000" w:themeColor="text1"/>
        </w:rPr>
        <w:t xml:space="preserve">respectively </w:t>
      </w:r>
      <w:r w:rsidRPr="004B482C">
        <w:rPr>
          <w:rFonts w:cs="Arial"/>
          <w:color w:val="000000" w:themeColor="text1"/>
        </w:rPr>
        <w:t xml:space="preserve">by the Medway School of Pharmacy </w:t>
      </w:r>
      <w:r w:rsidRPr="004B482C" w:rsidR="007B59D3">
        <w:rPr>
          <w:rFonts w:cs="Arial"/>
          <w:color w:val="000000" w:themeColor="text1"/>
        </w:rPr>
        <w:t xml:space="preserve">and the Kent and Medway Medical School </w:t>
      </w:r>
      <w:r w:rsidRPr="004B482C">
        <w:rPr>
          <w:rFonts w:cs="Arial"/>
          <w:color w:val="000000" w:themeColor="text1"/>
        </w:rPr>
        <w:t>are governed by distinct set</w:t>
      </w:r>
      <w:r w:rsidRPr="004B482C" w:rsidR="007B59D3">
        <w:rPr>
          <w:rFonts w:cs="Arial"/>
          <w:color w:val="000000" w:themeColor="text1"/>
        </w:rPr>
        <w:t>s</w:t>
      </w:r>
      <w:r w:rsidRPr="004B482C">
        <w:rPr>
          <w:rFonts w:cs="Arial"/>
          <w:color w:val="000000" w:themeColor="text1"/>
        </w:rPr>
        <w:t xml:space="preserve"> of </w:t>
      </w:r>
      <w:r w:rsidRPr="004B482C" w:rsidR="007B59D3">
        <w:rPr>
          <w:rFonts w:cs="Arial"/>
          <w:color w:val="000000" w:themeColor="text1"/>
        </w:rPr>
        <w:t xml:space="preserve">conjoint </w:t>
      </w:r>
      <w:r w:rsidRPr="004B482C">
        <w:rPr>
          <w:rFonts w:cs="Arial"/>
          <w:color w:val="000000" w:themeColor="text1"/>
        </w:rPr>
        <w:t xml:space="preserve">academic regulations, and the procedures and conventions for classification for those </w:t>
      </w:r>
      <w:r w:rsidRPr="004B482C" w:rsidR="003751D6">
        <w:rPr>
          <w:rFonts w:cs="Arial"/>
          <w:color w:val="000000" w:themeColor="text1"/>
        </w:rPr>
        <w:t>course</w:t>
      </w:r>
      <w:r w:rsidRPr="004B482C">
        <w:rPr>
          <w:rFonts w:cs="Arial"/>
          <w:color w:val="000000" w:themeColor="text1"/>
        </w:rPr>
        <w:t xml:space="preserve">s differ in several areas from the terms of this guidance document. Other collaborative </w:t>
      </w:r>
      <w:r w:rsidRPr="004B482C" w:rsidR="003751D6">
        <w:rPr>
          <w:rFonts w:cs="Arial"/>
          <w:color w:val="000000" w:themeColor="text1"/>
        </w:rPr>
        <w:t>course</w:t>
      </w:r>
      <w:r w:rsidRPr="004B482C">
        <w:rPr>
          <w:rFonts w:cs="Arial"/>
          <w:color w:val="000000" w:themeColor="text1"/>
        </w:rPr>
        <w:t xml:space="preserve">s leading to joint or dual awards may also be subject to alternative sets of bespoke </w:t>
      </w:r>
      <w:hyperlink r:id="rId14">
        <w:r w:rsidRPr="004B482C">
          <w:rPr>
            <w:rStyle w:val="Hyperlink"/>
            <w:rFonts w:cs="Arial"/>
            <w:color w:val="1F497D" w:themeColor="text2"/>
          </w:rPr>
          <w:t>academic regulations</w:t>
        </w:r>
      </w:hyperlink>
      <w:r w:rsidRPr="004B482C">
        <w:rPr>
          <w:rFonts w:cs="Arial"/>
          <w:color w:val="000000" w:themeColor="text1"/>
        </w:rPr>
        <w:t>.</w:t>
      </w:r>
    </w:p>
    <w:p w:rsidRPr="004B482C" w:rsidR="0035671E" w:rsidP="007D61AF" w:rsidRDefault="0035671E" w14:paraId="12E44390" w14:textId="5A009A37">
      <w:pPr>
        <w:rPr>
          <w:rFonts w:cs="Arial"/>
        </w:rPr>
      </w:pPr>
    </w:p>
    <w:p w:rsidR="0035671E" w:rsidP="00377086" w:rsidRDefault="0035671E" w14:paraId="642924F1" w14:textId="3C2EDD93">
      <w:pPr>
        <w:pStyle w:val="Heading1"/>
        <w:numPr>
          <w:ilvl w:val="0"/>
          <w:numId w:val="0"/>
        </w:numPr>
      </w:pPr>
      <w:bookmarkStart w:name="_Toc102744187" w:id="4"/>
      <w:bookmarkStart w:name="_Toc102744278" w:id="5"/>
      <w:bookmarkStart w:name="_Toc102745246" w:id="6"/>
      <w:bookmarkStart w:name="_Toc166506923" w:id="7"/>
      <w:r w:rsidRPr="004B482C">
        <w:t xml:space="preserve">Points of Note for </w:t>
      </w:r>
      <w:bookmarkEnd w:id="4"/>
      <w:bookmarkEnd w:id="5"/>
      <w:bookmarkEnd w:id="6"/>
      <w:r w:rsidR="006F6D61">
        <w:t>202</w:t>
      </w:r>
      <w:r w:rsidR="00901EE2">
        <w:t>3</w:t>
      </w:r>
      <w:r w:rsidR="006F6D61">
        <w:t>/2</w:t>
      </w:r>
      <w:r w:rsidR="00901EE2">
        <w:t>4</w:t>
      </w:r>
      <w:bookmarkEnd w:id="7"/>
    </w:p>
    <w:p w:rsidR="003209DF" w:rsidP="00E44980" w:rsidRDefault="00EA25D9" w14:paraId="68902DE5" w14:textId="03FFA86B">
      <w:pPr>
        <w:pStyle w:val="Heading2"/>
        <w:numPr>
          <w:ilvl w:val="0"/>
          <w:numId w:val="42"/>
        </w:numPr>
      </w:pPr>
      <w:r>
        <w:t>Kent 2030</w:t>
      </w:r>
    </w:p>
    <w:p w:rsidR="00BB6C35" w:rsidP="00EA25D9" w:rsidRDefault="00EA25D9" w14:paraId="76085062" w14:textId="782CF443">
      <w:pPr>
        <w:ind w:left="360"/>
        <w:rPr>
          <w:lang w:eastAsia="en-US"/>
        </w:rPr>
      </w:pPr>
      <w:r>
        <w:rPr>
          <w:lang w:eastAsia="en-US"/>
        </w:rPr>
        <w:t xml:space="preserve">A programme of work is </w:t>
      </w:r>
      <w:r w:rsidR="00BB6C35">
        <w:rPr>
          <w:lang w:eastAsia="en-US"/>
        </w:rPr>
        <w:t>currently underway</w:t>
      </w:r>
      <w:r>
        <w:rPr>
          <w:lang w:eastAsia="en-US"/>
        </w:rPr>
        <w:t xml:space="preserve"> to deliver the </w:t>
      </w:r>
      <w:r w:rsidRPr="00EA25D9">
        <w:rPr>
          <w:lang w:eastAsia="en-US"/>
        </w:rPr>
        <w:t xml:space="preserve">Kent 2030 </w:t>
      </w:r>
      <w:r>
        <w:rPr>
          <w:lang w:eastAsia="en-US"/>
        </w:rPr>
        <w:t xml:space="preserve">strategy, of which a number of initiatives will come into effect from September 2025. These include </w:t>
      </w:r>
      <w:r w:rsidR="00BB6C35">
        <w:rPr>
          <w:lang w:eastAsia="en-US"/>
        </w:rPr>
        <w:t xml:space="preserve">changing the structure of the academic year, moving from modules weighted in multiples of 15 credits to modules in multiples of 20 credits, </w:t>
      </w:r>
      <w:r w:rsidR="00952EC5">
        <w:rPr>
          <w:lang w:eastAsia="en-US"/>
        </w:rPr>
        <w:t xml:space="preserve">and </w:t>
      </w:r>
      <w:r w:rsidR="00BB6C35">
        <w:rPr>
          <w:lang w:eastAsia="en-US"/>
        </w:rPr>
        <w:t>a</w:t>
      </w:r>
      <w:r w:rsidR="001550D7">
        <w:rPr>
          <w:lang w:eastAsia="en-US"/>
        </w:rPr>
        <w:t xml:space="preserve"> </w:t>
      </w:r>
      <w:r w:rsidR="00BB6C35">
        <w:rPr>
          <w:lang w:eastAsia="en-US"/>
        </w:rPr>
        <w:t>review of the course portfolio</w:t>
      </w:r>
      <w:r w:rsidR="00952EC5">
        <w:rPr>
          <w:lang w:eastAsia="en-US"/>
        </w:rPr>
        <w:t xml:space="preserve"> resulting in </w:t>
      </w:r>
      <w:r w:rsidR="001550D7">
        <w:rPr>
          <w:lang w:eastAsia="en-US"/>
        </w:rPr>
        <w:t xml:space="preserve">across-the-board curriculum design and some </w:t>
      </w:r>
      <w:r w:rsidR="00952EC5">
        <w:rPr>
          <w:lang w:eastAsia="en-US"/>
        </w:rPr>
        <w:t>course closure</w:t>
      </w:r>
      <w:r w:rsidR="001550D7">
        <w:rPr>
          <w:lang w:eastAsia="en-US"/>
        </w:rPr>
        <w:t>s</w:t>
      </w:r>
      <w:r w:rsidR="00952EC5">
        <w:rPr>
          <w:lang w:eastAsia="en-US"/>
        </w:rPr>
        <w:t>.</w:t>
      </w:r>
      <w:r w:rsidR="00BB6C35">
        <w:rPr>
          <w:lang w:eastAsia="en-US"/>
        </w:rPr>
        <w:t xml:space="preserve"> There are no changes to these Conventions in response to Kent 2030 for 2023/24, however, Boards are advised to consider</w:t>
      </w:r>
      <w:r w:rsidR="00952EC5">
        <w:rPr>
          <w:lang w:eastAsia="en-US"/>
        </w:rPr>
        <w:t xml:space="preserve"> </w:t>
      </w:r>
      <w:r w:rsidR="00BB6C35">
        <w:rPr>
          <w:lang w:eastAsia="en-US"/>
        </w:rPr>
        <w:t xml:space="preserve">how the Conventions can be applied in order </w:t>
      </w:r>
      <w:r w:rsidR="00952EC5">
        <w:rPr>
          <w:lang w:eastAsia="en-US"/>
        </w:rPr>
        <w:t>to ensure student progression where appropriate, whilst maintaining academic standards.</w:t>
      </w:r>
      <w:r w:rsidR="001550D7">
        <w:rPr>
          <w:lang w:eastAsia="en-US"/>
        </w:rPr>
        <w:t xml:space="preserve"> Information on the management of course closures/teach out will be circulated once it becomes available. </w:t>
      </w:r>
    </w:p>
    <w:p w:rsidRPr="00EA25D9" w:rsidR="00EA25D9" w:rsidP="001550D7" w:rsidRDefault="00952EC5" w14:paraId="19F617D0" w14:textId="464AD2BB">
      <w:pPr>
        <w:ind w:left="360"/>
        <w:rPr>
          <w:lang w:eastAsia="en-US"/>
        </w:rPr>
      </w:pPr>
      <w:r>
        <w:rPr>
          <w:lang w:eastAsia="en-US"/>
        </w:rPr>
        <w:t>A</w:t>
      </w:r>
      <w:r w:rsidR="00BB6C35">
        <w:rPr>
          <w:lang w:eastAsia="en-US"/>
        </w:rPr>
        <w:t xml:space="preserve"> set of Senate Reserve Powers will be put in place for Boards taking place in 2024/25 in order to ensure that students are not </w:t>
      </w:r>
      <w:r>
        <w:rPr>
          <w:lang w:eastAsia="en-US"/>
        </w:rPr>
        <w:t>disadvantaged</w:t>
      </w:r>
      <w:r w:rsidR="00BB6C35">
        <w:rPr>
          <w:lang w:eastAsia="en-US"/>
        </w:rPr>
        <w:t xml:space="preserve"> and that academic standards continue to be maintained whilst we transition to new course structures and teach out courses that are closing. </w:t>
      </w:r>
    </w:p>
    <w:p w:rsidR="003209DF" w:rsidP="008B762D" w:rsidRDefault="008B762D" w14:paraId="4FC15CBF" w14:textId="03086D05">
      <w:pPr>
        <w:pStyle w:val="Heading2"/>
        <w:numPr>
          <w:ilvl w:val="0"/>
          <w:numId w:val="42"/>
        </w:numPr>
      </w:pPr>
      <w:r>
        <w:t>PGT trailing allowance</w:t>
      </w:r>
    </w:p>
    <w:p w:rsidRPr="00EA25D9" w:rsidR="00694E89" w:rsidP="00EA25D9" w:rsidRDefault="00694E89" w14:paraId="46BA3361" w14:textId="79E88BA9">
      <w:pPr>
        <w:ind w:left="360"/>
        <w:rPr>
          <w:lang w:eastAsia="en-US"/>
        </w:rPr>
      </w:pPr>
      <w:r>
        <w:rPr>
          <w:lang w:eastAsia="en-US"/>
        </w:rPr>
        <w:t>In 2020/21, temporary provision was made to increase the limit of credit that can be trailed by PGT student</w:t>
      </w:r>
      <w:r w:rsidR="00063628">
        <w:rPr>
          <w:lang w:eastAsia="en-US"/>
        </w:rPr>
        <w:t xml:space="preserve">s. </w:t>
      </w:r>
      <w:r>
        <w:rPr>
          <w:lang w:eastAsia="en-US"/>
        </w:rPr>
        <w:t>This provision has been extended to</w:t>
      </w:r>
      <w:r w:rsidR="00063628">
        <w:rPr>
          <w:lang w:eastAsia="en-US"/>
        </w:rPr>
        <w:t xml:space="preserve"> include</w:t>
      </w:r>
      <w:r>
        <w:rPr>
          <w:lang w:eastAsia="en-US"/>
        </w:rPr>
        <w:t xml:space="preserve"> 2023/24. </w:t>
      </w:r>
      <w:r w:rsidR="00063628">
        <w:rPr>
          <w:lang w:eastAsia="en-US"/>
        </w:rPr>
        <w:t xml:space="preserve">The limit of credit that might be trailed by PGT students from Stage 1 to Stage 2 of a Masters degree, at the discretion of the examiners, is 50% of the credit </w:t>
      </w:r>
      <w:r w:rsidR="00063628">
        <w:rPr>
          <w:lang w:eastAsia="en-US"/>
        </w:rPr>
        <w:t xml:space="preserve">available for the stage. In such cases, the discretion to permit additional trailing above the standard 25% maximum may also be used in combination with the standard provisions for compensation and condonement, for a maximum cumulative total of 50% of the credit available for any stage. This provision is in place to facilitate student progression due to the current timing of Boards of Examiners meetings for PGT students. </w:t>
      </w:r>
    </w:p>
    <w:p w:rsidRPr="004B482C" w:rsidR="00262048" w:rsidP="0016521C" w:rsidRDefault="00262048" w14:paraId="017AFB5A" w14:textId="5922E7EB">
      <w:pPr>
        <w:pStyle w:val="Heading2"/>
        <w:numPr>
          <w:ilvl w:val="0"/>
          <w:numId w:val="42"/>
        </w:numPr>
      </w:pPr>
      <w:bookmarkStart w:name="_Toc102744188" w:id="8"/>
      <w:r w:rsidRPr="00F53CE8">
        <w:t>Dispensations from Senate</w:t>
      </w:r>
      <w:r w:rsidRPr="00F53CE8" w:rsidR="00BA2AD5">
        <w:t xml:space="preserve"> to Mitigate the Impact of industrial Action</w:t>
      </w:r>
      <w:bookmarkEnd w:id="8"/>
    </w:p>
    <w:p w:rsidR="007D3DD7" w:rsidP="0016521C" w:rsidRDefault="00204ECD" w14:paraId="22B1036A" w14:textId="2527FAA8">
      <w:pPr>
        <w:ind w:left="360"/>
        <w:rPr>
          <w:rFonts w:cs="Arial"/>
        </w:rPr>
      </w:pPr>
      <w:r w:rsidRPr="00CE2C8F">
        <w:rPr>
          <w:rFonts w:cs="Arial"/>
        </w:rPr>
        <w:t xml:space="preserve">In line with the licence afforded by </w:t>
      </w:r>
      <w:r>
        <w:rPr>
          <w:rFonts w:cs="Arial"/>
        </w:rPr>
        <w:t xml:space="preserve">the waiving of </w:t>
      </w:r>
      <w:r w:rsidRPr="00CE2C8F">
        <w:rPr>
          <w:rFonts w:cs="Arial"/>
        </w:rPr>
        <w:t>University Ordinance</w:t>
      </w:r>
      <w:r>
        <w:rPr>
          <w:rFonts w:cs="Arial"/>
        </w:rPr>
        <w:t>s</w:t>
      </w:r>
      <w:r w:rsidRPr="00CE2C8F">
        <w:rPr>
          <w:rFonts w:cs="Arial"/>
        </w:rPr>
        <w:t xml:space="preserve"> 2</w:t>
      </w:r>
      <w:r>
        <w:rPr>
          <w:rFonts w:cs="Arial"/>
        </w:rPr>
        <w:t>6 and 27</w:t>
      </w:r>
      <w:r w:rsidRPr="00CE2C8F">
        <w:rPr>
          <w:rFonts w:cs="Arial"/>
        </w:rPr>
        <w:t xml:space="preserve">, Senate approved the </w:t>
      </w:r>
      <w:r>
        <w:rPr>
          <w:rFonts w:cs="Arial"/>
        </w:rPr>
        <w:t>implementation</w:t>
      </w:r>
      <w:r w:rsidRPr="00CE2C8F">
        <w:rPr>
          <w:rFonts w:cs="Arial"/>
        </w:rPr>
        <w:t xml:space="preserve"> of a number of </w:t>
      </w:r>
      <w:r>
        <w:rPr>
          <w:rFonts w:cs="Arial"/>
        </w:rPr>
        <w:t xml:space="preserve">special conventions intended to mitigate the impact of industrial action on student performance </w:t>
      </w:r>
      <w:r w:rsidR="007D3DD7">
        <w:rPr>
          <w:rFonts w:cs="Arial"/>
        </w:rPr>
        <w:t>(</w:t>
      </w:r>
      <w:r w:rsidR="00EA3D7C">
        <w:rPr>
          <w:rFonts w:cs="Arial"/>
        </w:rPr>
        <w:t>see</w:t>
      </w:r>
      <w:r w:rsidRPr="00CE2C8F">
        <w:rPr>
          <w:rFonts w:cs="Arial"/>
        </w:rPr>
        <w:t xml:space="preserve"> </w:t>
      </w:r>
      <w:hyperlink w:history="1" r:id="rId15">
        <w:r w:rsidRPr="00901EE2">
          <w:rPr>
            <w:rStyle w:val="Hyperlink"/>
            <w:rFonts w:cs="Arial"/>
          </w:rPr>
          <w:t>Senate Paper: S20</w:t>
        </w:r>
        <w:r w:rsidRPr="00901EE2" w:rsidR="00422235">
          <w:rPr>
            <w:rStyle w:val="Hyperlink"/>
            <w:rFonts w:cs="Arial"/>
          </w:rPr>
          <w:t>2</w:t>
        </w:r>
        <w:r w:rsidRPr="00901EE2" w:rsidR="00901EE2">
          <w:rPr>
            <w:rStyle w:val="Hyperlink"/>
            <w:rFonts w:cs="Arial"/>
          </w:rPr>
          <w:t>3</w:t>
        </w:r>
        <w:r w:rsidRPr="00901EE2">
          <w:rPr>
            <w:rStyle w:val="Hyperlink"/>
            <w:rFonts w:cs="Arial"/>
          </w:rPr>
          <w:t>-</w:t>
        </w:r>
        <w:r w:rsidRPr="00901EE2" w:rsidR="00901EE2">
          <w:rPr>
            <w:rStyle w:val="Hyperlink"/>
            <w:rFonts w:cs="Arial"/>
          </w:rPr>
          <w:t xml:space="preserve">25 approved on </w:t>
        </w:r>
        <w:r w:rsidRPr="00901EE2">
          <w:rPr>
            <w:rStyle w:val="Hyperlink"/>
            <w:rFonts w:cs="Arial"/>
          </w:rPr>
          <w:t>0</w:t>
        </w:r>
        <w:r w:rsidRPr="00901EE2" w:rsidR="00901EE2">
          <w:rPr>
            <w:rStyle w:val="Hyperlink"/>
            <w:rFonts w:cs="Arial"/>
          </w:rPr>
          <w:t>6</w:t>
        </w:r>
        <w:r w:rsidRPr="00901EE2">
          <w:rPr>
            <w:rStyle w:val="Hyperlink"/>
            <w:rFonts w:cs="Arial"/>
          </w:rPr>
          <w:t>/03/2</w:t>
        </w:r>
        <w:r w:rsidRPr="00901EE2" w:rsidR="00901EE2">
          <w:rPr>
            <w:rStyle w:val="Hyperlink"/>
            <w:rFonts w:cs="Arial"/>
          </w:rPr>
          <w:t>4</w:t>
        </w:r>
      </w:hyperlink>
      <w:r w:rsidRPr="00CE2C8F">
        <w:rPr>
          <w:rFonts w:cs="Arial"/>
        </w:rPr>
        <w:t xml:space="preserve">). </w:t>
      </w:r>
      <w:r w:rsidR="00694E89">
        <w:rPr>
          <w:rFonts w:cs="Arial"/>
        </w:rPr>
        <w:t xml:space="preserve">An addendum </w:t>
      </w:r>
      <w:r w:rsidR="00EA66B2">
        <w:rPr>
          <w:rFonts w:cs="Arial"/>
        </w:rPr>
        <w:t>will follow should it be necessary to invoke the</w:t>
      </w:r>
      <w:r w:rsidR="00694E89">
        <w:rPr>
          <w:rFonts w:cs="Arial"/>
        </w:rPr>
        <w:t xml:space="preserve"> special</w:t>
      </w:r>
      <w:r w:rsidR="00EA66B2">
        <w:rPr>
          <w:rFonts w:cs="Arial"/>
        </w:rPr>
        <w:t xml:space="preserve"> conventions for the upcoming Boards of Examiners.</w:t>
      </w:r>
    </w:p>
    <w:p w:rsidR="00E44980" w:rsidP="0016521C" w:rsidRDefault="00E44980" w14:paraId="749ED37F" w14:textId="6A3B8774">
      <w:pPr>
        <w:pStyle w:val="Heading2"/>
        <w:numPr>
          <w:ilvl w:val="0"/>
          <w:numId w:val="42"/>
        </w:numPr>
        <w:rPr>
          <w:rFonts w:cs="Arial"/>
          <w:bCs/>
          <w:shd w:val="clear" w:color="auto" w:fill="FFFFFF"/>
        </w:rPr>
      </w:pPr>
      <w:r w:rsidRPr="00F53CE8">
        <w:rPr>
          <w:rFonts w:cs="Arial"/>
          <w:bCs/>
          <w:shd w:val="clear" w:color="auto" w:fill="FFFFFF"/>
        </w:rPr>
        <w:t>Mitigation of Extenuating Circumstances Related to ADHD</w:t>
      </w:r>
    </w:p>
    <w:p w:rsidR="00A052BA" w:rsidP="619929AA" w:rsidRDefault="0016521C" w14:paraId="1DE09B47" w14:textId="0B3DAC19">
      <w:pPr>
        <w:ind w:left="360"/>
        <w:rPr>
          <w:lang w:eastAsia="en-US"/>
        </w:rPr>
      </w:pPr>
      <w:r w:rsidRPr="619929AA" w:rsidR="0016521C">
        <w:rPr>
          <w:lang w:eastAsia="en-US"/>
        </w:rPr>
        <w:t>Due to a national shortage of ADHD medication, Education and Academic Standards Committee approved a</w:t>
      </w:r>
      <w:r w:rsidRPr="619929AA" w:rsidR="00950017">
        <w:rPr>
          <w:lang w:eastAsia="en-US"/>
        </w:rPr>
        <w:t xml:space="preserve"> variation to the</w:t>
      </w:r>
      <w:r w:rsidRPr="619929AA" w:rsidR="0016521C">
        <w:rPr>
          <w:lang w:eastAsia="en-US"/>
        </w:rPr>
        <w:t xml:space="preserve"> </w:t>
      </w:r>
      <w:r w:rsidRPr="619929AA" w:rsidR="00950017">
        <w:rPr>
          <w:lang w:eastAsia="en-US"/>
        </w:rPr>
        <w:t xml:space="preserve">usual </w:t>
      </w:r>
      <w:r w:rsidRPr="619929AA" w:rsidR="0016521C">
        <w:rPr>
          <w:lang w:eastAsia="en-US"/>
        </w:rPr>
        <w:t xml:space="preserve">mitigation </w:t>
      </w:r>
      <w:r w:rsidRPr="619929AA" w:rsidR="00950017">
        <w:rPr>
          <w:lang w:eastAsia="en-US"/>
        </w:rPr>
        <w:t>application process</w:t>
      </w:r>
      <w:r w:rsidRPr="619929AA" w:rsidR="0016521C">
        <w:rPr>
          <w:lang w:eastAsia="en-US"/>
        </w:rPr>
        <w:t xml:space="preserve"> for affected students</w:t>
      </w:r>
      <w:r w:rsidRPr="619929AA" w:rsidR="00EA3D7C">
        <w:rPr>
          <w:lang w:eastAsia="en-US"/>
        </w:rPr>
        <w:t xml:space="preserve"> (see </w:t>
      </w:r>
      <w:hyperlink r:id="R28e458c9f5954545">
        <w:r w:rsidRPr="619929AA" w:rsidR="00EA3D7C">
          <w:rPr>
            <w:rStyle w:val="Hyperlink"/>
            <w:lang w:eastAsia="en-US"/>
          </w:rPr>
          <w:t>EASC Minutes 21/11/23</w:t>
        </w:r>
      </w:hyperlink>
      <w:r w:rsidRPr="619929AA" w:rsidR="00EA3D7C">
        <w:rPr>
          <w:lang w:eastAsia="en-US"/>
        </w:rPr>
        <w:t>)</w:t>
      </w:r>
      <w:r w:rsidRPr="619929AA" w:rsidR="0016521C">
        <w:rPr>
          <w:lang w:eastAsia="en-US"/>
        </w:rPr>
        <w:t xml:space="preserve">. </w:t>
      </w:r>
      <w:r w:rsidRPr="619929AA" w:rsidR="00950017">
        <w:rPr>
          <w:lang w:eastAsia="en-US"/>
        </w:rPr>
        <w:t xml:space="preserve">For this year, students affected by the lack of ADHD medication, are not </w:t>
      </w:r>
      <w:r w:rsidRPr="619929AA" w:rsidR="00950017">
        <w:rPr>
          <w:lang w:eastAsia="en-US"/>
        </w:rPr>
        <w:t>required</w:t>
      </w:r>
      <w:r w:rsidRPr="619929AA" w:rsidR="00950017">
        <w:rPr>
          <w:lang w:eastAsia="en-US"/>
        </w:rPr>
        <w:t xml:space="preserve"> to produce evidence to support their lack of medication and the impact that this caused to them. Mitigation Committees should continue to </w:t>
      </w:r>
      <w:r w:rsidRPr="619929AA" w:rsidR="00950017">
        <w:rPr>
          <w:lang w:eastAsia="en-US"/>
        </w:rPr>
        <w:t>operate</w:t>
      </w:r>
      <w:r w:rsidRPr="619929AA" w:rsidR="00950017">
        <w:rPr>
          <w:lang w:eastAsia="en-US"/>
        </w:rPr>
        <w:t xml:space="preserve"> with this flexibility</w:t>
      </w:r>
      <w:r w:rsidRPr="619929AA" w:rsidR="00950017">
        <w:rPr>
          <w:lang w:eastAsia="en-US"/>
        </w:rPr>
        <w:t xml:space="preserve">.  </w:t>
      </w:r>
    </w:p>
    <w:p w:rsidR="00A052BA" w:rsidP="619929AA" w:rsidRDefault="0016521C" w14:paraId="5B26DA26" w14:textId="24C83326">
      <w:pPr>
        <w:pStyle w:val="Heading2"/>
        <w:numPr>
          <w:ilvl w:val="0"/>
          <w:numId w:val="42"/>
        </w:numPr>
        <w:ind/>
        <w:rPr>
          <w:rFonts w:cs="Arial"/>
        </w:rPr>
      </w:pPr>
      <w:r w:rsidRPr="619929AA" w:rsidR="604A0AF0">
        <w:rPr>
          <w:rFonts w:cs="Arial"/>
        </w:rPr>
        <w:t>Mitigation of Extenuating Circumstances Related to the Israeli Gaza</w:t>
      </w:r>
      <w:r w:rsidRPr="619929AA" w:rsidR="7600D48F">
        <w:rPr>
          <w:rFonts w:cs="Arial"/>
        </w:rPr>
        <w:t xml:space="preserve"> War</w:t>
      </w:r>
    </w:p>
    <w:p w:rsidR="00A052BA" w:rsidP="619929AA" w:rsidRDefault="0016521C" w14:paraId="785E879D" w14:textId="25452AFA">
      <w:pPr>
        <w:pStyle w:val="Normal"/>
        <w:ind w:left="360"/>
        <w:rPr>
          <w:lang w:eastAsia="en-US"/>
        </w:rPr>
      </w:pPr>
      <w:r w:rsidRPr="619929AA" w:rsidR="604A0AF0">
        <w:rPr>
          <w:lang w:eastAsia="en-US"/>
        </w:rPr>
        <w:t xml:space="preserve">Education and Academic Standards Committee </w:t>
      </w:r>
      <w:r w:rsidRPr="619929AA" w:rsidR="604A0AF0">
        <w:rPr>
          <w:lang w:eastAsia="en-US"/>
        </w:rPr>
        <w:t>approved a variation to the usual mitigation application process for</w:t>
      </w:r>
      <w:r w:rsidRPr="619929AA" w:rsidR="7EC001EE">
        <w:rPr>
          <w:lang w:eastAsia="en-US"/>
        </w:rPr>
        <w:t xml:space="preserve"> students</w:t>
      </w:r>
      <w:r w:rsidRPr="619929AA" w:rsidR="604A0AF0">
        <w:rPr>
          <w:lang w:eastAsia="en-US"/>
        </w:rPr>
        <w:t xml:space="preserve"> affected </w:t>
      </w:r>
      <w:r w:rsidRPr="619929AA" w:rsidR="01CCA4E4">
        <w:rPr>
          <w:lang w:eastAsia="en-US"/>
        </w:rPr>
        <w:t>by the Israeli Gaza War</w:t>
      </w:r>
      <w:r w:rsidRPr="619929AA" w:rsidR="604A0AF0">
        <w:rPr>
          <w:lang w:eastAsia="en-US"/>
        </w:rPr>
        <w:t xml:space="preserve"> (see </w:t>
      </w:r>
      <w:hyperlink r:id="R9fd16c83962246e4">
        <w:r w:rsidRPr="619929AA" w:rsidR="604A0AF0">
          <w:rPr>
            <w:rStyle w:val="Hyperlink"/>
            <w:lang w:eastAsia="en-US"/>
          </w:rPr>
          <w:t>EASC Minutes 21/11/23</w:t>
        </w:r>
      </w:hyperlink>
      <w:r w:rsidRPr="619929AA" w:rsidR="604A0AF0">
        <w:rPr>
          <w:lang w:eastAsia="en-US"/>
        </w:rPr>
        <w:t xml:space="preserve">). For this year, </w:t>
      </w:r>
      <w:r w:rsidRPr="619929AA" w:rsidR="0BD1FF8F">
        <w:rPr>
          <w:lang w:eastAsia="en-US"/>
        </w:rPr>
        <w:t xml:space="preserve">students who apply for mitigation </w:t>
      </w:r>
      <w:r w:rsidRPr="619929AA" w:rsidR="0BD1FF8F">
        <w:rPr>
          <w:lang w:eastAsia="en-US"/>
        </w:rPr>
        <w:t>on the basis of</w:t>
      </w:r>
      <w:r w:rsidRPr="619929AA" w:rsidR="0BD1FF8F">
        <w:rPr>
          <w:lang w:eastAsia="en-US"/>
        </w:rPr>
        <w:t xml:space="preserve"> family/friend loss of life, family/friends being injured, coming from Gaza or Israel</w:t>
      </w:r>
      <w:r w:rsidRPr="619929AA" w:rsidR="6165DB0A">
        <w:rPr>
          <w:lang w:eastAsia="en-US"/>
        </w:rPr>
        <w:t>,</w:t>
      </w:r>
      <w:r w:rsidRPr="619929AA" w:rsidR="0BD1FF8F">
        <w:rPr>
          <w:lang w:eastAsia="en-US"/>
        </w:rPr>
        <w:t xml:space="preserve"> and</w:t>
      </w:r>
      <w:r w:rsidRPr="619929AA" w:rsidR="70E93A31">
        <w:rPr>
          <w:lang w:eastAsia="en-US"/>
        </w:rPr>
        <w:t>/or</w:t>
      </w:r>
      <w:r w:rsidRPr="619929AA" w:rsidR="0BD1FF8F">
        <w:rPr>
          <w:lang w:eastAsia="en-US"/>
        </w:rPr>
        <w:t xml:space="preserve"> experiencing hate incidents on or off campus associated with anti</w:t>
      </w:r>
      <w:r w:rsidRPr="619929AA" w:rsidR="3ACB9E3F">
        <w:rPr>
          <w:lang w:eastAsia="en-US"/>
        </w:rPr>
        <w:t>-</w:t>
      </w:r>
      <w:r w:rsidRPr="619929AA" w:rsidR="3ACB9E3F">
        <w:rPr>
          <w:lang w:eastAsia="en-US"/>
        </w:rPr>
        <w:t>Semetism</w:t>
      </w:r>
      <w:r w:rsidRPr="619929AA" w:rsidR="3ACB9E3F">
        <w:rPr>
          <w:lang w:eastAsia="en-US"/>
        </w:rPr>
        <w:t xml:space="preserve"> or islamophobia, </w:t>
      </w:r>
      <w:r w:rsidRPr="619929AA" w:rsidR="3ACB9E3F">
        <w:rPr>
          <w:lang w:eastAsia="en-US"/>
        </w:rPr>
        <w:t>are not required to</w:t>
      </w:r>
      <w:r w:rsidRPr="619929AA" w:rsidR="3ACB9E3F">
        <w:rPr>
          <w:lang w:eastAsia="en-US"/>
        </w:rPr>
        <w:t xml:space="preserve"> </w:t>
      </w:r>
      <w:r w:rsidRPr="619929AA" w:rsidR="3ACB9E3F">
        <w:rPr>
          <w:lang w:eastAsia="en-US"/>
        </w:rPr>
        <w:t>submit</w:t>
      </w:r>
      <w:r w:rsidRPr="619929AA" w:rsidR="3ACB9E3F">
        <w:rPr>
          <w:lang w:eastAsia="en-US"/>
        </w:rPr>
        <w:t xml:space="preserve"> supporting evidence. Students who do not cite the above reasons but have general anxiety around the conflict must </w:t>
      </w:r>
      <w:r w:rsidRPr="619929AA" w:rsidR="3ACB9E3F">
        <w:rPr>
          <w:lang w:eastAsia="en-US"/>
        </w:rPr>
        <w:t>submit</w:t>
      </w:r>
      <w:r w:rsidRPr="619929AA" w:rsidR="3ACB9E3F">
        <w:rPr>
          <w:lang w:eastAsia="en-US"/>
        </w:rPr>
        <w:t xml:space="preserve"> evidence as norm</w:t>
      </w:r>
      <w:r w:rsidRPr="619929AA" w:rsidR="37FF502C">
        <w:rPr>
          <w:lang w:eastAsia="en-US"/>
        </w:rPr>
        <w:t xml:space="preserve">al. </w:t>
      </w:r>
      <w:r w:rsidRPr="619929AA" w:rsidR="00950017">
        <w:rPr>
          <w:lang w:eastAsia="en-US"/>
        </w:rPr>
        <w:t xml:space="preserve"> </w:t>
      </w:r>
    </w:p>
    <w:p w:rsidR="00A052BA" w:rsidP="00A052BA" w:rsidRDefault="00A052BA" w14:paraId="4DC4A786" w14:textId="77777777">
      <w:pPr>
        <w:pStyle w:val="Heading2"/>
        <w:numPr>
          <w:ilvl w:val="0"/>
          <w:numId w:val="42"/>
        </w:numPr>
        <w:rPr>
          <w:rFonts w:cs="Arial"/>
          <w:bCs/>
          <w:shd w:val="clear" w:color="auto" w:fill="FFFFFF"/>
        </w:rPr>
      </w:pPr>
      <w:r w:rsidRPr="619929AA" w:rsidR="00A052BA">
        <w:rPr>
          <w:rFonts w:cs="Arial"/>
          <w:shd w:val="clear" w:color="auto" w:fill="FFFFFF"/>
        </w:rPr>
        <w:t xml:space="preserve">Consideration of Students </w:t>
      </w:r>
      <w:r w:rsidRPr="619929AA" w:rsidR="00A052BA">
        <w:rPr>
          <w:rFonts w:cs="Arial"/>
          <w:shd w:val="clear" w:color="auto" w:fill="FFFFFF"/>
        </w:rPr>
        <w:t xml:space="preserve">Granted Permission to Delay Assessment </w:t>
      </w:r>
    </w:p>
    <w:p w:rsidRPr="00A052BA" w:rsidR="0016521C" w:rsidP="00A052BA" w:rsidRDefault="00A052BA" w14:paraId="088583C5" w14:textId="45051CAA">
      <w:pPr>
        <w:ind w:left="360"/>
        <w:rPr>
          <w:lang w:eastAsia="en-US"/>
        </w:rPr>
      </w:pPr>
      <w:bookmarkStart w:name="_Hlk166498855" w:id="9"/>
      <w:r w:rsidRPr="00A052BA">
        <w:rPr>
          <w:lang w:eastAsia="en-US"/>
        </w:rPr>
        <w:t>Where students</w:t>
      </w:r>
      <w:r w:rsidRPr="00A052BA" w:rsidR="00950017">
        <w:rPr>
          <w:lang w:eastAsia="en-US"/>
        </w:rPr>
        <w:t xml:space="preserve"> </w:t>
      </w:r>
      <w:r>
        <w:rPr>
          <w:lang w:eastAsia="en-US"/>
        </w:rPr>
        <w:t xml:space="preserve">have been granted permission to delay assessment until the August examination period, these students may now, </w:t>
      </w:r>
      <w:r w:rsidRPr="008F363C">
        <w:rPr>
          <w:b/>
          <w:bCs/>
          <w:lang w:eastAsia="en-US"/>
        </w:rPr>
        <w:t>if appropriate</w:t>
      </w:r>
      <w:r>
        <w:rPr>
          <w:lang w:eastAsia="en-US"/>
        </w:rPr>
        <w:t>, be considered at the June Boards. The intention is to ensure that</w:t>
      </w:r>
      <w:r w:rsidR="008F363C">
        <w:rPr>
          <w:lang w:eastAsia="en-US"/>
        </w:rPr>
        <w:t xml:space="preserve"> the Board is able to make recommendations on failed assessment/modules where is it possible to do so. This </w:t>
      </w:r>
      <w:r>
        <w:rPr>
          <w:lang w:eastAsia="en-US"/>
        </w:rPr>
        <w:t xml:space="preserve">will </w:t>
      </w:r>
      <w:r w:rsidR="008F363C">
        <w:rPr>
          <w:lang w:eastAsia="en-US"/>
        </w:rPr>
        <w:t>ensure that students undertaking delayed assessment are not</w:t>
      </w:r>
      <w:r>
        <w:rPr>
          <w:lang w:eastAsia="en-US"/>
        </w:rPr>
        <w:t xml:space="preserve"> </w:t>
      </w:r>
      <w:r w:rsidR="008F363C">
        <w:rPr>
          <w:lang w:eastAsia="en-US"/>
        </w:rPr>
        <w:t xml:space="preserve">disadvantaged by waiting for outcomes in August which might then delay further assessment until May/June of the following academic year. Where recommendations are made at the June Board for affected students, </w:t>
      </w:r>
      <w:r w:rsidR="008F363C">
        <w:rPr>
          <w:rStyle w:val="ui-provider"/>
        </w:rPr>
        <w:t xml:space="preserve">it should be noted that outcomes for failed module(s) will not be picked up on KentVision results letters so </w:t>
      </w:r>
      <w:r w:rsidRPr="008F363C" w:rsidR="008F363C">
        <w:rPr>
          <w:rStyle w:val="ui-provider"/>
          <w:b/>
          <w:bCs/>
        </w:rPr>
        <w:t>manual intervention will be required by the Division</w:t>
      </w:r>
      <w:r w:rsidR="008F363C">
        <w:rPr>
          <w:rStyle w:val="ui-provider"/>
          <w:b/>
          <w:bCs/>
        </w:rPr>
        <w:t>.</w:t>
      </w:r>
    </w:p>
    <w:bookmarkEnd w:id="9"/>
    <w:p w:rsidR="006C5B2E" w:rsidP="006C5B2E" w:rsidRDefault="006C5B2E" w14:paraId="56DDC53F" w14:textId="77777777">
      <w:pPr>
        <w:spacing w:after="0"/>
        <w:jc w:val="both"/>
        <w:rPr>
          <w:rFonts w:cs="Arial"/>
        </w:rPr>
      </w:pPr>
    </w:p>
    <w:p w:rsidRPr="00556242" w:rsidR="001C514A" w:rsidP="00950017" w:rsidRDefault="00556242" w14:paraId="27A0B36B" w14:textId="0CD4AFF4">
      <w:pPr>
        <w:pStyle w:val="Heading2"/>
        <w:numPr>
          <w:ilvl w:val="0"/>
          <w:numId w:val="42"/>
        </w:numPr>
        <w:rPr>
          <w:lang w:val="en-US"/>
        </w:rPr>
      </w:pPr>
      <w:bookmarkStart w:name="_Toc102744193" w:id="10"/>
      <w:r w:rsidRPr="619929AA" w:rsidR="00556242">
        <w:rPr>
          <w:lang w:val="en-US"/>
        </w:rPr>
        <w:t xml:space="preserve">Carry Forward of </w:t>
      </w:r>
      <w:r w:rsidRPr="619929AA" w:rsidR="00C228A4">
        <w:rPr>
          <w:lang w:val="en-US"/>
        </w:rPr>
        <w:t xml:space="preserve">19/20 and </w:t>
      </w:r>
      <w:r w:rsidRPr="619929AA" w:rsidR="00556242">
        <w:rPr>
          <w:lang w:val="en-US"/>
        </w:rPr>
        <w:t xml:space="preserve">20/21 </w:t>
      </w:r>
      <w:r w:rsidRPr="619929AA" w:rsidR="00317947">
        <w:rPr>
          <w:lang w:val="en-US"/>
        </w:rPr>
        <w:t xml:space="preserve">Safety-Net Calculations </w:t>
      </w:r>
      <w:r w:rsidRPr="619929AA" w:rsidR="00556242">
        <w:rPr>
          <w:lang w:val="en-US"/>
        </w:rPr>
        <w:t>for Current Finalists</w:t>
      </w:r>
      <w:bookmarkEnd w:id="10"/>
    </w:p>
    <w:p w:rsidR="00771A24" w:rsidP="00950017" w:rsidRDefault="00804490" w14:paraId="691A4916" w14:textId="3F832008">
      <w:pPr>
        <w:ind w:left="360"/>
        <w:rPr>
          <w:rFonts w:cs="Arial"/>
        </w:rPr>
      </w:pPr>
      <w:r w:rsidRPr="00ED6D61">
        <w:rPr>
          <w:rFonts w:cs="Arial"/>
        </w:rPr>
        <w:t xml:space="preserve">Although the reversion to the application of standard conventions </w:t>
      </w:r>
      <w:r w:rsidRPr="00467F2D" w:rsidR="00ED6D61">
        <w:rPr>
          <w:rFonts w:cs="Arial"/>
        </w:rPr>
        <w:t xml:space="preserve">to work assessed in </w:t>
      </w:r>
      <w:r w:rsidR="00771A24">
        <w:rPr>
          <w:rFonts w:cs="Arial"/>
        </w:rPr>
        <w:t>20</w:t>
      </w:r>
      <w:r w:rsidRPr="00467F2D" w:rsidR="00ED6D61">
        <w:rPr>
          <w:rFonts w:cs="Arial"/>
        </w:rPr>
        <w:t>2</w:t>
      </w:r>
      <w:r w:rsidR="00375A05">
        <w:rPr>
          <w:rFonts w:cs="Arial"/>
        </w:rPr>
        <w:t>2</w:t>
      </w:r>
      <w:r w:rsidRPr="00467F2D" w:rsidR="00ED6D61">
        <w:rPr>
          <w:rFonts w:cs="Arial"/>
        </w:rPr>
        <w:t>/2</w:t>
      </w:r>
      <w:r w:rsidR="00375A05">
        <w:rPr>
          <w:rFonts w:cs="Arial"/>
        </w:rPr>
        <w:t>3</w:t>
      </w:r>
      <w:r w:rsidR="00ED6D61">
        <w:rPr>
          <w:rFonts w:cs="Arial"/>
        </w:rPr>
        <w:t xml:space="preserve"> </w:t>
      </w:r>
      <w:r>
        <w:rPr>
          <w:rFonts w:cs="Arial"/>
        </w:rPr>
        <w:t xml:space="preserve">as part of the return to ‘business as usual’ </w:t>
      </w:r>
      <w:r w:rsidR="00AF5999">
        <w:rPr>
          <w:rFonts w:cs="Arial"/>
        </w:rPr>
        <w:t xml:space="preserve">following Covid </w:t>
      </w:r>
      <w:r w:rsidR="00375A05">
        <w:rPr>
          <w:rFonts w:cs="Arial"/>
        </w:rPr>
        <w:t>is now complete</w:t>
      </w:r>
      <w:r w:rsidR="00ED6D61">
        <w:rPr>
          <w:rFonts w:cs="Arial"/>
        </w:rPr>
        <w:t xml:space="preserve">, </w:t>
      </w:r>
      <w:r w:rsidR="001050DD">
        <w:rPr>
          <w:rFonts w:cs="Arial"/>
        </w:rPr>
        <w:t>i</w:t>
      </w:r>
      <w:r w:rsidR="009C475D">
        <w:rPr>
          <w:rFonts w:cs="Arial"/>
        </w:rPr>
        <w:t xml:space="preserve">t is important to remember that </w:t>
      </w:r>
      <w:r w:rsidRPr="00AE651F" w:rsidR="009C475D">
        <w:rPr>
          <w:rFonts w:cs="Arial"/>
        </w:rPr>
        <w:t xml:space="preserve">the </w:t>
      </w:r>
      <w:r w:rsidR="009C475D">
        <w:rPr>
          <w:rFonts w:cs="Arial"/>
        </w:rPr>
        <w:t>safety-net calculation undertaken in 20</w:t>
      </w:r>
      <w:r w:rsidRPr="00AE651F" w:rsidR="009C475D">
        <w:rPr>
          <w:rFonts w:cs="Arial"/>
        </w:rPr>
        <w:t xml:space="preserve">19/20 </w:t>
      </w:r>
      <w:r w:rsidR="009C475D">
        <w:rPr>
          <w:rFonts w:cs="Arial"/>
        </w:rPr>
        <w:t>for</w:t>
      </w:r>
      <w:r w:rsidR="00771A24">
        <w:rPr>
          <w:rFonts w:cs="Arial"/>
        </w:rPr>
        <w:t xml:space="preserve"> </w:t>
      </w:r>
      <w:r w:rsidR="00375A05">
        <w:rPr>
          <w:rFonts w:cs="Arial"/>
        </w:rPr>
        <w:t xml:space="preserve">any remaining students of that era who are </w:t>
      </w:r>
      <w:r w:rsidR="00771A24">
        <w:rPr>
          <w:rFonts w:cs="Arial"/>
        </w:rPr>
        <w:t>f</w:t>
      </w:r>
      <w:r w:rsidRPr="00AE651F" w:rsidR="009C475D">
        <w:rPr>
          <w:rFonts w:cs="Arial"/>
        </w:rPr>
        <w:t xml:space="preserve">inalists </w:t>
      </w:r>
      <w:r w:rsidR="00375A05">
        <w:rPr>
          <w:rFonts w:cs="Arial"/>
        </w:rPr>
        <w:t xml:space="preserve">this year </w:t>
      </w:r>
      <w:r w:rsidRPr="00AE651F" w:rsidR="009C475D">
        <w:rPr>
          <w:rFonts w:cs="Arial"/>
        </w:rPr>
        <w:t xml:space="preserve">must be carried forward and taken into account by Boards of Examiners at </w:t>
      </w:r>
      <w:r w:rsidRPr="00AE651F" w:rsidR="009C475D">
        <w:rPr>
          <w:rFonts w:cs="Arial"/>
        </w:rPr>
        <w:t xml:space="preserve">classification. </w:t>
      </w:r>
      <w:r w:rsidR="00CB486F">
        <w:rPr>
          <w:rFonts w:cs="Arial"/>
        </w:rPr>
        <w:t>For example, students who have intermitted for more than one academic year.</w:t>
      </w:r>
      <w:r w:rsidR="00F6005C">
        <w:rPr>
          <w:rFonts w:cs="Arial"/>
        </w:rPr>
        <w:t xml:space="preserve"> </w:t>
      </w:r>
    </w:p>
    <w:p w:rsidRPr="00556242" w:rsidR="003748F9" w:rsidP="007D61AF" w:rsidRDefault="003748F9" w14:paraId="131F47A6" w14:textId="77777777">
      <w:pPr>
        <w:rPr>
          <w:rFonts w:cs="Arial"/>
        </w:rPr>
      </w:pPr>
    </w:p>
    <w:p w:rsidR="59DA23EE" w:rsidP="007D61AF" w:rsidRDefault="59DA23EE" w14:paraId="18BE95AD" w14:textId="5CE23D1F">
      <w:pPr>
        <w:rPr>
          <w:rFonts w:ascii="Calibri" w:hAnsi="Calibri" w:eastAsia="Calibri" w:cs="Calibri"/>
          <w:sz w:val="22"/>
          <w:szCs w:val="22"/>
          <w:lang w:val="en-US"/>
        </w:rPr>
      </w:pPr>
    </w:p>
    <w:p w:rsidR="59DA23EE" w:rsidP="007D61AF" w:rsidRDefault="59DA23EE" w14:paraId="353609F5" w14:textId="18510228">
      <w:pPr>
        <w:pStyle w:val="ListParagraph"/>
        <w:contextualSpacing w:val="0"/>
      </w:pPr>
      <w:r w:rsidRPr="27C49A34">
        <w:rPr>
          <w:rFonts w:cs="Arial"/>
        </w:rPr>
        <w:t xml:space="preserve"> </w:t>
      </w:r>
    </w:p>
    <w:p w:rsidR="00950017" w:rsidRDefault="00950017" w14:paraId="6C4C8421" w14:textId="77777777">
      <w:pPr>
        <w:spacing w:after="200" w:line="276" w:lineRule="auto"/>
        <w:rPr>
          <w:rFonts w:eastAsiaTheme="majorEastAsia" w:cstheme="majorBidi"/>
          <w:b/>
          <w:spacing w:val="-10"/>
          <w:kern w:val="28"/>
          <w:sz w:val="32"/>
          <w:szCs w:val="56"/>
          <w:lang w:eastAsia="en-GB"/>
        </w:rPr>
      </w:pPr>
      <w:r>
        <w:br w:type="page"/>
      </w:r>
    </w:p>
    <w:p w:rsidR="001F1E36" w:rsidP="00377086" w:rsidRDefault="001F1E36" w14:paraId="25260265" w14:textId="7E2BAB03">
      <w:pPr>
        <w:pStyle w:val="Title"/>
      </w:pPr>
      <w:r w:rsidRPr="004B482C">
        <w:t xml:space="preserve">Guidance for Examiners </w:t>
      </w:r>
      <w:r w:rsidR="00B1460E">
        <w:t>2023/24</w:t>
      </w:r>
    </w:p>
    <w:p w:rsidRPr="00906CA7" w:rsidR="00906CA7" w:rsidP="00906CA7" w:rsidRDefault="00906CA7" w14:paraId="1AEA7A5D" w14:textId="77777777">
      <w:pPr>
        <w:rPr>
          <w:lang w:eastAsia="en-GB"/>
        </w:rPr>
      </w:pPr>
    </w:p>
    <w:p w:rsidRPr="004B482C" w:rsidR="00A45E68" w:rsidP="007D61AF" w:rsidRDefault="00664AC2" w14:paraId="33AC207E" w14:textId="459BAACC">
      <w:pPr>
        <w:rPr>
          <w:rFonts w:cs="Arial"/>
        </w:rPr>
      </w:pPr>
      <w:r w:rsidRPr="004B482C">
        <w:rPr>
          <w:rFonts w:cs="Arial"/>
          <w:b/>
        </w:rPr>
        <w:t>Contents</w:t>
      </w:r>
      <w:r w:rsidR="007D3DD7">
        <w:rPr>
          <w:rFonts w:cs="Arial"/>
          <w:b/>
        </w:rPr>
        <w:t xml:space="preserve"> </w:t>
      </w:r>
    </w:p>
    <w:sdt>
      <w:sdtPr>
        <w:id w:val="-1449394505"/>
        <w:docPartObj>
          <w:docPartGallery w:val="Table of Contents"/>
          <w:docPartUnique/>
        </w:docPartObj>
        <w:rPr>
          <w:rFonts w:ascii="Arial" w:hAnsi="Arial" w:cs="Times New Roman"/>
          <w:b w:val="0"/>
          <w:bCs w:val="0"/>
          <w:shd w:val="clear" w:color="auto" w:fill="E6E6E6"/>
        </w:rPr>
      </w:sdtPr>
      <w:sdtEndPr>
        <w:rPr>
          <w:rFonts w:ascii="Arial" w:hAnsi="Arial" w:cs="Arial"/>
          <w:b w:val="0"/>
          <w:bCs w:val="0"/>
          <w:noProof/>
          <w:color w:val="2B579A"/>
        </w:rPr>
      </w:sdtEndPr>
      <w:sdtContent>
        <w:p w:rsidR="00255456" w:rsidP="00945F2E" w:rsidRDefault="00906CA7" w14:paraId="322ABE1F" w14:textId="21E79813">
          <w:pPr>
            <w:pStyle w:val="TOC1"/>
            <w:tabs>
              <w:tab w:val="clear" w:pos="1134"/>
              <w:tab w:val="clear" w:pos="9060"/>
              <w:tab w:val="left" w:pos="1985"/>
              <w:tab w:val="right" w:leader="dot" w:pos="9070"/>
            </w:tabs>
            <w:ind w:left="142" w:hanging="142"/>
            <w:rPr>
              <w:rFonts w:asciiTheme="minorHAnsi" w:hAnsiTheme="minorHAnsi" w:eastAsiaTheme="minorEastAsia" w:cstheme="minorBidi"/>
              <w:b w:val="0"/>
              <w:bCs w:val="0"/>
              <w:noProof/>
              <w:kern w:val="2"/>
              <w:szCs w:val="24"/>
              <w:lang w:eastAsia="en-GB"/>
              <w14:ligatures w14:val="standardContextual"/>
            </w:rPr>
          </w:pPr>
          <w:r>
            <w:rPr>
              <w:shd w:val="clear" w:color="auto" w:fill="E6E6E6"/>
            </w:rPr>
            <w:fldChar w:fldCharType="begin"/>
          </w:r>
          <w:r>
            <w:rPr>
              <w:shd w:val="clear" w:color="auto" w:fill="E6E6E6"/>
            </w:rPr>
            <w:instrText xml:space="preserve"> TOC \o "1-1" \h \z \u </w:instrText>
          </w:r>
          <w:r>
            <w:rPr>
              <w:shd w:val="clear" w:color="auto" w:fill="E6E6E6"/>
            </w:rPr>
            <w:fldChar w:fldCharType="separate"/>
          </w:r>
          <w:hyperlink w:history="1" w:anchor="_Toc166506922">
            <w:r w:rsidRPr="000F0976" w:rsidR="00255456">
              <w:rPr>
                <w:rStyle w:val="Hyperlink"/>
                <w:noProof/>
              </w:rPr>
              <w:t>General Information 2023/24</w:t>
            </w:r>
            <w:r w:rsidR="00255456">
              <w:rPr>
                <w:noProof/>
                <w:webHidden/>
              </w:rPr>
              <w:tab/>
            </w:r>
            <w:r w:rsidR="00255456">
              <w:rPr>
                <w:noProof/>
                <w:webHidden/>
              </w:rPr>
              <w:fldChar w:fldCharType="begin"/>
            </w:r>
            <w:r w:rsidR="00255456">
              <w:rPr>
                <w:noProof/>
                <w:webHidden/>
              </w:rPr>
              <w:instrText xml:space="preserve"> PAGEREF _Toc166506922 \h </w:instrText>
            </w:r>
            <w:r w:rsidR="00255456">
              <w:rPr>
                <w:noProof/>
                <w:webHidden/>
              </w:rPr>
            </w:r>
            <w:r w:rsidR="00255456">
              <w:rPr>
                <w:rFonts w:hint="eastAsia"/>
                <w:noProof/>
                <w:webHidden/>
              </w:rPr>
              <w:fldChar w:fldCharType="separate"/>
            </w:r>
            <w:r w:rsidR="00255456">
              <w:rPr>
                <w:rFonts w:hint="eastAsia"/>
                <w:noProof/>
                <w:webHidden/>
              </w:rPr>
              <w:t>1</w:t>
            </w:r>
            <w:r w:rsidR="00255456">
              <w:rPr>
                <w:noProof/>
                <w:webHidden/>
              </w:rPr>
              <w:fldChar w:fldCharType="end"/>
            </w:r>
          </w:hyperlink>
        </w:p>
        <w:p w:rsidR="00255456" w:rsidRDefault="00255456" w14:paraId="2CCC69E7" w14:textId="71ACF5F1">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23">
            <w:r w:rsidRPr="000F0976">
              <w:rPr>
                <w:rStyle w:val="Hyperlink"/>
                <w:noProof/>
              </w:rPr>
              <w:t>Points of Note for 2023/24</w:t>
            </w:r>
            <w:r>
              <w:rPr>
                <w:noProof/>
                <w:webHidden/>
              </w:rPr>
              <w:tab/>
            </w:r>
            <w:r>
              <w:rPr>
                <w:noProof/>
                <w:webHidden/>
              </w:rPr>
              <w:fldChar w:fldCharType="begin"/>
            </w:r>
            <w:r>
              <w:rPr>
                <w:noProof/>
                <w:webHidden/>
              </w:rPr>
              <w:instrText xml:space="preserve"> PAGEREF _Toc166506923 \h </w:instrText>
            </w:r>
            <w:r>
              <w:rPr>
                <w:noProof/>
                <w:webHidden/>
              </w:rPr>
            </w:r>
            <w:r>
              <w:rPr>
                <w:rFonts w:hint="eastAsia"/>
                <w:noProof/>
                <w:webHidden/>
              </w:rPr>
              <w:fldChar w:fldCharType="separate"/>
            </w:r>
            <w:r>
              <w:rPr>
                <w:rFonts w:hint="eastAsia"/>
                <w:noProof/>
                <w:webHidden/>
              </w:rPr>
              <w:t>1</w:t>
            </w:r>
            <w:r>
              <w:rPr>
                <w:noProof/>
                <w:webHidden/>
              </w:rPr>
              <w:fldChar w:fldCharType="end"/>
            </w:r>
          </w:hyperlink>
        </w:p>
        <w:p w:rsidR="00255456" w:rsidRDefault="00255456" w14:paraId="39079710" w14:textId="417915A0">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24">
            <w:r w:rsidRPr="000F0976">
              <w:rPr>
                <w:rStyle w:val="Hyperlink"/>
                <w:noProof/>
              </w:rPr>
              <w:t>1</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Duties of Boards of Examiners</w:t>
            </w:r>
            <w:r>
              <w:rPr>
                <w:noProof/>
                <w:webHidden/>
              </w:rPr>
              <w:tab/>
            </w:r>
            <w:r>
              <w:rPr>
                <w:noProof/>
                <w:webHidden/>
              </w:rPr>
              <w:fldChar w:fldCharType="begin"/>
            </w:r>
            <w:r>
              <w:rPr>
                <w:noProof/>
                <w:webHidden/>
              </w:rPr>
              <w:instrText xml:space="preserve"> PAGEREF _Toc166506924 \h </w:instrText>
            </w:r>
            <w:r>
              <w:rPr>
                <w:noProof/>
                <w:webHidden/>
              </w:rPr>
            </w:r>
            <w:r>
              <w:rPr>
                <w:rFonts w:hint="eastAsia"/>
                <w:noProof/>
                <w:webHidden/>
              </w:rPr>
              <w:fldChar w:fldCharType="separate"/>
            </w:r>
            <w:r>
              <w:rPr>
                <w:rFonts w:hint="eastAsia"/>
                <w:noProof/>
                <w:webHidden/>
              </w:rPr>
              <w:t>6</w:t>
            </w:r>
            <w:r>
              <w:rPr>
                <w:noProof/>
                <w:webHidden/>
              </w:rPr>
              <w:fldChar w:fldCharType="end"/>
            </w:r>
          </w:hyperlink>
        </w:p>
        <w:p w:rsidR="00255456" w:rsidRDefault="00255456" w14:paraId="733B19F9" w14:textId="2AFB0CFD">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25">
            <w:r w:rsidRPr="000F0976">
              <w:rPr>
                <w:rStyle w:val="Hyperlink"/>
                <w:noProof/>
              </w:rPr>
              <w:t>2</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Membership</w:t>
            </w:r>
            <w:r>
              <w:rPr>
                <w:noProof/>
                <w:webHidden/>
              </w:rPr>
              <w:tab/>
            </w:r>
            <w:r>
              <w:rPr>
                <w:noProof/>
                <w:webHidden/>
              </w:rPr>
              <w:fldChar w:fldCharType="begin"/>
            </w:r>
            <w:r>
              <w:rPr>
                <w:noProof/>
                <w:webHidden/>
              </w:rPr>
              <w:instrText xml:space="preserve"> PAGEREF _Toc166506925 \h </w:instrText>
            </w:r>
            <w:r>
              <w:rPr>
                <w:noProof/>
                <w:webHidden/>
              </w:rPr>
            </w:r>
            <w:r>
              <w:rPr>
                <w:rFonts w:hint="eastAsia"/>
                <w:noProof/>
                <w:webHidden/>
              </w:rPr>
              <w:fldChar w:fldCharType="separate"/>
            </w:r>
            <w:r>
              <w:rPr>
                <w:rFonts w:hint="eastAsia"/>
                <w:noProof/>
                <w:webHidden/>
              </w:rPr>
              <w:t>6</w:t>
            </w:r>
            <w:r>
              <w:rPr>
                <w:noProof/>
                <w:webHidden/>
              </w:rPr>
              <w:fldChar w:fldCharType="end"/>
            </w:r>
          </w:hyperlink>
        </w:p>
        <w:p w:rsidR="00255456" w:rsidRDefault="00255456" w14:paraId="3D606B81" w14:textId="0D333996">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26">
            <w:r w:rsidRPr="000F0976">
              <w:rPr>
                <w:rStyle w:val="Hyperlink"/>
                <w:noProof/>
              </w:rPr>
              <w:t>3</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Award of Certificates, Diplomas and Degrees</w:t>
            </w:r>
            <w:r>
              <w:rPr>
                <w:noProof/>
                <w:webHidden/>
              </w:rPr>
              <w:tab/>
            </w:r>
            <w:r>
              <w:rPr>
                <w:noProof/>
                <w:webHidden/>
              </w:rPr>
              <w:fldChar w:fldCharType="begin"/>
            </w:r>
            <w:r>
              <w:rPr>
                <w:noProof/>
                <w:webHidden/>
              </w:rPr>
              <w:instrText xml:space="preserve"> PAGEREF _Toc166506926 \h </w:instrText>
            </w:r>
            <w:r>
              <w:rPr>
                <w:noProof/>
                <w:webHidden/>
              </w:rPr>
            </w:r>
            <w:r>
              <w:rPr>
                <w:rFonts w:hint="eastAsia"/>
                <w:noProof/>
                <w:webHidden/>
              </w:rPr>
              <w:fldChar w:fldCharType="separate"/>
            </w:r>
            <w:r>
              <w:rPr>
                <w:rFonts w:hint="eastAsia"/>
                <w:noProof/>
                <w:webHidden/>
              </w:rPr>
              <w:t>8</w:t>
            </w:r>
            <w:r>
              <w:rPr>
                <w:noProof/>
                <w:webHidden/>
              </w:rPr>
              <w:fldChar w:fldCharType="end"/>
            </w:r>
          </w:hyperlink>
        </w:p>
        <w:p w:rsidR="00255456" w:rsidRDefault="00255456" w14:paraId="37090C0E" w14:textId="06E0BED5">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27">
            <w:r w:rsidRPr="000F0976">
              <w:rPr>
                <w:rStyle w:val="Hyperlink"/>
                <w:noProof/>
              </w:rPr>
              <w:t>4</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Successful Completion of a Module</w:t>
            </w:r>
            <w:r>
              <w:rPr>
                <w:noProof/>
                <w:webHidden/>
              </w:rPr>
              <w:tab/>
            </w:r>
            <w:r>
              <w:rPr>
                <w:noProof/>
                <w:webHidden/>
              </w:rPr>
              <w:fldChar w:fldCharType="begin"/>
            </w:r>
            <w:r>
              <w:rPr>
                <w:noProof/>
                <w:webHidden/>
              </w:rPr>
              <w:instrText xml:space="preserve"> PAGEREF _Toc166506927 \h </w:instrText>
            </w:r>
            <w:r>
              <w:rPr>
                <w:noProof/>
                <w:webHidden/>
              </w:rPr>
            </w:r>
            <w:r>
              <w:rPr>
                <w:rFonts w:hint="eastAsia"/>
                <w:noProof/>
                <w:webHidden/>
              </w:rPr>
              <w:fldChar w:fldCharType="separate"/>
            </w:r>
            <w:r>
              <w:rPr>
                <w:rFonts w:hint="eastAsia"/>
                <w:noProof/>
                <w:webHidden/>
              </w:rPr>
              <w:t>9</w:t>
            </w:r>
            <w:r>
              <w:rPr>
                <w:noProof/>
                <w:webHidden/>
              </w:rPr>
              <w:fldChar w:fldCharType="end"/>
            </w:r>
          </w:hyperlink>
        </w:p>
        <w:p w:rsidR="00255456" w:rsidRDefault="00255456" w14:paraId="712046E8" w14:textId="7171524A">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28">
            <w:r w:rsidRPr="000F0976">
              <w:rPr>
                <w:rStyle w:val="Hyperlink"/>
                <w:noProof/>
              </w:rPr>
              <w:t>5</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Condonement</w:t>
            </w:r>
            <w:r>
              <w:rPr>
                <w:noProof/>
                <w:webHidden/>
              </w:rPr>
              <w:tab/>
            </w:r>
            <w:r>
              <w:rPr>
                <w:noProof/>
                <w:webHidden/>
              </w:rPr>
              <w:fldChar w:fldCharType="begin"/>
            </w:r>
            <w:r>
              <w:rPr>
                <w:noProof/>
                <w:webHidden/>
              </w:rPr>
              <w:instrText xml:space="preserve"> PAGEREF _Toc166506928 \h </w:instrText>
            </w:r>
            <w:r>
              <w:rPr>
                <w:noProof/>
                <w:webHidden/>
              </w:rPr>
            </w:r>
            <w:r>
              <w:rPr>
                <w:rFonts w:hint="eastAsia"/>
                <w:noProof/>
                <w:webHidden/>
              </w:rPr>
              <w:fldChar w:fldCharType="separate"/>
            </w:r>
            <w:r>
              <w:rPr>
                <w:rFonts w:hint="eastAsia"/>
                <w:noProof/>
                <w:webHidden/>
              </w:rPr>
              <w:t>9</w:t>
            </w:r>
            <w:r>
              <w:rPr>
                <w:noProof/>
                <w:webHidden/>
              </w:rPr>
              <w:fldChar w:fldCharType="end"/>
            </w:r>
          </w:hyperlink>
        </w:p>
        <w:p w:rsidR="00255456" w:rsidRDefault="00255456" w14:paraId="7E4D199B" w14:textId="3301179C">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29">
            <w:r w:rsidRPr="000F0976">
              <w:rPr>
                <w:rStyle w:val="Hyperlink"/>
                <w:noProof/>
              </w:rPr>
              <w:t xml:space="preserve">6 </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Compensation</w:t>
            </w:r>
            <w:r>
              <w:rPr>
                <w:noProof/>
                <w:webHidden/>
              </w:rPr>
              <w:tab/>
            </w:r>
            <w:r>
              <w:rPr>
                <w:noProof/>
                <w:webHidden/>
              </w:rPr>
              <w:fldChar w:fldCharType="begin"/>
            </w:r>
            <w:r>
              <w:rPr>
                <w:noProof/>
                <w:webHidden/>
              </w:rPr>
              <w:instrText xml:space="preserve"> PAGEREF _Toc166506929 \h </w:instrText>
            </w:r>
            <w:r>
              <w:rPr>
                <w:noProof/>
                <w:webHidden/>
              </w:rPr>
            </w:r>
            <w:r>
              <w:rPr>
                <w:rFonts w:hint="eastAsia"/>
                <w:noProof/>
                <w:webHidden/>
              </w:rPr>
              <w:fldChar w:fldCharType="separate"/>
            </w:r>
            <w:r>
              <w:rPr>
                <w:rFonts w:hint="eastAsia"/>
                <w:noProof/>
                <w:webHidden/>
              </w:rPr>
              <w:t>10</w:t>
            </w:r>
            <w:r>
              <w:rPr>
                <w:noProof/>
                <w:webHidden/>
              </w:rPr>
              <w:fldChar w:fldCharType="end"/>
            </w:r>
          </w:hyperlink>
        </w:p>
        <w:p w:rsidR="00255456" w:rsidRDefault="00255456" w14:paraId="6EDC3BBA" w14:textId="69B01C28">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30">
            <w:r w:rsidRPr="000F0976">
              <w:rPr>
                <w:rStyle w:val="Hyperlink"/>
                <w:noProof/>
              </w:rPr>
              <w:t>7</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Concurrent Application of the Condonement, Compensation and Trailing Provisions</w:t>
            </w:r>
            <w:r>
              <w:rPr>
                <w:noProof/>
                <w:webHidden/>
              </w:rPr>
              <w:tab/>
            </w:r>
            <w:r>
              <w:rPr>
                <w:noProof/>
                <w:webHidden/>
              </w:rPr>
              <w:fldChar w:fldCharType="begin"/>
            </w:r>
            <w:r>
              <w:rPr>
                <w:noProof/>
                <w:webHidden/>
              </w:rPr>
              <w:instrText xml:space="preserve"> PAGEREF _Toc166506930 \h </w:instrText>
            </w:r>
            <w:r>
              <w:rPr>
                <w:noProof/>
                <w:webHidden/>
              </w:rPr>
            </w:r>
            <w:r>
              <w:rPr>
                <w:rFonts w:hint="eastAsia"/>
                <w:noProof/>
                <w:webHidden/>
              </w:rPr>
              <w:fldChar w:fldCharType="separate"/>
            </w:r>
            <w:r>
              <w:rPr>
                <w:rFonts w:hint="eastAsia"/>
                <w:noProof/>
                <w:webHidden/>
              </w:rPr>
              <w:t>10</w:t>
            </w:r>
            <w:r>
              <w:rPr>
                <w:noProof/>
                <w:webHidden/>
              </w:rPr>
              <w:fldChar w:fldCharType="end"/>
            </w:r>
          </w:hyperlink>
        </w:p>
        <w:p w:rsidR="00255456" w:rsidRDefault="00255456" w14:paraId="11EC487B" w14:textId="69D79F9B">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31">
            <w:r w:rsidRPr="000F0976">
              <w:rPr>
                <w:rStyle w:val="Hyperlink"/>
                <w:noProof/>
              </w:rPr>
              <w:t>8</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Application of the Condonement, Compensation and Trailing Provisions</w:t>
            </w:r>
            <w:r>
              <w:rPr>
                <w:noProof/>
                <w:webHidden/>
              </w:rPr>
              <w:tab/>
            </w:r>
            <w:r>
              <w:rPr>
                <w:noProof/>
                <w:webHidden/>
              </w:rPr>
              <w:fldChar w:fldCharType="begin"/>
            </w:r>
            <w:r>
              <w:rPr>
                <w:noProof/>
                <w:webHidden/>
              </w:rPr>
              <w:instrText xml:space="preserve"> PAGEREF _Toc166506931 \h </w:instrText>
            </w:r>
            <w:r>
              <w:rPr>
                <w:noProof/>
                <w:webHidden/>
              </w:rPr>
            </w:r>
            <w:r>
              <w:rPr>
                <w:rFonts w:hint="eastAsia"/>
                <w:noProof/>
                <w:webHidden/>
              </w:rPr>
              <w:fldChar w:fldCharType="separate"/>
            </w:r>
            <w:r>
              <w:rPr>
                <w:rFonts w:hint="eastAsia"/>
                <w:noProof/>
                <w:webHidden/>
              </w:rPr>
              <w:t>11</w:t>
            </w:r>
            <w:r>
              <w:rPr>
                <w:noProof/>
                <w:webHidden/>
              </w:rPr>
              <w:fldChar w:fldCharType="end"/>
            </w:r>
          </w:hyperlink>
        </w:p>
        <w:p w:rsidR="00255456" w:rsidRDefault="00255456" w14:paraId="30A55E8B" w14:textId="5193F060">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32">
            <w:r w:rsidRPr="000F0976">
              <w:rPr>
                <w:rStyle w:val="Hyperlink"/>
                <w:noProof/>
              </w:rPr>
              <w:t>9</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Progression</w:t>
            </w:r>
            <w:r>
              <w:rPr>
                <w:noProof/>
                <w:webHidden/>
              </w:rPr>
              <w:tab/>
            </w:r>
            <w:r>
              <w:rPr>
                <w:noProof/>
                <w:webHidden/>
              </w:rPr>
              <w:fldChar w:fldCharType="begin"/>
            </w:r>
            <w:r>
              <w:rPr>
                <w:noProof/>
                <w:webHidden/>
              </w:rPr>
              <w:instrText xml:space="preserve"> PAGEREF _Toc166506932 \h </w:instrText>
            </w:r>
            <w:r>
              <w:rPr>
                <w:noProof/>
                <w:webHidden/>
              </w:rPr>
            </w:r>
            <w:r>
              <w:rPr>
                <w:rFonts w:hint="eastAsia"/>
                <w:noProof/>
                <w:webHidden/>
              </w:rPr>
              <w:fldChar w:fldCharType="separate"/>
            </w:r>
            <w:r>
              <w:rPr>
                <w:rFonts w:hint="eastAsia"/>
                <w:noProof/>
                <w:webHidden/>
              </w:rPr>
              <w:t>11</w:t>
            </w:r>
            <w:r>
              <w:rPr>
                <w:noProof/>
                <w:webHidden/>
              </w:rPr>
              <w:fldChar w:fldCharType="end"/>
            </w:r>
          </w:hyperlink>
        </w:p>
        <w:p w:rsidR="00255456" w:rsidRDefault="00255456" w14:paraId="5328B564" w14:textId="2A7E61CC">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33">
            <w:r w:rsidRPr="000F0976">
              <w:rPr>
                <w:rStyle w:val="Hyperlink"/>
                <w:noProof/>
              </w:rPr>
              <w:t>10</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Referral (i.e. Penalised Reassessment)</w:t>
            </w:r>
            <w:r>
              <w:rPr>
                <w:noProof/>
                <w:webHidden/>
              </w:rPr>
              <w:tab/>
            </w:r>
            <w:r>
              <w:rPr>
                <w:noProof/>
                <w:webHidden/>
              </w:rPr>
              <w:fldChar w:fldCharType="begin"/>
            </w:r>
            <w:r>
              <w:rPr>
                <w:noProof/>
                <w:webHidden/>
              </w:rPr>
              <w:instrText xml:space="preserve"> PAGEREF _Toc166506933 \h </w:instrText>
            </w:r>
            <w:r>
              <w:rPr>
                <w:noProof/>
                <w:webHidden/>
              </w:rPr>
            </w:r>
            <w:r>
              <w:rPr>
                <w:rFonts w:hint="eastAsia"/>
                <w:noProof/>
                <w:webHidden/>
              </w:rPr>
              <w:fldChar w:fldCharType="separate"/>
            </w:r>
            <w:r>
              <w:rPr>
                <w:rFonts w:hint="eastAsia"/>
                <w:noProof/>
                <w:webHidden/>
              </w:rPr>
              <w:t>12</w:t>
            </w:r>
            <w:r>
              <w:rPr>
                <w:noProof/>
                <w:webHidden/>
              </w:rPr>
              <w:fldChar w:fldCharType="end"/>
            </w:r>
          </w:hyperlink>
        </w:p>
        <w:p w:rsidR="00255456" w:rsidRDefault="00255456" w14:paraId="5BC38E53" w14:textId="205A8CC8">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34">
            <w:r w:rsidRPr="000F0976">
              <w:rPr>
                <w:rStyle w:val="Hyperlink"/>
                <w:noProof/>
              </w:rPr>
              <w:t>11</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Deferral (i.e. Unpenalised Reassessment)</w:t>
            </w:r>
            <w:r>
              <w:rPr>
                <w:noProof/>
                <w:webHidden/>
              </w:rPr>
              <w:tab/>
            </w:r>
            <w:r>
              <w:rPr>
                <w:noProof/>
                <w:webHidden/>
              </w:rPr>
              <w:fldChar w:fldCharType="begin"/>
            </w:r>
            <w:r>
              <w:rPr>
                <w:noProof/>
                <w:webHidden/>
              </w:rPr>
              <w:instrText xml:space="preserve"> PAGEREF _Toc166506934 \h </w:instrText>
            </w:r>
            <w:r>
              <w:rPr>
                <w:noProof/>
                <w:webHidden/>
              </w:rPr>
            </w:r>
            <w:r>
              <w:rPr>
                <w:rFonts w:hint="eastAsia"/>
                <w:noProof/>
                <w:webHidden/>
              </w:rPr>
              <w:fldChar w:fldCharType="separate"/>
            </w:r>
            <w:r>
              <w:rPr>
                <w:rFonts w:hint="eastAsia"/>
                <w:noProof/>
                <w:webHidden/>
              </w:rPr>
              <w:t>15</w:t>
            </w:r>
            <w:r>
              <w:rPr>
                <w:noProof/>
                <w:webHidden/>
              </w:rPr>
              <w:fldChar w:fldCharType="end"/>
            </w:r>
          </w:hyperlink>
        </w:p>
        <w:p w:rsidR="00255456" w:rsidRDefault="00255456" w14:paraId="7837ED8D" w14:textId="65CBB10C">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35">
            <w:r w:rsidRPr="000F0976">
              <w:rPr>
                <w:rStyle w:val="Hyperlink"/>
                <w:noProof/>
              </w:rPr>
              <w:t>12</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Trailing and Retrieving Credit</w:t>
            </w:r>
            <w:r>
              <w:rPr>
                <w:noProof/>
                <w:webHidden/>
              </w:rPr>
              <w:tab/>
            </w:r>
            <w:r>
              <w:rPr>
                <w:noProof/>
                <w:webHidden/>
              </w:rPr>
              <w:fldChar w:fldCharType="begin"/>
            </w:r>
            <w:r>
              <w:rPr>
                <w:noProof/>
                <w:webHidden/>
              </w:rPr>
              <w:instrText xml:space="preserve"> PAGEREF _Toc166506935 \h </w:instrText>
            </w:r>
            <w:r>
              <w:rPr>
                <w:noProof/>
                <w:webHidden/>
              </w:rPr>
            </w:r>
            <w:r>
              <w:rPr>
                <w:rFonts w:hint="eastAsia"/>
                <w:noProof/>
                <w:webHidden/>
              </w:rPr>
              <w:fldChar w:fldCharType="separate"/>
            </w:r>
            <w:r>
              <w:rPr>
                <w:rFonts w:hint="eastAsia"/>
                <w:noProof/>
                <w:webHidden/>
              </w:rPr>
              <w:t>16</w:t>
            </w:r>
            <w:r>
              <w:rPr>
                <w:noProof/>
                <w:webHidden/>
              </w:rPr>
              <w:fldChar w:fldCharType="end"/>
            </w:r>
          </w:hyperlink>
        </w:p>
        <w:p w:rsidR="00255456" w:rsidRDefault="00255456" w14:paraId="14A12D8A" w14:textId="67653F3B">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36">
            <w:r w:rsidRPr="000F0976">
              <w:rPr>
                <w:rStyle w:val="Hyperlink"/>
                <w:noProof/>
              </w:rPr>
              <w:t>13</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Referral Arrangements</w:t>
            </w:r>
            <w:r>
              <w:rPr>
                <w:noProof/>
                <w:webHidden/>
              </w:rPr>
              <w:tab/>
            </w:r>
            <w:r>
              <w:rPr>
                <w:noProof/>
                <w:webHidden/>
              </w:rPr>
              <w:fldChar w:fldCharType="begin"/>
            </w:r>
            <w:r>
              <w:rPr>
                <w:noProof/>
                <w:webHidden/>
              </w:rPr>
              <w:instrText xml:space="preserve"> PAGEREF _Toc166506936 \h </w:instrText>
            </w:r>
            <w:r>
              <w:rPr>
                <w:noProof/>
                <w:webHidden/>
              </w:rPr>
            </w:r>
            <w:r>
              <w:rPr>
                <w:rFonts w:hint="eastAsia"/>
                <w:noProof/>
                <w:webHidden/>
              </w:rPr>
              <w:fldChar w:fldCharType="separate"/>
            </w:r>
            <w:r>
              <w:rPr>
                <w:rFonts w:hint="eastAsia"/>
                <w:noProof/>
                <w:webHidden/>
              </w:rPr>
              <w:t>17</w:t>
            </w:r>
            <w:r>
              <w:rPr>
                <w:noProof/>
                <w:webHidden/>
              </w:rPr>
              <w:fldChar w:fldCharType="end"/>
            </w:r>
          </w:hyperlink>
        </w:p>
        <w:p w:rsidR="00255456" w:rsidRDefault="00255456" w14:paraId="065CCF98" w14:textId="5779E248">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37">
            <w:r w:rsidRPr="000F0976">
              <w:rPr>
                <w:rStyle w:val="Hyperlink"/>
                <w:noProof/>
              </w:rPr>
              <w:t>14</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Mitigation</w:t>
            </w:r>
            <w:r>
              <w:rPr>
                <w:noProof/>
                <w:webHidden/>
              </w:rPr>
              <w:tab/>
            </w:r>
            <w:r>
              <w:rPr>
                <w:noProof/>
                <w:webHidden/>
              </w:rPr>
              <w:fldChar w:fldCharType="begin"/>
            </w:r>
            <w:r>
              <w:rPr>
                <w:noProof/>
                <w:webHidden/>
              </w:rPr>
              <w:instrText xml:space="preserve"> PAGEREF _Toc166506937 \h </w:instrText>
            </w:r>
            <w:r>
              <w:rPr>
                <w:noProof/>
                <w:webHidden/>
              </w:rPr>
            </w:r>
            <w:r>
              <w:rPr>
                <w:rFonts w:hint="eastAsia"/>
                <w:noProof/>
                <w:webHidden/>
              </w:rPr>
              <w:fldChar w:fldCharType="separate"/>
            </w:r>
            <w:r>
              <w:rPr>
                <w:rFonts w:hint="eastAsia"/>
                <w:noProof/>
                <w:webHidden/>
              </w:rPr>
              <w:t>19</w:t>
            </w:r>
            <w:r>
              <w:rPr>
                <w:noProof/>
                <w:webHidden/>
              </w:rPr>
              <w:fldChar w:fldCharType="end"/>
            </w:r>
          </w:hyperlink>
        </w:p>
        <w:p w:rsidR="00255456" w:rsidRDefault="00255456" w14:paraId="3194A022" w14:textId="7DF17E4E">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38">
            <w:r w:rsidRPr="000F0976">
              <w:rPr>
                <w:rStyle w:val="Hyperlink"/>
                <w:noProof/>
              </w:rPr>
              <w:t>15</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Pre-meeting of the Board of Examiners</w:t>
            </w:r>
            <w:r>
              <w:rPr>
                <w:noProof/>
                <w:webHidden/>
              </w:rPr>
              <w:tab/>
            </w:r>
            <w:r>
              <w:rPr>
                <w:noProof/>
                <w:webHidden/>
              </w:rPr>
              <w:fldChar w:fldCharType="begin"/>
            </w:r>
            <w:r>
              <w:rPr>
                <w:noProof/>
                <w:webHidden/>
              </w:rPr>
              <w:instrText xml:space="preserve"> PAGEREF _Toc166506938 \h </w:instrText>
            </w:r>
            <w:r>
              <w:rPr>
                <w:noProof/>
                <w:webHidden/>
              </w:rPr>
            </w:r>
            <w:r>
              <w:rPr>
                <w:rFonts w:hint="eastAsia"/>
                <w:noProof/>
                <w:webHidden/>
              </w:rPr>
              <w:fldChar w:fldCharType="separate"/>
            </w:r>
            <w:r>
              <w:rPr>
                <w:rFonts w:hint="eastAsia"/>
                <w:noProof/>
                <w:webHidden/>
              </w:rPr>
              <w:t>30</w:t>
            </w:r>
            <w:r>
              <w:rPr>
                <w:noProof/>
                <w:webHidden/>
              </w:rPr>
              <w:fldChar w:fldCharType="end"/>
            </w:r>
          </w:hyperlink>
        </w:p>
        <w:p w:rsidR="00255456" w:rsidRDefault="00255456" w14:paraId="2DD00EBF" w14:textId="6D345971">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39">
            <w:r w:rsidRPr="000F0976">
              <w:rPr>
                <w:rStyle w:val="Hyperlink"/>
                <w:noProof/>
              </w:rPr>
              <w:t>16</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Classification of Awards in 2023/24</w:t>
            </w:r>
            <w:r>
              <w:rPr>
                <w:noProof/>
                <w:webHidden/>
              </w:rPr>
              <w:tab/>
            </w:r>
            <w:r>
              <w:rPr>
                <w:noProof/>
                <w:webHidden/>
              </w:rPr>
              <w:fldChar w:fldCharType="begin"/>
            </w:r>
            <w:r>
              <w:rPr>
                <w:noProof/>
                <w:webHidden/>
              </w:rPr>
              <w:instrText xml:space="preserve"> PAGEREF _Toc166506939 \h </w:instrText>
            </w:r>
            <w:r>
              <w:rPr>
                <w:noProof/>
                <w:webHidden/>
              </w:rPr>
            </w:r>
            <w:r>
              <w:rPr>
                <w:rFonts w:hint="eastAsia"/>
                <w:noProof/>
                <w:webHidden/>
              </w:rPr>
              <w:fldChar w:fldCharType="separate"/>
            </w:r>
            <w:r>
              <w:rPr>
                <w:rFonts w:hint="eastAsia"/>
                <w:noProof/>
                <w:webHidden/>
              </w:rPr>
              <w:t>30</w:t>
            </w:r>
            <w:r>
              <w:rPr>
                <w:noProof/>
                <w:webHidden/>
              </w:rPr>
              <w:fldChar w:fldCharType="end"/>
            </w:r>
          </w:hyperlink>
        </w:p>
        <w:p w:rsidR="00255456" w:rsidRDefault="00255456" w14:paraId="21D2796C" w14:textId="57606E2E">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40">
            <w:r w:rsidRPr="000F0976">
              <w:rPr>
                <w:rStyle w:val="Hyperlink"/>
                <w:noProof/>
              </w:rPr>
              <w:t>17</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Classification of Awards other than HNC/Ds or Honours Degrees and of Stage 1 of Honours Degrees</w:t>
            </w:r>
            <w:r>
              <w:rPr>
                <w:noProof/>
                <w:webHidden/>
              </w:rPr>
              <w:tab/>
            </w:r>
            <w:r>
              <w:rPr>
                <w:noProof/>
                <w:webHidden/>
              </w:rPr>
              <w:fldChar w:fldCharType="begin"/>
            </w:r>
            <w:r>
              <w:rPr>
                <w:noProof/>
                <w:webHidden/>
              </w:rPr>
              <w:instrText xml:space="preserve"> PAGEREF _Toc166506940 \h </w:instrText>
            </w:r>
            <w:r>
              <w:rPr>
                <w:noProof/>
                <w:webHidden/>
              </w:rPr>
            </w:r>
            <w:r>
              <w:rPr>
                <w:rFonts w:hint="eastAsia"/>
                <w:noProof/>
                <w:webHidden/>
              </w:rPr>
              <w:fldChar w:fldCharType="separate"/>
            </w:r>
            <w:r>
              <w:rPr>
                <w:rFonts w:hint="eastAsia"/>
                <w:noProof/>
                <w:webHidden/>
              </w:rPr>
              <w:t>34</w:t>
            </w:r>
            <w:r>
              <w:rPr>
                <w:noProof/>
                <w:webHidden/>
              </w:rPr>
              <w:fldChar w:fldCharType="end"/>
            </w:r>
          </w:hyperlink>
        </w:p>
        <w:p w:rsidR="00255456" w:rsidRDefault="00255456" w14:paraId="2288FB61" w14:textId="36A73E99">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41">
            <w:r w:rsidRPr="000F0976">
              <w:rPr>
                <w:rStyle w:val="Hyperlink"/>
                <w:rFonts w:eastAsia="Arial"/>
                <w:noProof/>
              </w:rPr>
              <w:t>18</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rFonts w:eastAsia="Arial"/>
                <w:noProof/>
              </w:rPr>
              <w:t>Classification of Honours Degrees</w:t>
            </w:r>
            <w:r>
              <w:rPr>
                <w:noProof/>
                <w:webHidden/>
              </w:rPr>
              <w:tab/>
            </w:r>
            <w:r>
              <w:rPr>
                <w:noProof/>
                <w:webHidden/>
              </w:rPr>
              <w:fldChar w:fldCharType="begin"/>
            </w:r>
            <w:r>
              <w:rPr>
                <w:noProof/>
                <w:webHidden/>
              </w:rPr>
              <w:instrText xml:space="preserve"> PAGEREF _Toc166506941 \h </w:instrText>
            </w:r>
            <w:r>
              <w:rPr>
                <w:noProof/>
                <w:webHidden/>
              </w:rPr>
            </w:r>
            <w:r>
              <w:rPr>
                <w:rFonts w:hint="eastAsia"/>
                <w:noProof/>
                <w:webHidden/>
              </w:rPr>
              <w:fldChar w:fldCharType="separate"/>
            </w:r>
            <w:r>
              <w:rPr>
                <w:rFonts w:hint="eastAsia"/>
                <w:noProof/>
                <w:webHidden/>
              </w:rPr>
              <w:t>37</w:t>
            </w:r>
            <w:r>
              <w:rPr>
                <w:noProof/>
                <w:webHidden/>
              </w:rPr>
              <w:fldChar w:fldCharType="end"/>
            </w:r>
          </w:hyperlink>
        </w:p>
        <w:p w:rsidR="00255456" w:rsidRDefault="00255456" w14:paraId="7C20753A" w14:textId="6098039D">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42">
            <w:r w:rsidRPr="000F0976">
              <w:rPr>
                <w:rStyle w:val="Hyperlink"/>
                <w:noProof/>
              </w:rPr>
              <w:t>19</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Marking and Classification of HNC and HND Courses Under Licence</w:t>
            </w:r>
            <w:r>
              <w:rPr>
                <w:noProof/>
                <w:webHidden/>
              </w:rPr>
              <w:tab/>
            </w:r>
            <w:r>
              <w:rPr>
                <w:noProof/>
                <w:webHidden/>
              </w:rPr>
              <w:fldChar w:fldCharType="begin"/>
            </w:r>
            <w:r>
              <w:rPr>
                <w:noProof/>
                <w:webHidden/>
              </w:rPr>
              <w:instrText xml:space="preserve"> PAGEREF _Toc166506942 \h </w:instrText>
            </w:r>
            <w:r>
              <w:rPr>
                <w:noProof/>
                <w:webHidden/>
              </w:rPr>
            </w:r>
            <w:r>
              <w:rPr>
                <w:rFonts w:hint="eastAsia"/>
                <w:noProof/>
                <w:webHidden/>
              </w:rPr>
              <w:fldChar w:fldCharType="separate"/>
            </w:r>
            <w:r>
              <w:rPr>
                <w:rFonts w:hint="eastAsia"/>
                <w:noProof/>
                <w:webHidden/>
              </w:rPr>
              <w:t>41</w:t>
            </w:r>
            <w:r>
              <w:rPr>
                <w:noProof/>
                <w:webHidden/>
              </w:rPr>
              <w:fldChar w:fldCharType="end"/>
            </w:r>
          </w:hyperlink>
        </w:p>
        <w:p w:rsidR="00255456" w:rsidRDefault="00255456" w14:paraId="043E2CBB" w14:textId="20FFFB78">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43">
            <w:r w:rsidRPr="000F0976">
              <w:rPr>
                <w:rStyle w:val="Hyperlink"/>
                <w:noProof/>
              </w:rPr>
              <w:t>20</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Credit Transfer, Recognition of Prior Certificated Learning (RPCL) and Recognition of Prior Experiential Learning (RPEL) on HNC/HND Courses</w:t>
            </w:r>
            <w:r>
              <w:rPr>
                <w:noProof/>
                <w:webHidden/>
              </w:rPr>
              <w:tab/>
            </w:r>
            <w:r>
              <w:rPr>
                <w:noProof/>
                <w:webHidden/>
              </w:rPr>
              <w:fldChar w:fldCharType="begin"/>
            </w:r>
            <w:r>
              <w:rPr>
                <w:noProof/>
                <w:webHidden/>
              </w:rPr>
              <w:instrText xml:space="preserve"> PAGEREF _Toc166506943 \h </w:instrText>
            </w:r>
            <w:r>
              <w:rPr>
                <w:noProof/>
                <w:webHidden/>
              </w:rPr>
            </w:r>
            <w:r>
              <w:rPr>
                <w:rFonts w:hint="eastAsia"/>
                <w:noProof/>
                <w:webHidden/>
              </w:rPr>
              <w:fldChar w:fldCharType="separate"/>
            </w:r>
            <w:r>
              <w:rPr>
                <w:rFonts w:hint="eastAsia"/>
                <w:noProof/>
                <w:webHidden/>
              </w:rPr>
              <w:t>43</w:t>
            </w:r>
            <w:r>
              <w:rPr>
                <w:noProof/>
                <w:webHidden/>
              </w:rPr>
              <w:fldChar w:fldCharType="end"/>
            </w:r>
          </w:hyperlink>
        </w:p>
        <w:p w:rsidR="00255456" w:rsidRDefault="00255456" w14:paraId="6046C2BF" w14:textId="50218C8F">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44">
            <w:r w:rsidRPr="000F0976">
              <w:rPr>
                <w:rStyle w:val="Hyperlink"/>
                <w:noProof/>
              </w:rPr>
              <w:t>21</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Minimum Credit Requirements for Awards</w:t>
            </w:r>
            <w:r>
              <w:rPr>
                <w:noProof/>
                <w:webHidden/>
              </w:rPr>
              <w:tab/>
            </w:r>
            <w:r>
              <w:rPr>
                <w:noProof/>
                <w:webHidden/>
              </w:rPr>
              <w:fldChar w:fldCharType="begin"/>
            </w:r>
            <w:r>
              <w:rPr>
                <w:noProof/>
                <w:webHidden/>
              </w:rPr>
              <w:instrText xml:space="preserve"> PAGEREF _Toc166506944 \h </w:instrText>
            </w:r>
            <w:r>
              <w:rPr>
                <w:noProof/>
                <w:webHidden/>
              </w:rPr>
            </w:r>
            <w:r>
              <w:rPr>
                <w:rFonts w:hint="eastAsia"/>
                <w:noProof/>
                <w:webHidden/>
              </w:rPr>
              <w:fldChar w:fldCharType="separate"/>
            </w:r>
            <w:r>
              <w:rPr>
                <w:rFonts w:hint="eastAsia"/>
                <w:noProof/>
                <w:webHidden/>
              </w:rPr>
              <w:t>44</w:t>
            </w:r>
            <w:r>
              <w:rPr>
                <w:noProof/>
                <w:webHidden/>
              </w:rPr>
              <w:fldChar w:fldCharType="end"/>
            </w:r>
          </w:hyperlink>
        </w:p>
        <w:p w:rsidR="00255456" w:rsidRDefault="00255456" w14:paraId="15A9F7CD" w14:textId="1033A32D">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45">
            <w:r w:rsidRPr="000F0976">
              <w:rPr>
                <w:rStyle w:val="Hyperlink"/>
                <w:noProof/>
              </w:rPr>
              <w:t>22</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Alternative Exit Awards</w:t>
            </w:r>
            <w:r>
              <w:rPr>
                <w:noProof/>
                <w:webHidden/>
              </w:rPr>
              <w:tab/>
            </w:r>
            <w:r>
              <w:rPr>
                <w:noProof/>
                <w:webHidden/>
              </w:rPr>
              <w:fldChar w:fldCharType="begin"/>
            </w:r>
            <w:r>
              <w:rPr>
                <w:noProof/>
                <w:webHidden/>
              </w:rPr>
              <w:instrText xml:space="preserve"> PAGEREF _Toc166506945 \h </w:instrText>
            </w:r>
            <w:r>
              <w:rPr>
                <w:noProof/>
                <w:webHidden/>
              </w:rPr>
            </w:r>
            <w:r>
              <w:rPr>
                <w:rFonts w:hint="eastAsia"/>
                <w:noProof/>
                <w:webHidden/>
              </w:rPr>
              <w:fldChar w:fldCharType="separate"/>
            </w:r>
            <w:r>
              <w:rPr>
                <w:rFonts w:hint="eastAsia"/>
                <w:noProof/>
                <w:webHidden/>
              </w:rPr>
              <w:t>45</w:t>
            </w:r>
            <w:r>
              <w:rPr>
                <w:noProof/>
                <w:webHidden/>
              </w:rPr>
              <w:fldChar w:fldCharType="end"/>
            </w:r>
          </w:hyperlink>
        </w:p>
        <w:p w:rsidR="00255456" w:rsidRDefault="00255456" w14:paraId="349421DB" w14:textId="5A3179F0">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46">
            <w:r w:rsidRPr="000F0976">
              <w:rPr>
                <w:rStyle w:val="Hyperlink"/>
                <w:noProof/>
              </w:rPr>
              <w:t>23</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Categorical Marking</w:t>
            </w:r>
            <w:r>
              <w:rPr>
                <w:noProof/>
                <w:webHidden/>
              </w:rPr>
              <w:tab/>
            </w:r>
            <w:r>
              <w:rPr>
                <w:noProof/>
                <w:webHidden/>
              </w:rPr>
              <w:fldChar w:fldCharType="begin"/>
            </w:r>
            <w:r>
              <w:rPr>
                <w:noProof/>
                <w:webHidden/>
              </w:rPr>
              <w:instrText xml:space="preserve"> PAGEREF _Toc166506946 \h </w:instrText>
            </w:r>
            <w:r>
              <w:rPr>
                <w:noProof/>
                <w:webHidden/>
              </w:rPr>
            </w:r>
            <w:r>
              <w:rPr>
                <w:rFonts w:hint="eastAsia"/>
                <w:noProof/>
                <w:webHidden/>
              </w:rPr>
              <w:fldChar w:fldCharType="separate"/>
            </w:r>
            <w:r>
              <w:rPr>
                <w:rFonts w:hint="eastAsia"/>
                <w:noProof/>
                <w:webHidden/>
              </w:rPr>
              <w:t>46</w:t>
            </w:r>
            <w:r>
              <w:rPr>
                <w:noProof/>
                <w:webHidden/>
              </w:rPr>
              <w:fldChar w:fldCharType="end"/>
            </w:r>
          </w:hyperlink>
        </w:p>
        <w:p w:rsidR="00255456" w:rsidRDefault="00255456" w14:paraId="31E392BF" w14:textId="67284848">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47">
            <w:r w:rsidRPr="000F0976">
              <w:rPr>
                <w:rStyle w:val="Hyperlink"/>
                <w:noProof/>
              </w:rPr>
              <w:t>24</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Rounding and Display of Marks</w:t>
            </w:r>
            <w:r>
              <w:rPr>
                <w:noProof/>
                <w:webHidden/>
              </w:rPr>
              <w:tab/>
            </w:r>
            <w:r>
              <w:rPr>
                <w:noProof/>
                <w:webHidden/>
              </w:rPr>
              <w:fldChar w:fldCharType="begin"/>
            </w:r>
            <w:r>
              <w:rPr>
                <w:noProof/>
                <w:webHidden/>
              </w:rPr>
              <w:instrText xml:space="preserve"> PAGEREF _Toc166506947 \h </w:instrText>
            </w:r>
            <w:r>
              <w:rPr>
                <w:noProof/>
                <w:webHidden/>
              </w:rPr>
            </w:r>
            <w:r>
              <w:rPr>
                <w:rFonts w:hint="eastAsia"/>
                <w:noProof/>
                <w:webHidden/>
              </w:rPr>
              <w:fldChar w:fldCharType="separate"/>
            </w:r>
            <w:r>
              <w:rPr>
                <w:rFonts w:hint="eastAsia"/>
                <w:noProof/>
                <w:webHidden/>
              </w:rPr>
              <w:t>48</w:t>
            </w:r>
            <w:r>
              <w:rPr>
                <w:noProof/>
                <w:webHidden/>
              </w:rPr>
              <w:fldChar w:fldCharType="end"/>
            </w:r>
          </w:hyperlink>
        </w:p>
        <w:p w:rsidR="00255456" w:rsidRDefault="00255456" w14:paraId="0281681B" w14:textId="22157E93">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48">
            <w:r w:rsidRPr="000F0976">
              <w:rPr>
                <w:rStyle w:val="Hyperlink"/>
                <w:noProof/>
              </w:rPr>
              <w:t>25</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Viva Voce Examinations</w:t>
            </w:r>
            <w:r>
              <w:rPr>
                <w:noProof/>
                <w:webHidden/>
              </w:rPr>
              <w:tab/>
            </w:r>
            <w:r>
              <w:rPr>
                <w:noProof/>
                <w:webHidden/>
              </w:rPr>
              <w:fldChar w:fldCharType="begin"/>
            </w:r>
            <w:r>
              <w:rPr>
                <w:noProof/>
                <w:webHidden/>
              </w:rPr>
              <w:instrText xml:space="preserve"> PAGEREF _Toc166506948 \h </w:instrText>
            </w:r>
            <w:r>
              <w:rPr>
                <w:noProof/>
                <w:webHidden/>
              </w:rPr>
            </w:r>
            <w:r>
              <w:rPr>
                <w:rFonts w:hint="eastAsia"/>
                <w:noProof/>
                <w:webHidden/>
              </w:rPr>
              <w:fldChar w:fldCharType="separate"/>
            </w:r>
            <w:r>
              <w:rPr>
                <w:rFonts w:hint="eastAsia"/>
                <w:noProof/>
                <w:webHidden/>
              </w:rPr>
              <w:t>50</w:t>
            </w:r>
            <w:r>
              <w:rPr>
                <w:noProof/>
                <w:webHidden/>
              </w:rPr>
              <w:fldChar w:fldCharType="end"/>
            </w:r>
          </w:hyperlink>
        </w:p>
        <w:p w:rsidR="00255456" w:rsidRDefault="00255456" w14:paraId="3983888F" w14:textId="3B9F16ED">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49">
            <w:r w:rsidRPr="000F0976">
              <w:rPr>
                <w:rStyle w:val="Hyperlink"/>
                <w:noProof/>
              </w:rPr>
              <w:t>26</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Comments on Examination Scripts</w:t>
            </w:r>
            <w:r>
              <w:rPr>
                <w:noProof/>
                <w:webHidden/>
              </w:rPr>
              <w:tab/>
            </w:r>
            <w:r>
              <w:rPr>
                <w:noProof/>
                <w:webHidden/>
              </w:rPr>
              <w:fldChar w:fldCharType="begin"/>
            </w:r>
            <w:r>
              <w:rPr>
                <w:noProof/>
                <w:webHidden/>
              </w:rPr>
              <w:instrText xml:space="preserve"> PAGEREF _Toc166506949 \h </w:instrText>
            </w:r>
            <w:r>
              <w:rPr>
                <w:noProof/>
                <w:webHidden/>
              </w:rPr>
            </w:r>
            <w:r>
              <w:rPr>
                <w:rFonts w:hint="eastAsia"/>
                <w:noProof/>
                <w:webHidden/>
              </w:rPr>
              <w:fldChar w:fldCharType="separate"/>
            </w:r>
            <w:r>
              <w:rPr>
                <w:rFonts w:hint="eastAsia"/>
                <w:noProof/>
                <w:webHidden/>
              </w:rPr>
              <w:t>51</w:t>
            </w:r>
            <w:r>
              <w:rPr>
                <w:noProof/>
                <w:webHidden/>
              </w:rPr>
              <w:fldChar w:fldCharType="end"/>
            </w:r>
          </w:hyperlink>
        </w:p>
        <w:p w:rsidR="00255456" w:rsidRDefault="00255456" w14:paraId="061AAB00" w14:textId="60B2DD25">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50">
            <w:r w:rsidRPr="000F0976">
              <w:rPr>
                <w:rStyle w:val="Hyperlink"/>
                <w:noProof/>
              </w:rPr>
              <w:t>27</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Representation</w:t>
            </w:r>
            <w:r>
              <w:rPr>
                <w:noProof/>
                <w:webHidden/>
              </w:rPr>
              <w:tab/>
            </w:r>
            <w:r>
              <w:rPr>
                <w:noProof/>
                <w:webHidden/>
              </w:rPr>
              <w:fldChar w:fldCharType="begin"/>
            </w:r>
            <w:r>
              <w:rPr>
                <w:noProof/>
                <w:webHidden/>
              </w:rPr>
              <w:instrText xml:space="preserve"> PAGEREF _Toc166506950 \h </w:instrText>
            </w:r>
            <w:r>
              <w:rPr>
                <w:noProof/>
                <w:webHidden/>
              </w:rPr>
            </w:r>
            <w:r>
              <w:rPr>
                <w:rFonts w:hint="eastAsia"/>
                <w:noProof/>
                <w:webHidden/>
              </w:rPr>
              <w:fldChar w:fldCharType="separate"/>
            </w:r>
            <w:r>
              <w:rPr>
                <w:rFonts w:hint="eastAsia"/>
                <w:noProof/>
                <w:webHidden/>
              </w:rPr>
              <w:t>52</w:t>
            </w:r>
            <w:r>
              <w:rPr>
                <w:noProof/>
                <w:webHidden/>
              </w:rPr>
              <w:fldChar w:fldCharType="end"/>
            </w:r>
          </w:hyperlink>
        </w:p>
        <w:p w:rsidR="00255456" w:rsidRDefault="00255456" w14:paraId="481EC956" w14:textId="405F5A81">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51">
            <w:r w:rsidRPr="000F0976">
              <w:rPr>
                <w:rStyle w:val="Hyperlink"/>
                <w:noProof/>
              </w:rPr>
              <w:t>28</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Academic Misconduct</w:t>
            </w:r>
            <w:r>
              <w:rPr>
                <w:noProof/>
                <w:webHidden/>
              </w:rPr>
              <w:tab/>
            </w:r>
            <w:r>
              <w:rPr>
                <w:noProof/>
                <w:webHidden/>
              </w:rPr>
              <w:fldChar w:fldCharType="begin"/>
            </w:r>
            <w:r>
              <w:rPr>
                <w:noProof/>
                <w:webHidden/>
              </w:rPr>
              <w:instrText xml:space="preserve"> PAGEREF _Toc166506951 \h </w:instrText>
            </w:r>
            <w:r>
              <w:rPr>
                <w:noProof/>
                <w:webHidden/>
              </w:rPr>
            </w:r>
            <w:r>
              <w:rPr>
                <w:rFonts w:hint="eastAsia"/>
                <w:noProof/>
                <w:webHidden/>
              </w:rPr>
              <w:fldChar w:fldCharType="separate"/>
            </w:r>
            <w:r>
              <w:rPr>
                <w:rFonts w:hint="eastAsia"/>
                <w:noProof/>
                <w:webHidden/>
              </w:rPr>
              <w:t>52</w:t>
            </w:r>
            <w:r>
              <w:rPr>
                <w:noProof/>
                <w:webHidden/>
              </w:rPr>
              <w:fldChar w:fldCharType="end"/>
            </w:r>
          </w:hyperlink>
        </w:p>
        <w:p w:rsidR="00255456" w:rsidRDefault="00255456" w14:paraId="601EB3C5" w14:textId="03DF04A0">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52">
            <w:r w:rsidRPr="000F0976">
              <w:rPr>
                <w:rStyle w:val="Hyperlink"/>
                <w:noProof/>
              </w:rPr>
              <w:t>29</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Academic Appeals</w:t>
            </w:r>
            <w:r>
              <w:rPr>
                <w:noProof/>
                <w:webHidden/>
              </w:rPr>
              <w:tab/>
            </w:r>
            <w:r>
              <w:rPr>
                <w:noProof/>
                <w:webHidden/>
              </w:rPr>
              <w:fldChar w:fldCharType="begin"/>
            </w:r>
            <w:r>
              <w:rPr>
                <w:noProof/>
                <w:webHidden/>
              </w:rPr>
              <w:instrText xml:space="preserve"> PAGEREF _Toc166506952 \h </w:instrText>
            </w:r>
            <w:r>
              <w:rPr>
                <w:noProof/>
                <w:webHidden/>
              </w:rPr>
            </w:r>
            <w:r>
              <w:rPr>
                <w:rFonts w:hint="eastAsia"/>
                <w:noProof/>
                <w:webHidden/>
              </w:rPr>
              <w:fldChar w:fldCharType="separate"/>
            </w:r>
            <w:r>
              <w:rPr>
                <w:rFonts w:hint="eastAsia"/>
                <w:noProof/>
                <w:webHidden/>
              </w:rPr>
              <w:t>52</w:t>
            </w:r>
            <w:r>
              <w:rPr>
                <w:noProof/>
                <w:webHidden/>
              </w:rPr>
              <w:fldChar w:fldCharType="end"/>
            </w:r>
          </w:hyperlink>
        </w:p>
        <w:p w:rsidR="00255456" w:rsidRDefault="00255456" w14:paraId="14E36A01" w14:textId="4C790BD9">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53">
            <w:r w:rsidRPr="000F0976">
              <w:rPr>
                <w:rStyle w:val="Hyperlink"/>
                <w:noProof/>
              </w:rPr>
              <w:t>30</w:t>
            </w:r>
            <w:r>
              <w:rPr>
                <w:rFonts w:asciiTheme="minorHAnsi" w:hAnsiTheme="minorHAnsi" w:eastAsiaTheme="minorEastAsia" w:cstheme="minorBidi"/>
                <w:b w:val="0"/>
                <w:bCs w:val="0"/>
                <w:noProof/>
                <w:kern w:val="2"/>
                <w:szCs w:val="24"/>
                <w:lang w:eastAsia="en-GB"/>
                <w14:ligatures w14:val="standardContextual"/>
              </w:rPr>
              <w:tab/>
            </w:r>
            <w:r w:rsidRPr="000F0976">
              <w:rPr>
                <w:rStyle w:val="Hyperlink"/>
                <w:noProof/>
              </w:rPr>
              <w:t>Special Dispensation</w:t>
            </w:r>
            <w:r>
              <w:rPr>
                <w:noProof/>
                <w:webHidden/>
              </w:rPr>
              <w:tab/>
            </w:r>
            <w:r>
              <w:rPr>
                <w:noProof/>
                <w:webHidden/>
              </w:rPr>
              <w:fldChar w:fldCharType="begin"/>
            </w:r>
            <w:r>
              <w:rPr>
                <w:noProof/>
                <w:webHidden/>
              </w:rPr>
              <w:instrText xml:space="preserve"> PAGEREF _Toc166506953 \h </w:instrText>
            </w:r>
            <w:r>
              <w:rPr>
                <w:noProof/>
                <w:webHidden/>
              </w:rPr>
            </w:r>
            <w:r>
              <w:rPr>
                <w:rFonts w:hint="eastAsia"/>
                <w:noProof/>
                <w:webHidden/>
              </w:rPr>
              <w:fldChar w:fldCharType="separate"/>
            </w:r>
            <w:r>
              <w:rPr>
                <w:rFonts w:hint="eastAsia"/>
                <w:noProof/>
                <w:webHidden/>
              </w:rPr>
              <w:t>52</w:t>
            </w:r>
            <w:r>
              <w:rPr>
                <w:noProof/>
                <w:webHidden/>
              </w:rPr>
              <w:fldChar w:fldCharType="end"/>
            </w:r>
          </w:hyperlink>
        </w:p>
        <w:p w:rsidR="00255456" w:rsidRDefault="00255456" w14:paraId="73666F3E" w14:textId="4351D732">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54">
            <w:r w:rsidRPr="000F0976">
              <w:rPr>
                <w:rStyle w:val="Hyperlink"/>
                <w:noProof/>
              </w:rPr>
              <w:t>Annex A: Diagrammatic Representation of Preponderance Method of Degree Classification</w:t>
            </w:r>
            <w:r>
              <w:rPr>
                <w:noProof/>
                <w:webHidden/>
              </w:rPr>
              <w:tab/>
            </w:r>
            <w:r>
              <w:rPr>
                <w:noProof/>
                <w:webHidden/>
              </w:rPr>
              <w:fldChar w:fldCharType="begin"/>
            </w:r>
            <w:r>
              <w:rPr>
                <w:noProof/>
                <w:webHidden/>
              </w:rPr>
              <w:instrText xml:space="preserve"> PAGEREF _Toc166506954 \h </w:instrText>
            </w:r>
            <w:r>
              <w:rPr>
                <w:noProof/>
                <w:webHidden/>
              </w:rPr>
            </w:r>
            <w:r>
              <w:rPr>
                <w:rFonts w:hint="eastAsia"/>
                <w:noProof/>
                <w:webHidden/>
              </w:rPr>
              <w:fldChar w:fldCharType="separate"/>
            </w:r>
            <w:r>
              <w:rPr>
                <w:rFonts w:hint="eastAsia"/>
                <w:noProof/>
                <w:webHidden/>
              </w:rPr>
              <w:t>53</w:t>
            </w:r>
            <w:r>
              <w:rPr>
                <w:noProof/>
                <w:webHidden/>
              </w:rPr>
              <w:fldChar w:fldCharType="end"/>
            </w:r>
          </w:hyperlink>
        </w:p>
        <w:p w:rsidR="00255456" w:rsidRDefault="00255456" w14:paraId="3BC69748" w14:textId="433BB3F0">
          <w:pPr>
            <w:pStyle w:val="TOC1"/>
            <w:rPr>
              <w:rFonts w:asciiTheme="minorHAnsi" w:hAnsiTheme="minorHAnsi" w:eastAsiaTheme="minorEastAsia" w:cstheme="minorBidi"/>
              <w:b w:val="0"/>
              <w:bCs w:val="0"/>
              <w:noProof/>
              <w:kern w:val="2"/>
              <w:szCs w:val="24"/>
              <w:lang w:eastAsia="en-GB"/>
              <w14:ligatures w14:val="standardContextual"/>
            </w:rPr>
          </w:pPr>
          <w:hyperlink w:history="1" w:anchor="_Toc166506955">
            <w:r w:rsidRPr="000F0976">
              <w:rPr>
                <w:rStyle w:val="Hyperlink"/>
                <w:noProof/>
              </w:rPr>
              <w:t>Annex B: Diagrammatic Representation of Categorical Marking Scale</w:t>
            </w:r>
            <w:r>
              <w:rPr>
                <w:noProof/>
                <w:webHidden/>
              </w:rPr>
              <w:tab/>
            </w:r>
            <w:r>
              <w:rPr>
                <w:noProof/>
                <w:webHidden/>
              </w:rPr>
              <w:fldChar w:fldCharType="begin"/>
            </w:r>
            <w:r>
              <w:rPr>
                <w:noProof/>
                <w:webHidden/>
              </w:rPr>
              <w:instrText xml:space="preserve"> PAGEREF _Toc166506955 \h </w:instrText>
            </w:r>
            <w:r>
              <w:rPr>
                <w:noProof/>
                <w:webHidden/>
              </w:rPr>
            </w:r>
            <w:r>
              <w:rPr>
                <w:rFonts w:hint="eastAsia"/>
                <w:noProof/>
                <w:webHidden/>
              </w:rPr>
              <w:fldChar w:fldCharType="separate"/>
            </w:r>
            <w:r>
              <w:rPr>
                <w:rFonts w:hint="eastAsia"/>
                <w:noProof/>
                <w:webHidden/>
              </w:rPr>
              <w:t>54</w:t>
            </w:r>
            <w:r>
              <w:rPr>
                <w:noProof/>
                <w:webHidden/>
              </w:rPr>
              <w:fldChar w:fldCharType="end"/>
            </w:r>
          </w:hyperlink>
        </w:p>
        <w:p w:rsidRPr="004B482C" w:rsidR="00485CE0" w:rsidP="007D61AF" w:rsidRDefault="00906CA7" w14:paraId="78E90BB4" w14:textId="4CA68570">
          <w:pPr>
            <w:rPr>
              <w:rFonts w:cs="Arial"/>
            </w:rPr>
          </w:pPr>
          <w:r>
            <w:rPr>
              <w:rFonts w:cs="Arial"/>
              <w:b/>
              <w:bCs/>
              <w:color w:val="2B579A"/>
              <w:szCs w:val="20"/>
              <w:shd w:val="clear" w:color="auto" w:fill="E6E6E6"/>
            </w:rPr>
            <w:fldChar w:fldCharType="end"/>
          </w:r>
        </w:p>
      </w:sdtContent>
    </w:sdt>
    <w:p w:rsidRPr="00CC2A9A" w:rsidR="000C56F3" w:rsidP="007D61AF" w:rsidRDefault="000C56F3" w14:paraId="2DD371BE" w14:textId="77777777">
      <w:pPr>
        <w:rPr>
          <w:rFonts w:cs="Arial"/>
          <w:sz w:val="22"/>
          <w:szCs w:val="22"/>
        </w:rPr>
      </w:pPr>
    </w:p>
    <w:p w:rsidR="00377086" w:rsidRDefault="00377086" w14:paraId="75BB4F66" w14:textId="77777777">
      <w:pPr>
        <w:spacing w:after="200" w:line="276" w:lineRule="auto"/>
        <w:rPr>
          <w:rFonts w:eastAsia="Times New Roman" w:cs="Arial"/>
          <w:b/>
          <w:lang w:eastAsia="en-US"/>
        </w:rPr>
      </w:pPr>
      <w:r>
        <w:rPr>
          <w:rFonts w:cs="Arial"/>
        </w:rPr>
        <w:br w:type="page"/>
      </w:r>
    </w:p>
    <w:p w:rsidRPr="004B482C" w:rsidR="008576E0" w:rsidP="006036D3" w:rsidRDefault="006036D3" w14:paraId="7D215262" w14:textId="312EA277">
      <w:pPr>
        <w:pStyle w:val="Heading1"/>
        <w:numPr>
          <w:ilvl w:val="0"/>
          <w:numId w:val="0"/>
        </w:numPr>
      </w:pPr>
      <w:bookmarkStart w:name="_Toc166506924" w:id="11"/>
      <w:r>
        <w:t>1</w:t>
      </w:r>
      <w:r>
        <w:tab/>
      </w:r>
      <w:r w:rsidRPr="004B482C" w:rsidR="00B37AD3">
        <w:t>Duties of Boards of Examiners</w:t>
      </w:r>
      <w:bookmarkEnd w:id="11"/>
      <w:r w:rsidRPr="004B482C" w:rsidR="00B37AD3">
        <w:t xml:space="preserve"> </w:t>
      </w:r>
    </w:p>
    <w:p w:rsidRPr="004B482C" w:rsidR="008576E0" w:rsidP="00377086" w:rsidRDefault="00B37AD3" w14:paraId="02627935" w14:textId="211C9469">
      <w:pPr>
        <w:ind w:left="567"/>
        <w:rPr>
          <w:rFonts w:eastAsia="Times New Roman" w:cs="Arial"/>
        </w:rPr>
      </w:pPr>
      <w:r w:rsidRPr="42F3B6E1">
        <w:rPr>
          <w:rFonts w:eastAsia="Times New Roman" w:cs="Arial"/>
        </w:rPr>
        <w:t xml:space="preserve">Each </w:t>
      </w:r>
      <w:r w:rsidRPr="42F3B6E1" w:rsidR="005500E9">
        <w:rPr>
          <w:rFonts w:eastAsia="Times New Roman" w:cs="Arial"/>
        </w:rPr>
        <w:t xml:space="preserve">Division </w:t>
      </w:r>
      <w:r w:rsidRPr="42F3B6E1">
        <w:rPr>
          <w:rFonts w:eastAsia="Times New Roman" w:cs="Arial"/>
        </w:rPr>
        <w:t xml:space="preserve">will have </w:t>
      </w:r>
      <w:r w:rsidRPr="42F3B6E1" w:rsidR="004C5BDD">
        <w:rPr>
          <w:rFonts w:eastAsia="Times New Roman" w:cs="Arial"/>
        </w:rPr>
        <w:t xml:space="preserve">one or more </w:t>
      </w:r>
      <w:r w:rsidRPr="42F3B6E1">
        <w:rPr>
          <w:rFonts w:eastAsia="Times New Roman" w:cs="Arial"/>
        </w:rPr>
        <w:t>Board or Boards of Examiners</w:t>
      </w:r>
      <w:r w:rsidRPr="42F3B6E1" w:rsidR="005D6C86">
        <w:rPr>
          <w:rFonts w:eastAsia="Times New Roman" w:cs="Arial"/>
        </w:rPr>
        <w:t>,</w:t>
      </w:r>
      <w:r w:rsidRPr="42F3B6E1">
        <w:rPr>
          <w:rFonts w:eastAsia="Times New Roman" w:cs="Arial"/>
        </w:rPr>
        <w:t xml:space="preserve"> which will</w:t>
      </w:r>
      <w:r w:rsidRPr="42F3B6E1" w:rsidR="004C5BDD">
        <w:rPr>
          <w:rFonts w:eastAsia="Times New Roman" w:cs="Arial"/>
        </w:rPr>
        <w:t xml:space="preserve"> undertake the following tasks</w:t>
      </w:r>
      <w:r w:rsidRPr="42F3B6E1" w:rsidR="007B66E3">
        <w:rPr>
          <w:rFonts w:eastAsia="Times New Roman" w:cs="Arial"/>
        </w:rPr>
        <w:t xml:space="preserve"> for the courses and modules for which it holds responsibility</w:t>
      </w:r>
      <w:r w:rsidRPr="42F3B6E1">
        <w:rPr>
          <w:rFonts w:eastAsia="Times New Roman" w:cs="Arial"/>
        </w:rPr>
        <w:t>:</w:t>
      </w:r>
    </w:p>
    <w:p w:rsidRPr="004B482C" w:rsidR="004C5BDD" w:rsidP="003A0A5E" w:rsidRDefault="004C5BDD" w14:paraId="01A9C184" w14:textId="77777777">
      <w:pPr>
        <w:pStyle w:val="ListParagraph"/>
        <w:numPr>
          <w:ilvl w:val="0"/>
          <w:numId w:val="9"/>
        </w:numPr>
        <w:ind w:left="993" w:right="284" w:hanging="426"/>
        <w:contextualSpacing w:val="0"/>
        <w:rPr>
          <w:rFonts w:cs="Arial"/>
        </w:rPr>
      </w:pPr>
      <w:r w:rsidRPr="004B482C">
        <w:rPr>
          <w:rFonts w:cs="Arial"/>
        </w:rPr>
        <w:t>review the marking of and confirm the marks to be awarded for all modules;</w:t>
      </w:r>
    </w:p>
    <w:p w:rsidRPr="004B482C" w:rsidR="004C5BDD" w:rsidP="003A0A5E" w:rsidRDefault="004C5BDD" w14:paraId="687194D5" w14:textId="77777777">
      <w:pPr>
        <w:pStyle w:val="ListParagraph"/>
        <w:numPr>
          <w:ilvl w:val="0"/>
          <w:numId w:val="9"/>
        </w:numPr>
        <w:ind w:left="993" w:right="284" w:hanging="426"/>
        <w:contextualSpacing w:val="0"/>
        <w:rPr>
          <w:rFonts w:cs="Arial"/>
        </w:rPr>
      </w:pPr>
      <w:r w:rsidRPr="004B482C">
        <w:rPr>
          <w:rFonts w:cs="Arial"/>
        </w:rPr>
        <w:t>make recommendations for the award of Certificates, Diplomas and Degrees to students who have successfully completed courses of study;</w:t>
      </w:r>
    </w:p>
    <w:p w:rsidRPr="004B482C" w:rsidR="004C5BDD" w:rsidP="003A0A5E" w:rsidRDefault="004C5BDD" w14:paraId="68678BD7" w14:textId="77777777">
      <w:pPr>
        <w:pStyle w:val="ListParagraph"/>
        <w:numPr>
          <w:ilvl w:val="0"/>
          <w:numId w:val="9"/>
        </w:numPr>
        <w:ind w:left="993" w:right="284" w:hanging="426"/>
        <w:contextualSpacing w:val="0"/>
        <w:rPr>
          <w:rFonts w:cs="Arial"/>
        </w:rPr>
      </w:pPr>
      <w:r w:rsidRPr="004B482C">
        <w:rPr>
          <w:rFonts w:cs="Arial"/>
        </w:rPr>
        <w:t>make recommendations with regard to progression, deferrals, referrals and termination of registration of students taking courses of study;</w:t>
      </w:r>
    </w:p>
    <w:p w:rsidRPr="004B482C" w:rsidR="004C5BDD" w:rsidP="003A0A5E" w:rsidRDefault="004C5BDD" w14:paraId="676CA1F3" w14:textId="77777777">
      <w:pPr>
        <w:pStyle w:val="ListParagraph"/>
        <w:numPr>
          <w:ilvl w:val="0"/>
          <w:numId w:val="9"/>
        </w:numPr>
        <w:ind w:left="993" w:right="284" w:hanging="426"/>
        <w:contextualSpacing w:val="0"/>
        <w:rPr>
          <w:rFonts w:cs="Arial"/>
        </w:rPr>
      </w:pPr>
      <w:r w:rsidRPr="004B482C">
        <w:rPr>
          <w:rFonts w:cs="Arial"/>
        </w:rPr>
        <w:t xml:space="preserve">agree the award of prizes to outstanding students, as relevant. </w:t>
      </w:r>
    </w:p>
    <w:p w:rsidR="00BF254E" w:rsidP="007D61AF" w:rsidRDefault="00BF254E" w14:paraId="7433AF6C" w14:textId="10113428">
      <w:pPr>
        <w:ind w:left="567"/>
        <w:rPr>
          <w:rFonts w:eastAsia="Times New Roman" w:cs="Arial"/>
        </w:rPr>
      </w:pPr>
      <w:r w:rsidRPr="004B482C">
        <w:rPr>
          <w:rFonts w:eastAsia="Times New Roman" w:cs="Arial"/>
        </w:rPr>
        <w:t xml:space="preserve">All discussion at meetings of Boards of Examiners shall be confidential and shall not be disclosed to students except where such disclosure is authorised by the </w:t>
      </w:r>
      <w:r w:rsidRPr="004B482C" w:rsidR="00ED698F">
        <w:rPr>
          <w:rFonts w:eastAsia="Times New Roman" w:cs="Arial"/>
        </w:rPr>
        <w:t>Head of Quality Assurance</w:t>
      </w:r>
      <w:r w:rsidRPr="004B482C">
        <w:rPr>
          <w:rFonts w:eastAsia="Times New Roman" w:cs="Arial"/>
        </w:rPr>
        <w:t xml:space="preserve">. </w:t>
      </w:r>
    </w:p>
    <w:p w:rsidRPr="004B482C" w:rsidR="00B00E5B" w:rsidP="007D61AF" w:rsidRDefault="00B00E5B" w14:paraId="5A926263" w14:textId="1C012D44">
      <w:pPr>
        <w:rPr>
          <w:rFonts w:eastAsia="Times New Roman" w:cs="Arial"/>
        </w:rPr>
      </w:pPr>
      <w:r>
        <w:rPr>
          <w:rFonts w:eastAsia="Times New Roman" w:cs="Arial"/>
        </w:rPr>
        <w:t>Meeti</w:t>
      </w:r>
      <w:r w:rsidR="00CF3EAB">
        <w:rPr>
          <w:rFonts w:eastAsia="Times New Roman" w:cs="Arial"/>
        </w:rPr>
        <w:t xml:space="preserve">ngs of Boards of Examiners may be conducted remotely by virtual means. </w:t>
      </w:r>
    </w:p>
    <w:p w:rsidRPr="004B482C" w:rsidR="008576E0" w:rsidP="007D61AF" w:rsidRDefault="008576E0" w14:paraId="7DDDBD43" w14:textId="77777777">
      <w:pPr>
        <w:pStyle w:val="ListParagraph"/>
        <w:ind w:left="1287"/>
        <w:contextualSpacing w:val="0"/>
        <w:rPr>
          <w:rFonts w:eastAsia="Times New Roman" w:cs="Arial"/>
        </w:rPr>
      </w:pPr>
    </w:p>
    <w:p w:rsidRPr="004B482C" w:rsidR="008576E0" w:rsidP="006036D3" w:rsidRDefault="006036D3" w14:paraId="3EB2BD6F" w14:textId="6AF09A05">
      <w:pPr>
        <w:pStyle w:val="Heading1"/>
        <w:numPr>
          <w:ilvl w:val="0"/>
          <w:numId w:val="0"/>
        </w:numPr>
      </w:pPr>
      <w:bookmarkStart w:name="_Toc166506925" w:id="12"/>
      <w:r>
        <w:t>2</w:t>
      </w:r>
      <w:r>
        <w:tab/>
      </w:r>
      <w:r w:rsidRPr="004B482C" w:rsidR="00B37AD3">
        <w:t>Membership</w:t>
      </w:r>
      <w:bookmarkEnd w:id="12"/>
      <w:r w:rsidRPr="004B482C" w:rsidR="00B37AD3">
        <w:t xml:space="preserve"> </w:t>
      </w:r>
    </w:p>
    <w:p w:rsidRPr="004B482C" w:rsidR="004C5BDD" w:rsidP="00042583" w:rsidRDefault="00E90A22" w14:paraId="2B5C348B" w14:textId="2BC3FA85">
      <w:pPr>
        <w:pStyle w:val="Heading2"/>
        <w:ind w:left="567" w:hanging="567"/>
      </w:pPr>
      <w:r>
        <w:t xml:space="preserve"> </w:t>
      </w:r>
      <w:r w:rsidRPr="004B482C" w:rsidR="003A18C9">
        <w:t xml:space="preserve">Standard </w:t>
      </w:r>
      <w:r w:rsidRPr="004B482C" w:rsidR="004C5BDD">
        <w:t>Membership of Boards of Examiners</w:t>
      </w:r>
    </w:p>
    <w:p w:rsidRPr="00042583" w:rsidR="004C5BDD" w:rsidP="003A0A5E" w:rsidRDefault="004C5BDD" w14:paraId="0B587F3B" w14:textId="77777777">
      <w:pPr>
        <w:pStyle w:val="ListParagraph"/>
        <w:numPr>
          <w:ilvl w:val="0"/>
          <w:numId w:val="35"/>
        </w:numPr>
        <w:ind w:left="851" w:right="284" w:hanging="851"/>
        <w:contextualSpacing w:val="0"/>
        <w:jc w:val="both"/>
        <w:rPr>
          <w:rFonts w:cs="Arial"/>
        </w:rPr>
      </w:pPr>
      <w:r w:rsidRPr="00042583">
        <w:rPr>
          <w:rFonts w:cs="Arial"/>
        </w:rPr>
        <w:t xml:space="preserve">Boards of Examiners should include the following members: </w:t>
      </w:r>
    </w:p>
    <w:p w:rsidRPr="004B482C" w:rsidR="004C5BDD" w:rsidP="003A0A5E" w:rsidRDefault="004C5BDD" w14:paraId="5D15BFE4" w14:textId="33654FB4">
      <w:pPr>
        <w:pStyle w:val="ListParagraph"/>
        <w:numPr>
          <w:ilvl w:val="0"/>
          <w:numId w:val="25"/>
        </w:numPr>
        <w:ind w:left="1276" w:right="284" w:hanging="425"/>
        <w:contextualSpacing w:val="0"/>
        <w:rPr>
          <w:rFonts w:cs="Arial"/>
        </w:rPr>
      </w:pPr>
      <w:r w:rsidRPr="004B482C">
        <w:rPr>
          <w:rFonts w:cs="Arial"/>
        </w:rPr>
        <w:t>Chair (normally the Chief Examiner for the courses concerned)</w:t>
      </w:r>
      <w:r w:rsidR="00042583">
        <w:rPr>
          <w:rFonts w:cs="Arial"/>
        </w:rPr>
        <w:t>;</w:t>
      </w:r>
    </w:p>
    <w:p w:rsidRPr="004B482C" w:rsidR="004C5BDD" w:rsidP="003A0A5E" w:rsidRDefault="004C5BDD" w14:paraId="266F7648" w14:textId="28502551">
      <w:pPr>
        <w:pStyle w:val="ListParagraph"/>
        <w:numPr>
          <w:ilvl w:val="0"/>
          <w:numId w:val="25"/>
        </w:numPr>
        <w:ind w:left="1276" w:right="284" w:hanging="425"/>
        <w:contextualSpacing w:val="0"/>
        <w:rPr>
          <w:rFonts w:cs="Arial"/>
        </w:rPr>
      </w:pPr>
      <w:r w:rsidRPr="004B482C">
        <w:rPr>
          <w:rFonts w:cs="Arial"/>
        </w:rPr>
        <w:t>External Examiners for the courses concerned</w:t>
      </w:r>
      <w:r w:rsidR="00042583">
        <w:rPr>
          <w:rFonts w:cs="Arial"/>
        </w:rPr>
        <w:t>;</w:t>
      </w:r>
    </w:p>
    <w:p w:rsidRPr="004B482C" w:rsidR="004C5BDD" w:rsidP="003A0A5E" w:rsidRDefault="004C5BDD" w14:paraId="1D196394" w14:textId="58331164">
      <w:pPr>
        <w:pStyle w:val="ListParagraph"/>
        <w:numPr>
          <w:ilvl w:val="0"/>
          <w:numId w:val="25"/>
        </w:numPr>
        <w:ind w:left="1276" w:right="284" w:hanging="425"/>
        <w:contextualSpacing w:val="0"/>
        <w:rPr>
          <w:rFonts w:cs="Arial"/>
        </w:rPr>
      </w:pPr>
      <w:r w:rsidRPr="004B482C">
        <w:rPr>
          <w:rFonts w:cs="Arial"/>
        </w:rPr>
        <w:t>Directors of Studies</w:t>
      </w:r>
      <w:r w:rsidR="00042583">
        <w:rPr>
          <w:rFonts w:cs="Arial"/>
        </w:rPr>
        <w:t>;</w:t>
      </w:r>
    </w:p>
    <w:p w:rsidRPr="004B482C" w:rsidR="004C5BDD" w:rsidP="003A0A5E" w:rsidRDefault="004C5BDD" w14:paraId="720DD9D0" w14:textId="77777777">
      <w:pPr>
        <w:pStyle w:val="ListParagraph"/>
        <w:numPr>
          <w:ilvl w:val="0"/>
          <w:numId w:val="25"/>
        </w:numPr>
        <w:ind w:left="1276" w:right="284" w:hanging="425"/>
        <w:contextualSpacing w:val="0"/>
        <w:rPr>
          <w:rFonts w:cs="Arial"/>
        </w:rPr>
      </w:pPr>
      <w:r w:rsidRPr="004B482C">
        <w:rPr>
          <w:rFonts w:cs="Arial"/>
        </w:rPr>
        <w:t xml:space="preserve">Module convenors for the courses concerned, however, their attendance is not compulsory. </w:t>
      </w:r>
    </w:p>
    <w:p w:rsidRPr="004B482C" w:rsidR="004C5BDD" w:rsidP="003A0A5E" w:rsidRDefault="004C5BDD" w14:paraId="1869F17B" w14:textId="599ABBC7">
      <w:pPr>
        <w:numPr>
          <w:ilvl w:val="1"/>
          <w:numId w:val="24"/>
        </w:numPr>
        <w:tabs>
          <w:tab w:val="clear" w:pos="576"/>
          <w:tab w:val="num" w:pos="1418"/>
        </w:tabs>
        <w:ind w:left="851" w:right="284" w:hanging="851"/>
        <w:rPr>
          <w:rFonts w:cs="Arial"/>
        </w:rPr>
      </w:pPr>
      <w:r w:rsidRPr="42F3B6E1">
        <w:rPr>
          <w:rFonts w:cs="Arial"/>
        </w:rPr>
        <w:t xml:space="preserve">Chair of </w:t>
      </w:r>
      <w:r w:rsidR="00B1460E">
        <w:rPr>
          <w:rFonts w:cs="Arial"/>
        </w:rPr>
        <w:t xml:space="preserve">the </w:t>
      </w:r>
      <w:r w:rsidRPr="42F3B6E1">
        <w:rPr>
          <w:rFonts w:cs="Arial"/>
        </w:rPr>
        <w:t>Board of Examiners – the Chair of the Board of Examiners will normally be a member of the subject area, and will be appointed by the Director of Division. The duties of Chairs of Boards of Examiners are detailed in section 2.</w:t>
      </w:r>
      <w:r w:rsidR="005C70A3">
        <w:rPr>
          <w:rFonts w:cs="Arial"/>
        </w:rPr>
        <w:t>3</w:t>
      </w:r>
      <w:r w:rsidRPr="42F3B6E1">
        <w:rPr>
          <w:rFonts w:cs="Arial"/>
        </w:rPr>
        <w:t xml:space="preserve"> below. The Chair will also act as the Chair of the Assessment Review Board, where such a Board is staged.</w:t>
      </w:r>
      <w:r w:rsidR="007D3DD7">
        <w:rPr>
          <w:rFonts w:cs="Arial"/>
        </w:rPr>
        <w:t xml:space="preserve"> </w:t>
      </w:r>
    </w:p>
    <w:p w:rsidRPr="00042583" w:rsidR="00042583" w:rsidP="003A0A5E" w:rsidRDefault="004C5BDD" w14:paraId="54B95765" w14:textId="77777777">
      <w:pPr>
        <w:pStyle w:val="ListParagraph"/>
        <w:numPr>
          <w:ilvl w:val="1"/>
          <w:numId w:val="24"/>
        </w:numPr>
        <w:tabs>
          <w:tab w:val="clear" w:pos="576"/>
          <w:tab w:val="num" w:pos="1418"/>
        </w:tabs>
        <w:ind w:left="851" w:right="284" w:hanging="851"/>
        <w:contextualSpacing w:val="0"/>
        <w:rPr>
          <w:rFonts w:eastAsia="Times New Roman" w:cs="Arial"/>
          <w:lang w:val="en-GB"/>
        </w:rPr>
      </w:pPr>
      <w:r w:rsidRPr="004B482C">
        <w:rPr>
          <w:rFonts w:cs="Arial"/>
        </w:rPr>
        <w:t>External Examiners – all External Examiners for the course</w:t>
      </w:r>
      <w:r w:rsidRPr="004B482C" w:rsidR="006328FD">
        <w:rPr>
          <w:rFonts w:cs="Arial"/>
        </w:rPr>
        <w:t xml:space="preserve">s under consideration should be </w:t>
      </w:r>
      <w:r w:rsidRPr="004B482C">
        <w:rPr>
          <w:rFonts w:cs="Arial"/>
        </w:rPr>
        <w:t xml:space="preserve">in attendance at </w:t>
      </w:r>
      <w:r w:rsidRPr="004B482C" w:rsidR="007A2AD2">
        <w:rPr>
          <w:rFonts w:cs="Arial"/>
        </w:rPr>
        <w:t xml:space="preserve">meetings of </w:t>
      </w:r>
      <w:r w:rsidRPr="004B482C">
        <w:rPr>
          <w:rFonts w:cs="Arial"/>
        </w:rPr>
        <w:t>the Board</w:t>
      </w:r>
      <w:r w:rsidRPr="004B482C" w:rsidR="007A2AD2">
        <w:rPr>
          <w:rFonts w:cs="Arial"/>
        </w:rPr>
        <w:t xml:space="preserve"> at which decisions may be taken about awards to students</w:t>
      </w:r>
      <w:r w:rsidRPr="004B482C">
        <w:rPr>
          <w:rFonts w:cs="Arial"/>
        </w:rPr>
        <w:t>. External</w:t>
      </w:r>
      <w:r w:rsidRPr="004B482C">
        <w:rPr>
          <w:rFonts w:eastAsia="Times New Roman" w:cs="Arial"/>
          <w:lang w:val="en-GB"/>
        </w:rPr>
        <w:t xml:space="preserve"> Examiner appointments are approved by the Vice-Chancellor (or nominee) acting on behalf of Senate and Council in line with the requirements of </w:t>
      </w:r>
      <w:hyperlink w:history="1" r:id="rId17">
        <w:r w:rsidRPr="00042583">
          <w:rPr>
            <w:rStyle w:val="Hyperlink"/>
            <w:rFonts w:eastAsia="Times New Roman" w:cs="Arial"/>
            <w:lang w:val="en-GB"/>
          </w:rPr>
          <w:t>Annex K of the Code of Practice for Taught Courses</w:t>
        </w:r>
      </w:hyperlink>
      <w:r w:rsidRPr="004B482C">
        <w:rPr>
          <w:rFonts w:eastAsia="Times New Roman" w:cs="Arial"/>
          <w:lang w:val="en-GB"/>
        </w:rPr>
        <w:t xml:space="preserve">. </w:t>
      </w:r>
      <w:r w:rsidRPr="004B482C">
        <w:rPr>
          <w:rFonts w:cs="Arial"/>
        </w:rPr>
        <w:t>The full duties of External Ex</w:t>
      </w:r>
      <w:r w:rsidR="00042583">
        <w:rPr>
          <w:rFonts w:cs="Arial"/>
        </w:rPr>
        <w:t>aminers are detailed in Annex K.</w:t>
      </w:r>
    </w:p>
    <w:p w:rsidRPr="00042583" w:rsidR="00042583" w:rsidP="003A0A5E" w:rsidRDefault="004C5BDD" w14:paraId="29130365" w14:textId="56CCAF50">
      <w:pPr>
        <w:pStyle w:val="ListParagraph"/>
        <w:numPr>
          <w:ilvl w:val="1"/>
          <w:numId w:val="24"/>
        </w:numPr>
        <w:tabs>
          <w:tab w:val="clear" w:pos="576"/>
          <w:tab w:val="num" w:pos="1418"/>
        </w:tabs>
        <w:ind w:left="851" w:right="284" w:hanging="851"/>
        <w:contextualSpacing w:val="0"/>
        <w:rPr>
          <w:rFonts w:eastAsia="Times New Roman" w:cs="Arial"/>
          <w:lang w:val="en-GB"/>
        </w:rPr>
      </w:pPr>
      <w:r w:rsidRPr="00042583">
        <w:rPr>
          <w:rFonts w:cs="Arial"/>
        </w:rPr>
        <w:t xml:space="preserve">A minimum of three members of the Board are </w:t>
      </w:r>
      <w:r w:rsidRPr="00042583" w:rsidR="00DA6EA4">
        <w:rPr>
          <w:rFonts w:cs="Arial"/>
        </w:rPr>
        <w:t xml:space="preserve">normally </w:t>
      </w:r>
      <w:r w:rsidRPr="00042583">
        <w:rPr>
          <w:rFonts w:cs="Arial"/>
        </w:rPr>
        <w:t>required for the Boards of Examiners to be considered quorate, including the Chair and</w:t>
      </w:r>
      <w:r w:rsidR="006036D3">
        <w:rPr>
          <w:rFonts w:cs="Arial"/>
        </w:rPr>
        <w:t>, normally,</w:t>
      </w:r>
      <w:r w:rsidRPr="00042583">
        <w:rPr>
          <w:rFonts w:cs="Arial"/>
        </w:rPr>
        <w:t xml:space="preserve"> at least one External Examiner</w:t>
      </w:r>
      <w:r w:rsidRPr="00042583" w:rsidR="00236335">
        <w:rPr>
          <w:rFonts w:cs="Arial"/>
        </w:rPr>
        <w:t>.</w:t>
      </w:r>
      <w:r w:rsidRPr="00042583">
        <w:rPr>
          <w:rFonts w:cs="Arial"/>
        </w:rPr>
        <w:t xml:space="preserve"> </w:t>
      </w:r>
    </w:p>
    <w:p w:rsidRPr="00042583" w:rsidR="00042583" w:rsidP="003A0A5E" w:rsidRDefault="004C5BDD" w14:paraId="2CBA3A3C" w14:textId="7D2A1C22">
      <w:pPr>
        <w:pStyle w:val="ListParagraph"/>
        <w:numPr>
          <w:ilvl w:val="1"/>
          <w:numId w:val="24"/>
        </w:numPr>
        <w:tabs>
          <w:tab w:val="clear" w:pos="576"/>
          <w:tab w:val="num" w:pos="1418"/>
        </w:tabs>
        <w:ind w:left="851" w:right="284" w:hanging="851"/>
        <w:contextualSpacing w:val="0"/>
        <w:rPr>
          <w:rFonts w:eastAsia="Times New Roman" w:cs="Arial"/>
          <w:lang w:val="en-GB"/>
        </w:rPr>
      </w:pPr>
      <w:r w:rsidRPr="00042583">
        <w:rPr>
          <w:rFonts w:cs="Arial"/>
        </w:rPr>
        <w:t>Where a Board of Examiners has been arranged, but an External Examiner then advises that they are no longer able to attend on that date, that absence may only be approved by the Deputy Vice-Chancellor E</w:t>
      </w:r>
      <w:r w:rsidR="00042583">
        <w:rPr>
          <w:rFonts w:cs="Arial"/>
        </w:rPr>
        <w:t>ducation and Student Experience.</w:t>
      </w:r>
    </w:p>
    <w:p w:rsidRPr="00042583" w:rsidR="00042583" w:rsidP="003A0A5E" w:rsidRDefault="004C5BDD" w14:paraId="7FA04FA7" w14:textId="3A54E8C9">
      <w:pPr>
        <w:pStyle w:val="ListParagraph"/>
        <w:numPr>
          <w:ilvl w:val="1"/>
          <w:numId w:val="24"/>
        </w:numPr>
        <w:tabs>
          <w:tab w:val="clear" w:pos="576"/>
          <w:tab w:val="num" w:pos="1418"/>
        </w:tabs>
        <w:ind w:left="851" w:right="284" w:hanging="851"/>
        <w:contextualSpacing w:val="0"/>
        <w:rPr>
          <w:rFonts w:eastAsia="Times New Roman" w:cs="Arial"/>
          <w:lang w:val="en-GB"/>
        </w:rPr>
      </w:pPr>
      <w:r w:rsidRPr="009A0895">
        <w:rPr>
          <w:rFonts w:cs="Arial"/>
        </w:rPr>
        <w:t>Director of Operations for the Division (or nominee) will be responsible for appointing a Secretary to support the Board of Examiners.</w:t>
      </w:r>
      <w:r w:rsidRPr="00042583">
        <w:rPr>
          <w:rFonts w:cs="Arial"/>
        </w:rPr>
        <w:t xml:space="preserve"> Secretary responsibilities are outlined below. Where applicable it may be appropriate for a Secretary and a note-taker to be appointed to carry out the requirements of the Secretary’s role.</w:t>
      </w:r>
      <w:r w:rsidRPr="00042583" w:rsidR="007D3DD7">
        <w:rPr>
          <w:rFonts w:cs="Arial"/>
        </w:rPr>
        <w:t xml:space="preserve"> </w:t>
      </w:r>
      <w:r w:rsidRPr="00042583" w:rsidR="00963281">
        <w:rPr>
          <w:rFonts w:cs="Arial"/>
        </w:rPr>
        <w:t>The Secretary will not be expected to provide guidance to the Board on the conventions or other QA-related matters.</w:t>
      </w:r>
      <w:r w:rsidRPr="00042583" w:rsidR="007D3DD7">
        <w:rPr>
          <w:rFonts w:cs="Arial"/>
        </w:rPr>
        <w:t xml:space="preserve"> </w:t>
      </w:r>
      <w:r w:rsidRPr="00042583" w:rsidR="00963281">
        <w:rPr>
          <w:rFonts w:cs="Arial"/>
        </w:rPr>
        <w:t>Such guidance may be provided by anoth</w:t>
      </w:r>
      <w:r w:rsidR="00042583">
        <w:rPr>
          <w:rFonts w:cs="Arial"/>
        </w:rPr>
        <w:t>er member of the Division and/</w:t>
      </w:r>
      <w:r w:rsidRPr="00042583" w:rsidR="00963281">
        <w:rPr>
          <w:rFonts w:cs="Arial"/>
        </w:rPr>
        <w:t xml:space="preserve">or, where a representative is in </w:t>
      </w:r>
      <w:r w:rsidRPr="00042583" w:rsidR="006328FD">
        <w:rPr>
          <w:rFonts w:cs="Arial"/>
        </w:rPr>
        <w:t xml:space="preserve">attendance, a member of the </w:t>
      </w:r>
      <w:r w:rsidRPr="00042583" w:rsidR="00963281">
        <w:rPr>
          <w:rFonts w:cs="Arial"/>
        </w:rPr>
        <w:t xml:space="preserve">Quality Assurance and Compliance Office (see </w:t>
      </w:r>
      <w:r w:rsidR="007B2B9D">
        <w:rPr>
          <w:rFonts w:cs="Arial"/>
        </w:rPr>
        <w:t>2.2</w:t>
      </w:r>
      <w:r w:rsidRPr="00042583" w:rsidR="00963281">
        <w:rPr>
          <w:rFonts w:cs="Arial"/>
        </w:rPr>
        <w:t xml:space="preserve"> below). </w:t>
      </w:r>
    </w:p>
    <w:p w:rsidRPr="00042583" w:rsidR="004C5BDD" w:rsidP="003A0A5E" w:rsidRDefault="004C5BDD" w14:paraId="787D7EC8" w14:textId="69E7E099">
      <w:pPr>
        <w:pStyle w:val="ListParagraph"/>
        <w:numPr>
          <w:ilvl w:val="1"/>
          <w:numId w:val="24"/>
        </w:numPr>
        <w:tabs>
          <w:tab w:val="clear" w:pos="576"/>
          <w:tab w:val="num" w:pos="1418"/>
        </w:tabs>
        <w:ind w:left="851" w:right="284" w:hanging="851"/>
        <w:contextualSpacing w:val="0"/>
        <w:rPr>
          <w:rFonts w:eastAsia="Times New Roman" w:cs="Arial"/>
          <w:lang w:val="en-GB"/>
        </w:rPr>
      </w:pPr>
      <w:r w:rsidRPr="00042583">
        <w:rPr>
          <w:rFonts w:cs="Arial"/>
        </w:rPr>
        <w:t xml:space="preserve">Where it is considered appropriate to do so members of the Quality Assurance and Compliance Office will attend Boards of Examiners to provide advice and guidance in the application of regulations and conventions and their interpretation. </w:t>
      </w:r>
    </w:p>
    <w:p w:rsidRPr="004B482C" w:rsidR="004C5BDD" w:rsidP="00042583" w:rsidRDefault="004C5BDD" w14:paraId="32D274EB" w14:textId="41444AAE">
      <w:pPr>
        <w:pStyle w:val="Heading2"/>
        <w:ind w:left="567" w:hanging="567"/>
      </w:pPr>
      <w:r w:rsidRPr="004B482C">
        <w:t>Role of Secretary to the Board of Examiners</w:t>
      </w:r>
      <w:r w:rsidRPr="004B482C" w:rsidR="00C613A8">
        <w:t xml:space="preserve"> </w:t>
      </w:r>
    </w:p>
    <w:p w:rsidRPr="006036D3" w:rsidR="004C5BDD" w:rsidP="003A0A5E" w:rsidRDefault="004C5BDD" w14:paraId="4EDC294C" w14:textId="5C234AE8">
      <w:pPr>
        <w:pStyle w:val="ListParagraph"/>
        <w:numPr>
          <w:ilvl w:val="2"/>
          <w:numId w:val="40"/>
        </w:numPr>
        <w:ind w:right="284"/>
        <w:rPr>
          <w:rFonts w:cs="Arial"/>
        </w:rPr>
      </w:pPr>
      <w:r w:rsidRPr="006036D3">
        <w:rPr>
          <w:rFonts w:cs="Arial"/>
        </w:rPr>
        <w:t>All members of the Board of Examiners should, either in advance or at the meeting, receive from the Secretary to the Board:</w:t>
      </w:r>
    </w:p>
    <w:p w:rsidRPr="004B482C" w:rsidR="004C5BDD" w:rsidP="003A0A5E" w:rsidRDefault="004C5BDD" w14:paraId="6F291ED9" w14:textId="13EAF38D">
      <w:pPr>
        <w:pStyle w:val="Blockquote"/>
        <w:numPr>
          <w:ilvl w:val="0"/>
          <w:numId w:val="26"/>
        </w:numPr>
        <w:tabs>
          <w:tab w:val="clear" w:pos="720"/>
          <w:tab w:val="left" w:pos="1560"/>
        </w:tabs>
        <w:spacing w:before="0" w:after="120"/>
        <w:ind w:left="1276" w:right="284" w:hanging="425"/>
        <w:jc w:val="both"/>
        <w:rPr>
          <w:rFonts w:ascii="Arial" w:hAnsi="Arial" w:cs="Arial"/>
          <w:szCs w:val="24"/>
        </w:rPr>
      </w:pPr>
      <w:r w:rsidRPr="004B482C">
        <w:rPr>
          <w:rFonts w:ascii="Arial" w:hAnsi="Arial" w:cs="Arial"/>
          <w:szCs w:val="24"/>
        </w:rPr>
        <w:t>an agenda for the meeting;</w:t>
      </w:r>
    </w:p>
    <w:p w:rsidRPr="004B482C" w:rsidR="004C5BDD" w:rsidP="003A0A5E" w:rsidRDefault="004C5BDD" w14:paraId="17916DA9" w14:textId="77777777">
      <w:pPr>
        <w:pStyle w:val="Blockquote"/>
        <w:numPr>
          <w:ilvl w:val="0"/>
          <w:numId w:val="26"/>
        </w:numPr>
        <w:tabs>
          <w:tab w:val="clear" w:pos="720"/>
          <w:tab w:val="left" w:pos="1560"/>
        </w:tabs>
        <w:spacing w:before="0" w:after="120"/>
        <w:ind w:left="1276" w:right="284" w:hanging="425"/>
        <w:jc w:val="both"/>
        <w:rPr>
          <w:rFonts w:ascii="Arial" w:hAnsi="Arial" w:cs="Arial"/>
          <w:szCs w:val="24"/>
        </w:rPr>
      </w:pPr>
      <w:r w:rsidRPr="004B482C">
        <w:rPr>
          <w:rFonts w:ascii="Arial" w:hAnsi="Arial" w:cs="Arial"/>
          <w:szCs w:val="24"/>
        </w:rPr>
        <w:t>conventions for the awards under consideration;</w:t>
      </w:r>
    </w:p>
    <w:p w:rsidRPr="004B482C" w:rsidR="004C5BDD" w:rsidP="003A0A5E" w:rsidRDefault="004C5BDD" w14:paraId="4128A591" w14:textId="77777777">
      <w:pPr>
        <w:pStyle w:val="Blockquote"/>
        <w:numPr>
          <w:ilvl w:val="0"/>
          <w:numId w:val="26"/>
        </w:numPr>
        <w:tabs>
          <w:tab w:val="clear" w:pos="720"/>
          <w:tab w:val="left" w:pos="1560"/>
        </w:tabs>
        <w:spacing w:before="0" w:after="120"/>
        <w:ind w:left="1276" w:right="284" w:hanging="425"/>
        <w:jc w:val="both"/>
        <w:rPr>
          <w:rFonts w:ascii="Arial" w:hAnsi="Arial" w:cs="Arial"/>
          <w:szCs w:val="24"/>
        </w:rPr>
      </w:pPr>
      <w:r w:rsidRPr="004B482C">
        <w:rPr>
          <w:rFonts w:ascii="Arial" w:hAnsi="Arial" w:cs="Arial"/>
          <w:szCs w:val="24"/>
        </w:rPr>
        <w:t>appropriate student achievement data.</w:t>
      </w:r>
    </w:p>
    <w:p w:rsidRPr="004B482C" w:rsidR="004C5BDD" w:rsidP="003A0A5E" w:rsidRDefault="004C5BDD" w14:paraId="4F6475DB" w14:textId="19DA62EA">
      <w:pPr>
        <w:pStyle w:val="Blockquote"/>
        <w:numPr>
          <w:ilvl w:val="2"/>
          <w:numId w:val="40"/>
        </w:numPr>
        <w:spacing w:before="0" w:after="120"/>
        <w:ind w:right="284"/>
        <w:jc w:val="both"/>
        <w:rPr>
          <w:rFonts w:ascii="Arial" w:hAnsi="Arial" w:cs="Arial"/>
          <w:szCs w:val="24"/>
        </w:rPr>
      </w:pPr>
      <w:r w:rsidRPr="004B482C">
        <w:rPr>
          <w:rFonts w:ascii="Arial" w:hAnsi="Arial" w:cs="Arial"/>
          <w:szCs w:val="24"/>
        </w:rPr>
        <w:t>The Secretary to the Board is responsible for:</w:t>
      </w:r>
    </w:p>
    <w:p w:rsidRPr="004B482C" w:rsidR="004C5BDD" w:rsidP="003A0A5E" w:rsidRDefault="004C5BDD" w14:paraId="5C0A25A7" w14:textId="77777777">
      <w:pPr>
        <w:pStyle w:val="Blockquote"/>
        <w:numPr>
          <w:ilvl w:val="0"/>
          <w:numId w:val="27"/>
        </w:numPr>
        <w:tabs>
          <w:tab w:val="clear" w:pos="720"/>
        </w:tabs>
        <w:spacing w:before="0" w:after="120"/>
        <w:ind w:left="1276" w:right="284" w:hanging="425"/>
        <w:rPr>
          <w:rFonts w:ascii="Arial" w:hAnsi="Arial" w:cs="Arial"/>
          <w:szCs w:val="24"/>
        </w:rPr>
      </w:pPr>
      <w:r w:rsidRPr="004B482C">
        <w:rPr>
          <w:rFonts w:ascii="Arial" w:hAnsi="Arial" w:cs="Arial"/>
          <w:szCs w:val="24"/>
        </w:rPr>
        <w:t>keeping a record of the decisions made by the Board and for ensuring that these decisions are acted upon;</w:t>
      </w:r>
    </w:p>
    <w:p w:rsidRPr="004B482C" w:rsidR="004C5BDD" w:rsidP="003A0A5E" w:rsidRDefault="004C5BDD" w14:paraId="0C53625F" w14:textId="77777777">
      <w:pPr>
        <w:pStyle w:val="Blockquote"/>
        <w:numPr>
          <w:ilvl w:val="0"/>
          <w:numId w:val="27"/>
        </w:numPr>
        <w:tabs>
          <w:tab w:val="clear" w:pos="720"/>
        </w:tabs>
        <w:spacing w:before="0" w:after="120"/>
        <w:ind w:left="1276" w:right="284" w:hanging="425"/>
        <w:rPr>
          <w:rFonts w:ascii="Arial" w:hAnsi="Arial" w:cs="Arial"/>
          <w:szCs w:val="24"/>
        </w:rPr>
      </w:pPr>
      <w:r w:rsidRPr="004B482C">
        <w:rPr>
          <w:rFonts w:ascii="Arial" w:hAnsi="Arial" w:cs="Arial"/>
          <w:szCs w:val="24"/>
        </w:rPr>
        <w:t>where the Board makes a decision other than that indicated by the conventions, recording the reasons for so doing on the official record of results;</w:t>
      </w:r>
    </w:p>
    <w:p w:rsidRPr="004B482C" w:rsidR="004C5BDD" w:rsidP="003A0A5E" w:rsidRDefault="004C5BDD" w14:paraId="75F17CCC" w14:textId="77777777">
      <w:pPr>
        <w:pStyle w:val="Blockquote"/>
        <w:numPr>
          <w:ilvl w:val="0"/>
          <w:numId w:val="27"/>
        </w:numPr>
        <w:tabs>
          <w:tab w:val="clear" w:pos="720"/>
        </w:tabs>
        <w:spacing w:before="0" w:after="120"/>
        <w:ind w:left="1276" w:right="284" w:hanging="425"/>
        <w:rPr>
          <w:rFonts w:ascii="Arial" w:hAnsi="Arial" w:cs="Arial"/>
          <w:szCs w:val="24"/>
        </w:rPr>
      </w:pPr>
      <w:r w:rsidRPr="004B482C">
        <w:rPr>
          <w:rFonts w:ascii="Arial" w:hAnsi="Arial" w:cs="Arial"/>
          <w:szCs w:val="24"/>
        </w:rPr>
        <w:t>keeping a record of the consideration given to mitigation cases;</w:t>
      </w:r>
    </w:p>
    <w:p w:rsidRPr="004B482C" w:rsidR="004C5BDD" w:rsidP="003A0A5E" w:rsidRDefault="004C5BDD" w14:paraId="4C4D9758" w14:textId="17810256">
      <w:pPr>
        <w:pStyle w:val="Blockquote"/>
        <w:numPr>
          <w:ilvl w:val="0"/>
          <w:numId w:val="27"/>
        </w:numPr>
        <w:tabs>
          <w:tab w:val="clear" w:pos="720"/>
        </w:tabs>
        <w:spacing w:before="0" w:after="120"/>
        <w:ind w:left="1276" w:right="284" w:hanging="425"/>
        <w:rPr>
          <w:rFonts w:ascii="Arial" w:hAnsi="Arial" w:cs="Arial"/>
          <w:szCs w:val="24"/>
        </w:rPr>
      </w:pPr>
      <w:r w:rsidRPr="004B482C">
        <w:rPr>
          <w:rFonts w:ascii="Arial" w:hAnsi="Arial" w:cs="Arial"/>
          <w:szCs w:val="24"/>
        </w:rPr>
        <w:t>confirming with the Chair the accuracy of the official record of the decisions of the Board;</w:t>
      </w:r>
      <w:r w:rsidR="007D3DD7">
        <w:rPr>
          <w:rFonts w:ascii="Arial" w:hAnsi="Arial" w:cs="Arial"/>
          <w:szCs w:val="24"/>
        </w:rPr>
        <w:t xml:space="preserve"> </w:t>
      </w:r>
    </w:p>
    <w:p w:rsidRPr="004B482C" w:rsidR="004C5BDD" w:rsidP="003A0A5E" w:rsidRDefault="004C5BDD" w14:paraId="57B3E0E9" w14:textId="77777777">
      <w:pPr>
        <w:pStyle w:val="Blockquote"/>
        <w:numPr>
          <w:ilvl w:val="0"/>
          <w:numId w:val="27"/>
        </w:numPr>
        <w:tabs>
          <w:tab w:val="clear" w:pos="720"/>
        </w:tabs>
        <w:spacing w:before="0" w:after="120"/>
        <w:ind w:left="1276" w:right="284" w:hanging="425"/>
        <w:rPr>
          <w:rFonts w:ascii="Arial" w:hAnsi="Arial" w:cs="Arial"/>
          <w:szCs w:val="24"/>
        </w:rPr>
      </w:pPr>
      <w:r w:rsidRPr="004B482C">
        <w:rPr>
          <w:rFonts w:ascii="Arial" w:hAnsi="Arial" w:cs="Arial"/>
          <w:szCs w:val="24"/>
        </w:rPr>
        <w:t>asking the External Examiner to sign the official record to endorse the decisions made by the Board.</w:t>
      </w:r>
    </w:p>
    <w:p w:rsidRPr="004B482C" w:rsidR="00C92FFF" w:rsidP="00042583" w:rsidRDefault="5F295191" w14:paraId="340FE307" w14:textId="55E8FF2B">
      <w:pPr>
        <w:pStyle w:val="Heading2"/>
        <w:ind w:left="567" w:hanging="567"/>
      </w:pPr>
      <w:r w:rsidRPr="5F295191">
        <w:rPr>
          <w:rFonts w:eastAsia="Arial"/>
        </w:rPr>
        <w:t>Role of Chair of Boards of Examiners</w:t>
      </w:r>
    </w:p>
    <w:p w:rsidRPr="004B482C" w:rsidR="00C92FFF" w:rsidP="004D24A0" w:rsidRDefault="5F295191" w14:paraId="08CBE67A" w14:textId="2E038988">
      <w:pPr>
        <w:pStyle w:val="ListParagraph"/>
        <w:ind w:left="567"/>
        <w:contextualSpacing w:val="0"/>
        <w:rPr>
          <w:rFonts w:asciiTheme="minorHAnsi" w:hAnsiTheme="minorHAnsi" w:eastAsiaTheme="minorEastAsia" w:cstheme="minorBidi"/>
        </w:rPr>
      </w:pPr>
      <w:r w:rsidRPr="5F295191">
        <w:rPr>
          <w:rFonts w:eastAsia="Arial" w:cs="Arial"/>
        </w:rPr>
        <w:t xml:space="preserve">The Chair of the Board of Examiners shall be responsible for the following: </w:t>
      </w:r>
    </w:p>
    <w:p w:rsidRPr="004B482C" w:rsidR="00C92FFF" w:rsidP="004D24A0" w:rsidRDefault="5F295191" w14:paraId="4246273C" w14:textId="1258D736">
      <w:pPr>
        <w:pStyle w:val="ListParagraph"/>
        <w:numPr>
          <w:ilvl w:val="0"/>
          <w:numId w:val="1"/>
        </w:numPr>
        <w:ind w:left="993" w:hanging="426"/>
        <w:contextualSpacing w:val="0"/>
        <w:rPr>
          <w:rFonts w:asciiTheme="minorHAnsi" w:hAnsiTheme="minorHAnsi" w:eastAsiaTheme="minorEastAsia" w:cstheme="minorBidi"/>
        </w:rPr>
      </w:pPr>
      <w:r w:rsidRPr="5F295191">
        <w:rPr>
          <w:rFonts w:eastAsia="Arial" w:cs="Arial"/>
        </w:rPr>
        <w:t xml:space="preserve">Ensuring that the Board is arranged in good time for a date that allows the attendance of the External Examiner(s). </w:t>
      </w:r>
    </w:p>
    <w:p w:rsidRPr="004B482C" w:rsidR="00C92FFF" w:rsidP="004D24A0" w:rsidRDefault="5F295191" w14:paraId="226967F6" w14:textId="330CE3E2">
      <w:pPr>
        <w:pStyle w:val="ListParagraph"/>
        <w:numPr>
          <w:ilvl w:val="0"/>
          <w:numId w:val="1"/>
        </w:numPr>
        <w:ind w:left="993" w:hanging="426"/>
        <w:contextualSpacing w:val="0"/>
        <w:rPr>
          <w:rFonts w:asciiTheme="minorHAnsi" w:hAnsiTheme="minorHAnsi" w:eastAsiaTheme="minorEastAsia" w:cstheme="minorBidi"/>
        </w:rPr>
      </w:pPr>
      <w:r w:rsidRPr="5F295191">
        <w:rPr>
          <w:rFonts w:eastAsia="Arial" w:cs="Arial"/>
        </w:rPr>
        <w:t>Ensuring that proofs of examination question papers are checked for level, spread, accuracy, clarity and appropriateness, that where questions are divided into parts the marks allocated to each part are shown on the paper, and that all draft examination papers are sent to the appropriate External Examiner for comment and approval. The Chair shall also ensure that the External Examiner receives the relevant module syllabus.</w:t>
      </w:r>
    </w:p>
    <w:p w:rsidRPr="004B482C" w:rsidR="00C92FFF" w:rsidP="004D24A0" w:rsidRDefault="5F295191" w14:paraId="1FCA76B2" w14:textId="71FE43AF">
      <w:pPr>
        <w:pStyle w:val="ListParagraph"/>
        <w:numPr>
          <w:ilvl w:val="0"/>
          <w:numId w:val="1"/>
        </w:numPr>
        <w:ind w:left="993" w:hanging="426"/>
        <w:contextualSpacing w:val="0"/>
        <w:rPr>
          <w:rFonts w:asciiTheme="minorHAnsi" w:hAnsiTheme="minorHAnsi" w:eastAsiaTheme="minorEastAsia" w:cstheme="minorBidi"/>
        </w:rPr>
      </w:pPr>
      <w:r w:rsidRPr="5F295191">
        <w:rPr>
          <w:rFonts w:eastAsia="Arial" w:cs="Arial"/>
        </w:rPr>
        <w:t>Ensuring liaison with the External Examiners about all the arrangements relating to the examination and for coordinating arrangements for the examination with all other staff concerned.</w:t>
      </w:r>
    </w:p>
    <w:p w:rsidRPr="004B482C" w:rsidR="00C92FFF" w:rsidP="004D24A0" w:rsidRDefault="5F295191" w14:paraId="7A7FD53E" w14:textId="362B2D76">
      <w:pPr>
        <w:pStyle w:val="ListParagraph"/>
        <w:numPr>
          <w:ilvl w:val="0"/>
          <w:numId w:val="1"/>
        </w:numPr>
        <w:ind w:left="993" w:hanging="426"/>
        <w:contextualSpacing w:val="0"/>
        <w:rPr>
          <w:rFonts w:asciiTheme="minorHAnsi" w:hAnsiTheme="minorHAnsi" w:eastAsiaTheme="minorEastAsia" w:cstheme="minorBidi"/>
        </w:rPr>
      </w:pPr>
      <w:r w:rsidRPr="5F295191">
        <w:rPr>
          <w:rFonts w:eastAsia="Arial" w:cs="Arial"/>
        </w:rPr>
        <w:t>Ensuring that all marking of examination scripts by internal examiners is satisfactorily carried out.</w:t>
      </w:r>
    </w:p>
    <w:p w:rsidRPr="004B482C" w:rsidR="00C92FFF" w:rsidP="004D24A0" w:rsidRDefault="5F295191" w14:paraId="5E483F5B" w14:textId="59D5382D">
      <w:pPr>
        <w:pStyle w:val="ListParagraph"/>
        <w:numPr>
          <w:ilvl w:val="0"/>
          <w:numId w:val="1"/>
        </w:numPr>
        <w:ind w:left="993" w:hanging="426"/>
        <w:contextualSpacing w:val="0"/>
        <w:rPr>
          <w:rFonts w:asciiTheme="minorHAnsi" w:hAnsiTheme="minorHAnsi" w:eastAsiaTheme="minorEastAsia" w:cstheme="minorBidi"/>
        </w:rPr>
      </w:pPr>
      <w:r w:rsidRPr="5F295191">
        <w:rPr>
          <w:rFonts w:eastAsia="Arial" w:cs="Arial"/>
        </w:rPr>
        <w:t>Ensuring that where the Board of Examiners considers the work of students who have not, at that point, completed their course, such examination scripts, extended essays and dissertations are deposited with the appropriate Divisional Office and for confirming the number of scripts, extended essays and dissertatio</w:t>
      </w:r>
      <w:r w:rsidR="004D24A0">
        <w:rPr>
          <w:rFonts w:eastAsia="Arial" w:cs="Arial"/>
        </w:rPr>
        <w:t>ns so deposited for each module.</w:t>
      </w:r>
      <w:r w:rsidRPr="5F295191">
        <w:rPr>
          <w:rFonts w:eastAsia="Arial" w:cs="Arial"/>
        </w:rPr>
        <w:t xml:space="preserve"> </w:t>
      </w:r>
    </w:p>
    <w:p w:rsidRPr="004D24A0" w:rsidR="004D24A0" w:rsidP="004D24A0" w:rsidRDefault="5F295191" w14:paraId="6D90920B" w14:textId="77777777">
      <w:pPr>
        <w:pStyle w:val="ListParagraph"/>
        <w:numPr>
          <w:ilvl w:val="0"/>
          <w:numId w:val="1"/>
        </w:numPr>
        <w:ind w:left="993" w:hanging="426"/>
        <w:contextualSpacing w:val="0"/>
        <w:rPr>
          <w:rFonts w:asciiTheme="minorHAnsi" w:hAnsiTheme="minorHAnsi" w:eastAsiaTheme="minorEastAsia" w:cstheme="minorBidi"/>
        </w:rPr>
      </w:pPr>
      <w:r w:rsidRPr="5F295191">
        <w:rPr>
          <w:rFonts w:eastAsia="Arial" w:cs="Arial"/>
        </w:rPr>
        <w:t>Such examination scripts, extended essays and dissertations will be available if required for re-reading by examiners in light of the final year performance of candidates.</w:t>
      </w:r>
    </w:p>
    <w:p w:rsidRPr="004D24A0" w:rsidR="004D24A0" w:rsidP="004D24A0" w:rsidRDefault="5F295191" w14:paraId="7131619E" w14:textId="77777777">
      <w:pPr>
        <w:pStyle w:val="ListParagraph"/>
        <w:numPr>
          <w:ilvl w:val="0"/>
          <w:numId w:val="1"/>
        </w:numPr>
        <w:ind w:left="993" w:hanging="426"/>
        <w:contextualSpacing w:val="0"/>
        <w:rPr>
          <w:rFonts w:asciiTheme="minorHAnsi" w:hAnsiTheme="minorHAnsi" w:eastAsiaTheme="minorEastAsia" w:cstheme="minorBidi"/>
        </w:rPr>
      </w:pPr>
      <w:r w:rsidRPr="004D24A0">
        <w:rPr>
          <w:rFonts w:eastAsia="Arial" w:cs="Arial"/>
        </w:rPr>
        <w:t>The Chair of the Board of Examiners may nominate another member of the Division, for example an Examinations Officer or equivalent, to undertake some of the above responsibilities on their behalf. Those responsibilities should be related to the examination process and not to academic matters.</w:t>
      </w:r>
    </w:p>
    <w:p w:rsidRPr="004D24A0" w:rsidR="00C92FFF" w:rsidP="004D24A0" w:rsidRDefault="5F295191" w14:paraId="0B955689" w14:textId="39C5B805">
      <w:pPr>
        <w:pStyle w:val="ListParagraph"/>
        <w:numPr>
          <w:ilvl w:val="0"/>
          <w:numId w:val="1"/>
        </w:numPr>
        <w:ind w:left="993" w:hanging="426"/>
        <w:contextualSpacing w:val="0"/>
        <w:rPr>
          <w:rFonts w:asciiTheme="minorHAnsi" w:hAnsiTheme="minorHAnsi" w:eastAsiaTheme="minorEastAsia" w:cstheme="minorBidi"/>
        </w:rPr>
      </w:pPr>
      <w:r w:rsidRPr="004D24A0">
        <w:rPr>
          <w:rFonts w:eastAsia="Arial" w:cs="Arial"/>
          <w:lang w:val="en-GB"/>
        </w:rPr>
        <w:t xml:space="preserve">Scripts, extended essays and dissertations should be stored in line with the University’s </w:t>
      </w:r>
      <w:hyperlink w:history="1" r:id="rId18">
        <w:r w:rsidRPr="004D24A0">
          <w:rPr>
            <w:rStyle w:val="Hyperlink"/>
            <w:rFonts w:eastAsia="Arial" w:cs="Arial"/>
            <w:lang w:val="en-GB"/>
          </w:rPr>
          <w:t>Documentation Retention and Archiving Policy</w:t>
        </w:r>
      </w:hyperlink>
      <w:r w:rsidRPr="004D24A0">
        <w:rPr>
          <w:rFonts w:eastAsia="Arial" w:cs="Arial"/>
          <w:lang w:val="en-GB"/>
        </w:rPr>
        <w:t>.</w:t>
      </w:r>
      <w:r w:rsidRPr="004D24A0" w:rsidR="007D3DD7">
        <w:rPr>
          <w:rFonts w:eastAsia="Arial" w:cs="Arial"/>
          <w:lang w:val="en-GB"/>
        </w:rPr>
        <w:t xml:space="preserve"> </w:t>
      </w:r>
    </w:p>
    <w:p w:rsidRPr="004B482C" w:rsidR="00C92FFF" w:rsidP="007D61AF" w:rsidRDefault="00C92FFF" w14:paraId="33607988" w14:textId="4FA1ECA3">
      <w:pPr>
        <w:ind w:left="360"/>
      </w:pPr>
    </w:p>
    <w:p w:rsidRPr="004B482C" w:rsidR="008576E0" w:rsidP="006036D3" w:rsidRDefault="006036D3" w14:paraId="6981AE53" w14:textId="742940DD">
      <w:pPr>
        <w:pStyle w:val="Heading1"/>
        <w:numPr>
          <w:ilvl w:val="0"/>
          <w:numId w:val="0"/>
        </w:numPr>
      </w:pPr>
      <w:bookmarkStart w:name="_Toc166506926" w:id="13"/>
      <w:r>
        <w:t>3</w:t>
      </w:r>
      <w:r>
        <w:tab/>
      </w:r>
      <w:r w:rsidRPr="004B482C" w:rsidR="00664AC2">
        <w:t>Award of Certificates, Diplomas and Degrees</w:t>
      </w:r>
      <w:bookmarkEnd w:id="13"/>
    </w:p>
    <w:p w:rsidRPr="004B482C" w:rsidR="008576E0" w:rsidP="004D24A0" w:rsidRDefault="00664AC2" w14:paraId="2F09925A" w14:textId="77777777">
      <w:pPr>
        <w:ind w:left="567"/>
        <w:rPr>
          <w:rFonts w:cs="Arial"/>
        </w:rPr>
      </w:pPr>
      <w:r w:rsidRPr="004B482C">
        <w:rPr>
          <w:rFonts w:cs="Arial"/>
        </w:rPr>
        <w:t>A student may only be recommended for the award by the University of a Certificate, Diploma or Degree in a specified subject if:</w:t>
      </w:r>
    </w:p>
    <w:p w:rsidRPr="004D24A0" w:rsidR="008576E0" w:rsidP="003A0A5E" w:rsidRDefault="00A82B70" w14:paraId="1D404543" w14:textId="64492183">
      <w:pPr>
        <w:pStyle w:val="ListParagraph"/>
        <w:numPr>
          <w:ilvl w:val="0"/>
          <w:numId w:val="36"/>
        </w:numPr>
        <w:ind w:left="993" w:hanging="426"/>
        <w:rPr>
          <w:rFonts w:cs="Arial"/>
        </w:rPr>
      </w:pPr>
      <w:r w:rsidRPr="004D24A0">
        <w:rPr>
          <w:rFonts w:cs="Arial"/>
        </w:rPr>
        <w:t xml:space="preserve">they </w:t>
      </w:r>
      <w:r w:rsidRPr="004D24A0" w:rsidR="00664AC2">
        <w:rPr>
          <w:rFonts w:cs="Arial"/>
        </w:rPr>
        <w:t xml:space="preserve">meet the minimum requirements in terms of the number and levels of credits for the award in question as set out in Annex 4 of the Credit Framework, except where the student has been granted limited exemption from these requirements through credit transfer, </w:t>
      </w:r>
      <w:r w:rsidR="00BD1581">
        <w:rPr>
          <w:rFonts w:cs="Arial"/>
        </w:rPr>
        <w:t>recognition</w:t>
      </w:r>
      <w:r w:rsidRPr="004D24A0" w:rsidR="00664AC2">
        <w:rPr>
          <w:rFonts w:cs="Arial"/>
        </w:rPr>
        <w:t xml:space="preserve"> of prior learning or </w:t>
      </w:r>
      <w:r w:rsidR="00BD1581">
        <w:rPr>
          <w:rFonts w:cs="Arial"/>
        </w:rPr>
        <w:t xml:space="preserve">recognition </w:t>
      </w:r>
      <w:r w:rsidRPr="004D24A0" w:rsidR="00664AC2">
        <w:rPr>
          <w:rFonts w:cs="Arial"/>
        </w:rPr>
        <w:t>of prior experiential learning</w:t>
      </w:r>
      <w:r w:rsidRPr="004D24A0" w:rsidR="00F146C9">
        <w:rPr>
          <w:rFonts w:cs="Arial"/>
        </w:rPr>
        <w:t>;</w:t>
      </w:r>
    </w:p>
    <w:p w:rsidRPr="004D24A0" w:rsidR="004D24A0" w:rsidP="004D24A0" w:rsidRDefault="0627CBE4" w14:paraId="05D14EF2" w14:textId="77777777">
      <w:pPr>
        <w:ind w:left="567"/>
        <w:rPr>
          <w:rFonts w:cs="Arial"/>
          <w:bCs/>
        </w:rPr>
      </w:pPr>
      <w:r w:rsidRPr="004D24A0">
        <w:rPr>
          <w:rFonts w:cs="Arial"/>
          <w:bCs/>
        </w:rPr>
        <w:t>a</w:t>
      </w:r>
      <w:r w:rsidRPr="004D24A0" w:rsidR="00664AC2">
        <w:rPr>
          <w:rFonts w:cs="Arial"/>
          <w:bCs/>
        </w:rPr>
        <w:t>nd</w:t>
      </w:r>
    </w:p>
    <w:p w:rsidRPr="004D24A0" w:rsidR="00C92FFF" w:rsidP="003A0A5E" w:rsidRDefault="00A82B70" w14:paraId="2756D4EE" w14:textId="2C2AECF5">
      <w:pPr>
        <w:pStyle w:val="ListParagraph"/>
        <w:numPr>
          <w:ilvl w:val="0"/>
          <w:numId w:val="36"/>
        </w:numPr>
        <w:ind w:left="993" w:hanging="426"/>
        <w:rPr>
          <w:rFonts w:eastAsia="SimSun" w:cs="Arial"/>
          <w:b/>
          <w:bCs/>
        </w:rPr>
      </w:pPr>
      <w:r w:rsidRPr="004D24A0">
        <w:rPr>
          <w:rFonts w:cs="Arial"/>
        </w:rPr>
        <w:t>they meet</w:t>
      </w:r>
      <w:r w:rsidRPr="004D24A0" w:rsidR="00664AC2">
        <w:rPr>
          <w:rFonts w:cs="Arial"/>
        </w:rPr>
        <w:t xml:space="preserve"> the requirements of the </w:t>
      </w:r>
      <w:r w:rsidRPr="004D24A0" w:rsidR="003751D6">
        <w:rPr>
          <w:rFonts w:cs="Arial"/>
        </w:rPr>
        <w:t>course</w:t>
      </w:r>
      <w:r w:rsidRPr="004D24A0" w:rsidR="00664AC2">
        <w:rPr>
          <w:rFonts w:cs="Arial"/>
        </w:rPr>
        <w:t xml:space="preserve"> of study which has been approved as leading to the award in question, except where the student has been granted limited exemption from these requi</w:t>
      </w:r>
      <w:r w:rsidRPr="004D24A0" w:rsidR="00984277">
        <w:rPr>
          <w:rFonts w:cs="Arial"/>
        </w:rPr>
        <w:t>rements through credit transfer or the</w:t>
      </w:r>
      <w:r w:rsidRPr="004D24A0" w:rsidR="00664AC2">
        <w:rPr>
          <w:rFonts w:cs="Arial"/>
        </w:rPr>
        <w:t xml:space="preserve"> accreditation of prior learning.</w:t>
      </w:r>
      <w:r w:rsidRPr="004D24A0" w:rsidR="007D3DD7">
        <w:rPr>
          <w:rFonts w:cs="Arial"/>
        </w:rPr>
        <w:t xml:space="preserve"> </w:t>
      </w:r>
    </w:p>
    <w:p w:rsidRPr="004B482C" w:rsidR="008576E0" w:rsidP="007D61AF" w:rsidRDefault="008576E0" w14:paraId="00431C79" w14:textId="49337A5D">
      <w:pPr>
        <w:tabs>
          <w:tab w:val="left" w:pos="567"/>
        </w:tabs>
        <w:rPr>
          <w:rFonts w:cs="Arial"/>
        </w:rPr>
      </w:pPr>
    </w:p>
    <w:p w:rsidRPr="004B482C" w:rsidR="008576E0" w:rsidP="00BD1581" w:rsidRDefault="00BD1581" w14:paraId="29A8033C" w14:textId="212F0B8A">
      <w:pPr>
        <w:pStyle w:val="Heading1"/>
        <w:numPr>
          <w:ilvl w:val="0"/>
          <w:numId w:val="0"/>
        </w:numPr>
        <w:rPr>
          <w:rFonts w:eastAsiaTheme="minorEastAsia"/>
        </w:rPr>
      </w:pPr>
      <w:bookmarkStart w:name="_Toc166506927" w:id="14"/>
      <w:r>
        <w:t>4</w:t>
      </w:r>
      <w:r>
        <w:tab/>
      </w:r>
      <w:r w:rsidRPr="004B482C" w:rsidR="00664AC2">
        <w:t>Successful Completion of</w:t>
      </w:r>
      <w:r w:rsidR="009A0895">
        <w:t xml:space="preserve"> a</w:t>
      </w:r>
      <w:r w:rsidRPr="004B482C" w:rsidR="00664AC2">
        <w:t xml:space="preserve"> Module</w:t>
      </w:r>
      <w:bookmarkEnd w:id="14"/>
    </w:p>
    <w:p w:rsidRPr="004B482C" w:rsidR="00483821" w:rsidP="004D24A0" w:rsidRDefault="00483821" w14:paraId="4C54180F" w14:textId="7102FFA5">
      <w:pPr>
        <w:tabs>
          <w:tab w:val="left" w:pos="851"/>
        </w:tabs>
        <w:ind w:left="567" w:right="240" w:hanging="567"/>
        <w:rPr>
          <w:rFonts w:cs="Arial"/>
        </w:rPr>
      </w:pPr>
      <w:r w:rsidRPr="00150473">
        <w:rPr>
          <w:rFonts w:cs="Arial"/>
          <w:b/>
        </w:rPr>
        <w:t>4.1</w:t>
      </w:r>
      <w:r w:rsidR="007D3DD7">
        <w:rPr>
          <w:rFonts w:cs="Arial"/>
        </w:rPr>
        <w:t xml:space="preserve"> </w:t>
      </w:r>
      <w:r>
        <w:tab/>
      </w:r>
      <w:r w:rsidRPr="5F295191">
        <w:rPr>
          <w:rFonts w:cs="Arial"/>
        </w:rPr>
        <w:t>A student who successfully demonstrates via assessment that they have</w:t>
      </w:r>
      <w:r w:rsidR="007D3DD7">
        <w:rPr>
          <w:rFonts w:cs="Arial"/>
        </w:rPr>
        <w:t xml:space="preserve"> </w:t>
      </w:r>
      <w:r w:rsidRPr="5F295191">
        <w:rPr>
          <w:rFonts w:cs="Arial"/>
        </w:rPr>
        <w:t xml:space="preserve">achieved the specified learning outcomes for a module will be awarded the number and level of credits prescribed for the module. Assessment methods vary between modules and assessment is designed so that achievement of the pass mark or above will demonstrate achievement of learning outcomes. Normally individual assessments hold the same pass mark as the pass mark of the module. Module specifications will state if the pass mark has to be achieved overall and/or in prescribed elements of assessment. </w:t>
      </w:r>
    </w:p>
    <w:p w:rsidR="004D24A0" w:rsidP="003A0A5E" w:rsidRDefault="00483821" w14:paraId="33106ABC" w14:textId="46C0C7C2">
      <w:pPr>
        <w:pStyle w:val="ListParagraph"/>
        <w:numPr>
          <w:ilvl w:val="1"/>
          <w:numId w:val="28"/>
        </w:numPr>
        <w:ind w:left="567" w:right="240" w:hanging="567"/>
        <w:contextualSpacing w:val="0"/>
        <w:rPr>
          <w:rFonts w:cs="Arial"/>
        </w:rPr>
      </w:pPr>
      <w:r w:rsidRPr="5F295191">
        <w:rPr>
          <w:rFonts w:cs="Arial"/>
        </w:rPr>
        <w:t>Where a module learning outcome is tested only in one component of assessment, the assessment in question will become pass-compulsory for the module. Where a student has an overall mark for a module which is above the pass mark but has failed a pass-compulsory component of the assessment, the overall mark for the module will be recorded as one mark below the pass mark e.g. if the pass mark is 40, an overall mark of 39 will be recorded. In certain modules, assessment may be on a Pass/Fail or a Fail/Pass/Merit/Distinction basis and numerical marks will not be awarded. For all modules at levels 3 to 6</w:t>
      </w:r>
      <w:r w:rsidR="008B1D47">
        <w:rPr>
          <w:rFonts w:cs="Arial"/>
        </w:rPr>
        <w:t>,</w:t>
      </w:r>
      <w:r w:rsidRPr="5F295191">
        <w:rPr>
          <w:rFonts w:cs="Arial"/>
        </w:rPr>
        <w:t xml:space="preserve"> the pass mark </w:t>
      </w:r>
      <w:r w:rsidR="008B1D47">
        <w:rPr>
          <w:rFonts w:cs="Arial"/>
        </w:rPr>
        <w:t>is</w:t>
      </w:r>
      <w:r w:rsidRPr="5F295191">
        <w:rPr>
          <w:rFonts w:cs="Arial"/>
        </w:rPr>
        <w:t xml:space="preserve"> 40%. For all level 7 modules the pass mark </w:t>
      </w:r>
      <w:r w:rsidR="008B1D47">
        <w:rPr>
          <w:rFonts w:cs="Arial"/>
        </w:rPr>
        <w:t>is</w:t>
      </w:r>
      <w:r w:rsidRPr="5F295191">
        <w:rPr>
          <w:rFonts w:cs="Arial"/>
        </w:rPr>
        <w:t xml:space="preserve"> 50%. </w:t>
      </w:r>
    </w:p>
    <w:p w:rsidR="004D24A0" w:rsidP="003A0A5E" w:rsidRDefault="00483821" w14:paraId="6AB421FE" w14:textId="77777777">
      <w:pPr>
        <w:pStyle w:val="ListParagraph"/>
        <w:numPr>
          <w:ilvl w:val="1"/>
          <w:numId w:val="28"/>
        </w:numPr>
        <w:ind w:left="567" w:right="240" w:hanging="567"/>
        <w:contextualSpacing w:val="0"/>
        <w:rPr>
          <w:rFonts w:cs="Arial"/>
        </w:rPr>
      </w:pPr>
      <w:r w:rsidRPr="004D24A0">
        <w:rPr>
          <w:rFonts w:cs="Arial"/>
        </w:rPr>
        <w:t>A component of assessment that is marked on a pass/fail basis should only be</w:t>
      </w:r>
      <w:r w:rsidRPr="004D24A0" w:rsidR="007D3DD7">
        <w:rPr>
          <w:rFonts w:cs="Arial"/>
        </w:rPr>
        <w:t xml:space="preserve"> </w:t>
      </w:r>
      <w:r w:rsidRPr="004D24A0">
        <w:rPr>
          <w:rFonts w:cs="Arial"/>
        </w:rPr>
        <w:t>treated as pass-compulsory where the assessment in question tests a unique module learning outcome for that module.</w:t>
      </w:r>
    </w:p>
    <w:p w:rsidRPr="004D24A0" w:rsidR="00483821" w:rsidP="003A0A5E" w:rsidRDefault="00483821" w14:paraId="1045BE6D" w14:textId="3FACFEB4">
      <w:pPr>
        <w:pStyle w:val="ListParagraph"/>
        <w:numPr>
          <w:ilvl w:val="1"/>
          <w:numId w:val="28"/>
        </w:numPr>
        <w:ind w:left="567" w:right="240" w:hanging="567"/>
        <w:contextualSpacing w:val="0"/>
        <w:rPr>
          <w:rFonts w:cs="Arial"/>
        </w:rPr>
      </w:pPr>
      <w:r w:rsidRPr="004D24A0">
        <w:rPr>
          <w:rFonts w:cs="Arial"/>
        </w:rPr>
        <w:t xml:space="preserve">Except where denoted as non-compensatable or non-condonable in the relevant course specification, modules for which a pass-compulsory component of assessment has not been demonstrated may be compensated or condoned only where the module learning outcome in question has been demonstrated by the student in the same or an earlier stage of the course. </w:t>
      </w:r>
    </w:p>
    <w:p w:rsidRPr="004B482C" w:rsidR="008E66F9" w:rsidP="007D61AF" w:rsidRDefault="008E66F9" w14:paraId="0A360029" w14:textId="77777777">
      <w:pPr>
        <w:ind w:left="567"/>
        <w:rPr>
          <w:rFonts w:cs="Arial"/>
        </w:rPr>
      </w:pPr>
    </w:p>
    <w:p w:rsidRPr="004B482C" w:rsidR="008576E0" w:rsidP="00BD1581" w:rsidRDefault="00BD1581" w14:paraId="4862CC98" w14:textId="0B7F341B">
      <w:pPr>
        <w:pStyle w:val="Heading1"/>
        <w:numPr>
          <w:ilvl w:val="0"/>
          <w:numId w:val="0"/>
        </w:numPr>
      </w:pPr>
      <w:bookmarkStart w:name="_Toc166506928" w:id="15"/>
      <w:r>
        <w:t>5</w:t>
      </w:r>
      <w:r>
        <w:tab/>
      </w:r>
      <w:r w:rsidRPr="004B482C" w:rsidR="00664AC2">
        <w:t>Condonement</w:t>
      </w:r>
      <w:bookmarkEnd w:id="15"/>
    </w:p>
    <w:p w:rsidRPr="004B482C" w:rsidR="008576E0" w:rsidP="004D24A0" w:rsidRDefault="00664AC2" w14:paraId="114FCFA5" w14:textId="0D9CD957">
      <w:pPr>
        <w:ind w:left="567"/>
        <w:rPr>
          <w:rFonts w:cs="Arial"/>
        </w:rPr>
      </w:pPr>
      <w:r w:rsidRPr="004B482C">
        <w:rPr>
          <w:rFonts w:cs="Arial"/>
        </w:rPr>
        <w:t>Where a student fails a module or modules</w:t>
      </w:r>
      <w:r w:rsidRPr="004B482C" w:rsidR="008E66F9">
        <w:rPr>
          <w:rFonts w:cs="Arial"/>
        </w:rPr>
        <w:t>,</w:t>
      </w:r>
      <w:r w:rsidRPr="004B482C">
        <w:rPr>
          <w:rFonts w:cs="Arial"/>
        </w:rPr>
        <w:t xml:space="preserve"> but claims that this was due to illness or other </w:t>
      </w:r>
      <w:r w:rsidR="008B1D47">
        <w:rPr>
          <w:rFonts w:cs="Arial"/>
        </w:rPr>
        <w:t>extenuating</w:t>
      </w:r>
      <w:r w:rsidRPr="004B482C" w:rsidR="008B1D47">
        <w:rPr>
          <w:rFonts w:cs="Arial"/>
        </w:rPr>
        <w:t xml:space="preserve"> </w:t>
      </w:r>
      <w:r w:rsidRPr="004B482C">
        <w:rPr>
          <w:rFonts w:cs="Arial"/>
        </w:rPr>
        <w:t xml:space="preserve">circumstances, the Board of Examiners may condone such failure and award credits for the module(s), up to a limit of 25% of each </w:t>
      </w:r>
      <w:r w:rsidR="004D24A0">
        <w:rPr>
          <w:rFonts w:cs="Arial"/>
        </w:rPr>
        <w:t>s</w:t>
      </w:r>
      <w:r w:rsidRPr="004B482C" w:rsidR="002A7CAE">
        <w:rPr>
          <w:rFonts w:cs="Arial"/>
        </w:rPr>
        <w:t>tage</w:t>
      </w:r>
      <w:r w:rsidRPr="004B482C">
        <w:rPr>
          <w:rFonts w:cs="Arial"/>
        </w:rPr>
        <w:t xml:space="preserve"> of a </w:t>
      </w:r>
      <w:r w:rsidRPr="004B482C" w:rsidR="00C25E46">
        <w:rPr>
          <w:rFonts w:cs="Arial"/>
        </w:rPr>
        <w:t xml:space="preserve">course </w:t>
      </w:r>
      <w:r w:rsidRPr="004B482C">
        <w:rPr>
          <w:rFonts w:cs="Arial"/>
        </w:rPr>
        <w:t xml:space="preserve">of study, provided that there is evidence to show that the </w:t>
      </w:r>
      <w:r w:rsidRPr="004B482C">
        <w:rPr>
          <w:rFonts w:cs="Arial"/>
        </w:rPr>
        <w:t xml:space="preserve">student has achieved the </w:t>
      </w:r>
      <w:r w:rsidRPr="004B482C" w:rsidR="00CC6742">
        <w:rPr>
          <w:rFonts w:cs="Arial"/>
          <w:b/>
          <w:bCs/>
        </w:rPr>
        <w:t>course</w:t>
      </w:r>
      <w:r w:rsidRPr="004B482C">
        <w:rPr>
          <w:rFonts w:cs="Arial"/>
        </w:rPr>
        <w:t xml:space="preserve"> learning outcomes</w:t>
      </w:r>
      <w:r w:rsidRPr="004B482C" w:rsidR="00E774F7">
        <w:rPr>
          <w:rFonts w:cs="Arial"/>
        </w:rPr>
        <w:t xml:space="preserve">. </w:t>
      </w:r>
      <w:r w:rsidRPr="004B482C">
        <w:rPr>
          <w:rFonts w:cs="Arial"/>
        </w:rPr>
        <w:t xml:space="preserve">The marks achieved for such modules will not be adjusted to take account of the </w:t>
      </w:r>
      <w:r w:rsidR="008B1D47">
        <w:rPr>
          <w:rFonts w:cs="Arial"/>
        </w:rPr>
        <w:t>extenuating</w:t>
      </w:r>
      <w:r w:rsidRPr="004B482C" w:rsidR="008B1D47">
        <w:rPr>
          <w:rFonts w:cs="Arial"/>
        </w:rPr>
        <w:t xml:space="preserve"> </w:t>
      </w:r>
      <w:r w:rsidRPr="004B482C">
        <w:rPr>
          <w:rFonts w:cs="Arial"/>
        </w:rPr>
        <w:t>circumstances but transcripts issued to the student will indicate modules for which credits have been awarded via condonement. In order to ensure that the application of condonement does not disadvantage a student when an award is classified, where credit for a module is a</w:t>
      </w:r>
      <w:r w:rsidRPr="004B482C" w:rsidR="00242D7D">
        <w:rPr>
          <w:rFonts w:cs="Arial"/>
        </w:rPr>
        <w:t xml:space="preserve">warded by condonement, the mark </w:t>
      </w:r>
      <w:r w:rsidRPr="004B482C">
        <w:rPr>
          <w:rFonts w:cs="Arial"/>
        </w:rPr>
        <w:t xml:space="preserve">awarded for that module should be excluded from the calculation of the classification of the award. </w:t>
      </w:r>
      <w:r w:rsidRPr="004B482C" w:rsidR="00C25E46">
        <w:rPr>
          <w:rFonts w:cs="Arial"/>
        </w:rPr>
        <w:t>Course</w:t>
      </w:r>
      <w:r w:rsidRPr="004B482C">
        <w:rPr>
          <w:rFonts w:cs="Arial"/>
        </w:rPr>
        <w:t xml:space="preserve"> specifications specify modules in which failure cannot be condoned.</w:t>
      </w:r>
    </w:p>
    <w:p w:rsidRPr="004B482C" w:rsidR="00E5609E" w:rsidP="007D61AF" w:rsidRDefault="00E5609E" w14:paraId="5BB0C462" w14:textId="276AC430">
      <w:pPr>
        <w:pStyle w:val="NormalWeb"/>
        <w:spacing w:before="0" w:beforeAutospacing="0" w:after="120" w:afterAutospacing="0"/>
        <w:ind w:left="709"/>
        <w:jc w:val="both"/>
        <w:rPr>
          <w:rFonts w:ascii="Arial" w:hAnsi="Arial" w:cs="Arial"/>
          <w:sz w:val="24"/>
          <w:szCs w:val="24"/>
        </w:rPr>
      </w:pPr>
    </w:p>
    <w:p w:rsidRPr="004B482C" w:rsidR="008576E0" w:rsidP="00BD1581" w:rsidRDefault="00BD1581" w14:paraId="54AF5474" w14:textId="029C1858">
      <w:pPr>
        <w:pStyle w:val="Heading1"/>
        <w:numPr>
          <w:ilvl w:val="0"/>
          <w:numId w:val="0"/>
        </w:numPr>
        <w:ind w:left="567" w:hanging="567"/>
      </w:pPr>
      <w:bookmarkStart w:name="_Toc166506929" w:id="16"/>
      <w:r>
        <w:t xml:space="preserve">6 </w:t>
      </w:r>
      <w:r>
        <w:tab/>
      </w:r>
      <w:r w:rsidRPr="004B482C" w:rsidR="00664AC2">
        <w:t>Compensation</w:t>
      </w:r>
      <w:bookmarkEnd w:id="16"/>
    </w:p>
    <w:p w:rsidRPr="004B482C" w:rsidR="008576E0" w:rsidP="004D24A0" w:rsidRDefault="00664AC2" w14:paraId="6547D0B0" w14:textId="2BD0AC4E">
      <w:pPr>
        <w:ind w:left="567"/>
        <w:rPr>
          <w:rFonts w:cs="Arial"/>
        </w:rPr>
      </w:pPr>
      <w:r w:rsidRPr="004B482C">
        <w:rPr>
          <w:rFonts w:cs="Arial"/>
        </w:rPr>
        <w:t>Where a student fails a module or modules</w:t>
      </w:r>
      <w:r w:rsidRPr="004B482C" w:rsidR="008E66F9">
        <w:rPr>
          <w:rFonts w:cs="Arial"/>
        </w:rPr>
        <w:t>,</w:t>
      </w:r>
      <w:r w:rsidRPr="004B482C">
        <w:rPr>
          <w:rFonts w:cs="Arial"/>
        </w:rPr>
        <w:t xml:space="preserve"> but has marks for such modules which are within 10 percentage points of the pass mark</w:t>
      </w:r>
      <w:r w:rsidR="004D24A0">
        <w:rPr>
          <w:rFonts w:cs="Arial"/>
        </w:rPr>
        <w:t xml:space="preserve"> (see note 1)</w:t>
      </w:r>
      <w:r w:rsidRPr="004B482C">
        <w:rPr>
          <w:rFonts w:cs="Arial"/>
        </w:rPr>
        <w:t xml:space="preserve">, the Board of Examiners may nevertheless award the student the credits for the module(s), up to a limit of 25% of each </w:t>
      </w:r>
      <w:r w:rsidR="004D24A0">
        <w:rPr>
          <w:rFonts w:cs="Arial"/>
        </w:rPr>
        <w:t>s</w:t>
      </w:r>
      <w:r w:rsidRPr="004B482C" w:rsidR="002A7CAE">
        <w:rPr>
          <w:rFonts w:cs="Arial"/>
        </w:rPr>
        <w:t>tage</w:t>
      </w:r>
      <w:r w:rsidRPr="004B482C">
        <w:rPr>
          <w:rFonts w:cs="Arial"/>
        </w:rPr>
        <w:t xml:space="preserve"> of a </w:t>
      </w:r>
      <w:r w:rsidRPr="004B482C" w:rsidR="003751D6">
        <w:rPr>
          <w:rFonts w:cs="Arial"/>
        </w:rPr>
        <w:t>course</w:t>
      </w:r>
      <w:r w:rsidRPr="004B482C">
        <w:rPr>
          <w:rFonts w:cs="Arial"/>
        </w:rPr>
        <w:t xml:space="preserve"> of study</w:t>
      </w:r>
      <w:r w:rsidRPr="004B482C" w:rsidR="003A608D">
        <w:rPr>
          <w:rFonts w:cs="Arial"/>
        </w:rPr>
        <w:t>,</w:t>
      </w:r>
      <w:r w:rsidRPr="004B482C">
        <w:rPr>
          <w:rFonts w:cs="Arial"/>
        </w:rPr>
        <w:t xml:space="preserve"> provided that there is evidence to show that </w:t>
      </w:r>
      <w:r w:rsidRPr="004B482C" w:rsidR="00C25E46">
        <w:rPr>
          <w:rFonts w:cs="Arial"/>
          <w:b/>
          <w:bCs/>
        </w:rPr>
        <w:t>course</w:t>
      </w:r>
      <w:r w:rsidRPr="004B482C">
        <w:rPr>
          <w:rFonts w:cs="Arial"/>
        </w:rPr>
        <w:t xml:space="preserve"> learning outcomes have been achieved. The marks achieved for such modules will not be adjusted</w:t>
      </w:r>
      <w:r w:rsidRPr="004B482C" w:rsidR="008E66F9">
        <w:rPr>
          <w:rFonts w:cs="Arial"/>
        </w:rPr>
        <w:t>,</w:t>
      </w:r>
      <w:r w:rsidRPr="004B482C">
        <w:rPr>
          <w:rFonts w:cs="Arial"/>
        </w:rPr>
        <w:t xml:space="preserve"> but transcripts issued to the student will indicate modules for which credits have been awarded via compensation. </w:t>
      </w:r>
      <w:r w:rsidRPr="004B482C" w:rsidR="003540C9">
        <w:rPr>
          <w:rFonts w:cs="Arial"/>
        </w:rPr>
        <w:t xml:space="preserve">In order to ensure that the application of compensation does not disadvantage a student, where credit for a module is awarded by compensation the mark used for determining progression and classification should be the pass mark for the module. </w:t>
      </w:r>
      <w:r w:rsidRPr="004B482C">
        <w:rPr>
          <w:rFonts w:cs="Arial"/>
        </w:rPr>
        <w:t xml:space="preserve">The mark on the transcript will not be adjusted. </w:t>
      </w:r>
      <w:r w:rsidRPr="004B482C" w:rsidR="00C25E46">
        <w:rPr>
          <w:rFonts w:cs="Arial"/>
        </w:rPr>
        <w:t>Course</w:t>
      </w:r>
      <w:r w:rsidRPr="004B482C">
        <w:rPr>
          <w:rFonts w:cs="Arial"/>
        </w:rPr>
        <w:t xml:space="preserve"> specifications specify modules in which failure cannot be compensated.</w:t>
      </w:r>
    </w:p>
    <w:p w:rsidR="008576E0" w:rsidP="004D24A0" w:rsidRDefault="00664AC2" w14:paraId="0F1DD505" w14:textId="01F106A3">
      <w:pPr>
        <w:ind w:left="567"/>
        <w:rPr>
          <w:rFonts w:cs="Arial"/>
        </w:rPr>
      </w:pPr>
      <w:r w:rsidRPr="004B482C">
        <w:rPr>
          <w:rFonts w:cs="Arial"/>
          <w:b/>
          <w:bCs/>
          <w:i/>
          <w:iCs/>
        </w:rPr>
        <w:t>Note</w:t>
      </w:r>
      <w:r w:rsidRPr="004B482C" w:rsidR="008E66F9">
        <w:rPr>
          <w:rFonts w:cs="Arial"/>
          <w:b/>
          <w:bCs/>
          <w:i/>
          <w:iCs/>
        </w:rPr>
        <w:t xml:space="preserve"> 1</w:t>
      </w:r>
      <w:r w:rsidRPr="004B482C">
        <w:rPr>
          <w:rFonts w:cs="Arial"/>
          <w:b/>
          <w:bCs/>
          <w:i/>
          <w:iCs/>
        </w:rPr>
        <w:t>:</w:t>
      </w:r>
      <w:r w:rsidRPr="004B482C" w:rsidR="006221C2">
        <w:rPr>
          <w:rFonts w:cs="Arial"/>
          <w:i/>
          <w:iCs/>
        </w:rPr>
        <w:t xml:space="preserve"> i.e</w:t>
      </w:r>
      <w:r w:rsidRPr="004B482C" w:rsidR="003A608D">
        <w:rPr>
          <w:rFonts w:cs="Arial"/>
          <w:i/>
          <w:iCs/>
        </w:rPr>
        <w:t>.</w:t>
      </w:r>
      <w:r w:rsidRPr="004B482C" w:rsidR="006112E4">
        <w:rPr>
          <w:rFonts w:cs="Arial"/>
          <w:i/>
          <w:iCs/>
        </w:rPr>
        <w:t xml:space="preserve"> t</w:t>
      </w:r>
      <w:r w:rsidRPr="004B482C">
        <w:rPr>
          <w:rFonts w:cs="Arial"/>
          <w:i/>
          <w:iCs/>
        </w:rPr>
        <w:t>he achievement of a mark in the range 30%-39%</w:t>
      </w:r>
      <w:r w:rsidRPr="004B482C" w:rsidR="002D166B">
        <w:rPr>
          <w:rFonts w:cs="Arial"/>
          <w:i/>
          <w:iCs/>
        </w:rPr>
        <w:t xml:space="preserve"> for modules taken at levels 3 –</w:t>
      </w:r>
      <w:r w:rsidRPr="004B482C" w:rsidR="006112E4">
        <w:rPr>
          <w:rFonts w:cs="Arial"/>
          <w:i/>
          <w:iCs/>
        </w:rPr>
        <w:t xml:space="preserve"> 6</w:t>
      </w:r>
      <w:r w:rsidRPr="004B482C" w:rsidR="007D53C3">
        <w:rPr>
          <w:rFonts w:cs="Arial"/>
          <w:i/>
          <w:iCs/>
        </w:rPr>
        <w:t xml:space="preserve">; </w:t>
      </w:r>
      <w:r w:rsidRPr="004B482C" w:rsidR="002D166B">
        <w:rPr>
          <w:rFonts w:cs="Arial"/>
          <w:i/>
          <w:iCs/>
        </w:rPr>
        <w:t>or the achievement of a mark in the range 40%-49% for modules taken at level 7</w:t>
      </w:r>
      <w:r w:rsidRPr="004B482C">
        <w:rPr>
          <w:rFonts w:cs="Arial"/>
          <w:i/>
          <w:iCs/>
        </w:rPr>
        <w:t>.</w:t>
      </w:r>
    </w:p>
    <w:p w:rsidR="004F0030" w:rsidP="007D61AF" w:rsidRDefault="004F0030" w14:paraId="08737F70" w14:textId="7FC976BA">
      <w:pPr>
        <w:rPr>
          <w:rFonts w:eastAsia="Times New Roman" w:cs="Arial"/>
          <w:highlight w:val="yellow"/>
        </w:rPr>
      </w:pPr>
    </w:p>
    <w:p w:rsidRPr="004B482C" w:rsidR="008576E0" w:rsidP="002A00E1" w:rsidRDefault="002A00E1" w14:paraId="7921A2E6" w14:textId="128A8675">
      <w:pPr>
        <w:pStyle w:val="Heading1"/>
        <w:numPr>
          <w:ilvl w:val="0"/>
          <w:numId w:val="0"/>
        </w:numPr>
        <w:ind w:left="360" w:hanging="360"/>
      </w:pPr>
      <w:bookmarkStart w:name="_Toc166506930" w:id="17"/>
      <w:r>
        <w:t>7</w:t>
      </w:r>
      <w:r>
        <w:tab/>
      </w:r>
      <w:r w:rsidRPr="004B482C" w:rsidR="00664AC2">
        <w:t>Concurrent Application of the Condonement, Compensation and Trailing Provisions</w:t>
      </w:r>
      <w:bookmarkEnd w:id="17"/>
    </w:p>
    <w:p w:rsidRPr="004B482C" w:rsidR="008576E0" w:rsidP="004D24A0" w:rsidRDefault="00664AC2" w14:paraId="1A734C84" w14:textId="2C548F3E">
      <w:pPr>
        <w:ind w:left="567"/>
        <w:rPr>
          <w:rFonts w:cs="Arial"/>
        </w:rPr>
      </w:pPr>
      <w:r w:rsidRPr="004B482C">
        <w:rPr>
          <w:rFonts w:cs="Arial"/>
        </w:rPr>
        <w:t xml:space="preserve">The application of condonement, compensation or trailing provisions is limited to a maximum cumulative total of 25% of the credit available for any </w:t>
      </w:r>
      <w:r w:rsidR="004D24A0">
        <w:rPr>
          <w:rFonts w:cs="Arial"/>
        </w:rPr>
        <w:t>s</w:t>
      </w:r>
      <w:r w:rsidRPr="004B482C" w:rsidR="002A7CAE">
        <w:rPr>
          <w:rFonts w:cs="Arial"/>
        </w:rPr>
        <w:t>tage</w:t>
      </w:r>
      <w:r w:rsidRPr="004B482C">
        <w:rPr>
          <w:rFonts w:cs="Arial"/>
        </w:rPr>
        <w:t>.</w:t>
      </w:r>
      <w:r w:rsidRPr="004B482C" w:rsidR="00C07A2F">
        <w:rPr>
          <w:rFonts w:cs="Arial"/>
        </w:rPr>
        <w:t xml:space="preserve"> </w:t>
      </w:r>
    </w:p>
    <w:p w:rsidRPr="009A0895" w:rsidR="00C510DF" w:rsidP="007D61AF" w:rsidRDefault="004D24A0" w14:paraId="109B49E9" w14:textId="5D2D0024">
      <w:pPr>
        <w:pBdr>
          <w:top w:val="single" w:color="auto" w:sz="4" w:space="1"/>
          <w:left w:val="single" w:color="auto" w:sz="4" w:space="4"/>
          <w:bottom w:val="single" w:color="auto" w:sz="4" w:space="1"/>
          <w:right w:val="single" w:color="auto" w:sz="4" w:space="4"/>
        </w:pBdr>
        <w:ind w:left="360"/>
        <w:rPr>
          <w:rFonts w:eastAsia="Times New Roman" w:cs="Arial"/>
        </w:rPr>
      </w:pPr>
      <w:r w:rsidRPr="009A0895">
        <w:rPr>
          <w:rFonts w:eastAsia="Times New Roman" w:cs="Arial"/>
          <w:b/>
          <w:bCs/>
          <w:u w:val="single"/>
        </w:rPr>
        <w:t>20</w:t>
      </w:r>
      <w:r w:rsidRPr="009A0895" w:rsidR="00507016">
        <w:rPr>
          <w:rFonts w:eastAsia="Times New Roman" w:cs="Arial"/>
          <w:b/>
          <w:bCs/>
          <w:u w:val="single"/>
        </w:rPr>
        <w:t>2</w:t>
      </w:r>
      <w:r w:rsidRPr="009A0895" w:rsidR="008B1D47">
        <w:rPr>
          <w:rFonts w:eastAsia="Times New Roman" w:cs="Arial"/>
          <w:b/>
          <w:bCs/>
          <w:u w:val="single"/>
        </w:rPr>
        <w:t>3</w:t>
      </w:r>
      <w:r w:rsidRPr="009A0895" w:rsidR="00507016">
        <w:rPr>
          <w:rFonts w:eastAsia="Times New Roman" w:cs="Arial"/>
          <w:b/>
          <w:bCs/>
          <w:u w:val="single"/>
        </w:rPr>
        <w:t>/2</w:t>
      </w:r>
      <w:r w:rsidRPr="009A0895" w:rsidR="008B1D47">
        <w:rPr>
          <w:rFonts w:eastAsia="Times New Roman" w:cs="Arial"/>
          <w:b/>
          <w:bCs/>
          <w:u w:val="single"/>
        </w:rPr>
        <w:t>4</w:t>
      </w:r>
      <w:r w:rsidRPr="009A0895" w:rsidR="00507016">
        <w:rPr>
          <w:rFonts w:eastAsia="Times New Roman" w:cs="Arial"/>
          <w:u w:val="single"/>
        </w:rPr>
        <w:t xml:space="preserve"> </w:t>
      </w:r>
      <w:r w:rsidRPr="009A0895" w:rsidR="00507016">
        <w:rPr>
          <w:rFonts w:eastAsia="Times New Roman" w:cs="Arial"/>
          <w:b/>
          <w:bCs/>
          <w:u w:val="single"/>
        </w:rPr>
        <w:t>Commentary:</w:t>
      </w:r>
      <w:r w:rsidRPr="009A0895" w:rsidR="007D3DD7">
        <w:rPr>
          <w:rFonts w:eastAsia="Times New Roman" w:cs="Arial"/>
          <w:b/>
          <w:bCs/>
          <w:u w:val="single"/>
        </w:rPr>
        <w:t xml:space="preserve"> </w:t>
      </w:r>
      <w:r w:rsidRPr="009A0895" w:rsidR="00DD0ADA">
        <w:rPr>
          <w:rFonts w:eastAsia="Times New Roman" w:cs="Arial"/>
          <w:b/>
          <w:bCs/>
          <w:u w:val="single"/>
        </w:rPr>
        <w:t xml:space="preserve">PGT Trailing Exemption </w:t>
      </w:r>
      <w:r w:rsidRPr="009A0895">
        <w:rPr>
          <w:rFonts w:eastAsia="Times New Roman" w:cs="Arial"/>
          <w:b/>
          <w:bCs/>
          <w:u w:val="single"/>
        </w:rPr>
        <w:t>20</w:t>
      </w:r>
      <w:r w:rsidRPr="009A0895" w:rsidR="00DD0ADA">
        <w:rPr>
          <w:rFonts w:eastAsia="Times New Roman" w:cs="Arial"/>
          <w:b/>
          <w:bCs/>
          <w:u w:val="single"/>
        </w:rPr>
        <w:t>2</w:t>
      </w:r>
      <w:r w:rsidRPr="009A0895" w:rsidR="008B1D47">
        <w:rPr>
          <w:rFonts w:eastAsia="Times New Roman" w:cs="Arial"/>
          <w:b/>
          <w:bCs/>
          <w:u w:val="single"/>
        </w:rPr>
        <w:t>3</w:t>
      </w:r>
      <w:r w:rsidRPr="009A0895" w:rsidR="00DD0ADA">
        <w:rPr>
          <w:rFonts w:eastAsia="Times New Roman" w:cs="Arial"/>
          <w:b/>
          <w:bCs/>
          <w:u w:val="single"/>
        </w:rPr>
        <w:t>/2</w:t>
      </w:r>
      <w:r w:rsidRPr="009A0895" w:rsidR="008B1D47">
        <w:rPr>
          <w:rFonts w:eastAsia="Times New Roman" w:cs="Arial"/>
          <w:b/>
          <w:bCs/>
          <w:u w:val="single"/>
        </w:rPr>
        <w:t>4</w:t>
      </w:r>
    </w:p>
    <w:p w:rsidRPr="009A0895" w:rsidR="00C510DF" w:rsidP="007D61AF" w:rsidRDefault="00014307" w14:paraId="5B9E67E4" w14:textId="08C49272">
      <w:pPr>
        <w:pBdr>
          <w:top w:val="single" w:color="auto" w:sz="4" w:space="1"/>
          <w:left w:val="single" w:color="auto" w:sz="4" w:space="4"/>
          <w:bottom w:val="single" w:color="auto" w:sz="4" w:space="1"/>
          <w:right w:val="single" w:color="auto" w:sz="4" w:space="4"/>
        </w:pBdr>
        <w:ind w:left="360"/>
        <w:rPr>
          <w:rFonts w:cs="Arial"/>
          <w:b/>
          <w:bCs/>
        </w:rPr>
      </w:pPr>
      <w:r w:rsidRPr="009A0895">
        <w:rPr>
          <w:rFonts w:cs="Arial"/>
        </w:rPr>
        <w:t xml:space="preserve">Note the </w:t>
      </w:r>
      <w:r w:rsidRPr="009A0895" w:rsidR="00DB2189">
        <w:rPr>
          <w:rFonts w:cs="Arial"/>
        </w:rPr>
        <w:t xml:space="preserve">extension of the limit of credit that might be </w:t>
      </w:r>
      <w:r w:rsidRPr="009A0895" w:rsidR="00DB2189">
        <w:rPr>
          <w:rFonts w:cs="Arial"/>
          <w:b/>
          <w:bCs/>
        </w:rPr>
        <w:t>trailed</w:t>
      </w:r>
      <w:r w:rsidRPr="009A0895" w:rsidR="00DB2189">
        <w:rPr>
          <w:rFonts w:cs="Arial"/>
        </w:rPr>
        <w:t xml:space="preserve"> </w:t>
      </w:r>
      <w:r w:rsidRPr="009A0895" w:rsidR="00562C91">
        <w:rPr>
          <w:rFonts w:cs="Arial"/>
        </w:rPr>
        <w:t>this year</w:t>
      </w:r>
      <w:r w:rsidRPr="009A0895" w:rsidR="004703F2">
        <w:rPr>
          <w:rFonts w:cs="Arial"/>
        </w:rPr>
        <w:t xml:space="preserve"> at the discretion of examiners</w:t>
      </w:r>
      <w:r w:rsidRPr="009A0895" w:rsidR="00562C91">
        <w:rPr>
          <w:rFonts w:cs="Arial"/>
        </w:rPr>
        <w:t xml:space="preserve"> </w:t>
      </w:r>
      <w:r w:rsidRPr="009A0895" w:rsidR="00DB2189">
        <w:rPr>
          <w:rFonts w:cs="Arial"/>
        </w:rPr>
        <w:t xml:space="preserve">by </w:t>
      </w:r>
      <w:r w:rsidRPr="009A0895" w:rsidR="00DB2189">
        <w:rPr>
          <w:rFonts w:cs="Arial"/>
          <w:b/>
          <w:bCs/>
        </w:rPr>
        <w:t>PGT students</w:t>
      </w:r>
      <w:r w:rsidRPr="009A0895" w:rsidR="00C319EC">
        <w:rPr>
          <w:rFonts w:cs="Arial"/>
          <w:b/>
          <w:bCs/>
        </w:rPr>
        <w:t xml:space="preserve"> only</w:t>
      </w:r>
      <w:r w:rsidRPr="009A0895" w:rsidR="00DB2189">
        <w:rPr>
          <w:rFonts w:cs="Arial"/>
        </w:rPr>
        <w:t xml:space="preserve"> </w:t>
      </w:r>
      <w:r w:rsidRPr="009A0895" w:rsidR="000E754F">
        <w:rPr>
          <w:rFonts w:cs="Arial"/>
        </w:rPr>
        <w:t xml:space="preserve">from </w:t>
      </w:r>
      <w:r w:rsidRPr="009A0895" w:rsidR="004D24A0">
        <w:rPr>
          <w:rFonts w:cs="Arial"/>
        </w:rPr>
        <w:t>S</w:t>
      </w:r>
      <w:r w:rsidRPr="009A0895" w:rsidR="000E754F">
        <w:rPr>
          <w:rFonts w:cs="Arial"/>
        </w:rPr>
        <w:t xml:space="preserve">tage 1 to </w:t>
      </w:r>
      <w:r w:rsidRPr="009A0895" w:rsidR="004D24A0">
        <w:rPr>
          <w:rFonts w:cs="Arial"/>
        </w:rPr>
        <w:t>S</w:t>
      </w:r>
      <w:r w:rsidRPr="009A0895" w:rsidR="000E754F">
        <w:rPr>
          <w:rFonts w:cs="Arial"/>
        </w:rPr>
        <w:t xml:space="preserve">tage 2 of a Master’s degree </w:t>
      </w:r>
      <w:r w:rsidRPr="009A0895" w:rsidR="00D15DEB">
        <w:rPr>
          <w:rFonts w:cs="Arial"/>
        </w:rPr>
        <w:t>from 25% to up to 50% o</w:t>
      </w:r>
      <w:r w:rsidRPr="009A0895" w:rsidR="00D555A5">
        <w:rPr>
          <w:rFonts w:cs="Arial"/>
        </w:rPr>
        <w:t>f the credit available for the s</w:t>
      </w:r>
      <w:r w:rsidRPr="009A0895" w:rsidR="00D15DEB">
        <w:rPr>
          <w:rFonts w:cs="Arial"/>
        </w:rPr>
        <w:t>tage</w:t>
      </w:r>
      <w:r w:rsidRPr="009A0895" w:rsidR="0015725B">
        <w:rPr>
          <w:rFonts w:cs="Arial"/>
        </w:rPr>
        <w:t xml:space="preserve"> (see 12.3.1</w:t>
      </w:r>
      <w:r w:rsidRPr="009A0895" w:rsidR="007D6478">
        <w:rPr>
          <w:rFonts w:cs="Arial"/>
        </w:rPr>
        <w:t>)</w:t>
      </w:r>
      <w:r w:rsidRPr="009A0895" w:rsidR="00EE6A69">
        <w:rPr>
          <w:rFonts w:cs="Arial"/>
          <w:b/>
          <w:bCs/>
        </w:rPr>
        <w:t>.</w:t>
      </w:r>
      <w:r w:rsidRPr="009A0895" w:rsidR="00C319EC">
        <w:rPr>
          <w:rFonts w:cs="Arial"/>
          <w:b/>
          <w:bCs/>
        </w:rPr>
        <w:t xml:space="preserve"> In such cases </w:t>
      </w:r>
      <w:r w:rsidRPr="009A0895" w:rsidR="009E1763">
        <w:rPr>
          <w:rFonts w:cs="Arial"/>
          <w:b/>
          <w:bCs/>
        </w:rPr>
        <w:t xml:space="preserve">the </w:t>
      </w:r>
      <w:r w:rsidRPr="009A0895" w:rsidR="00BA48A3">
        <w:rPr>
          <w:rFonts w:cs="Arial"/>
          <w:b/>
          <w:bCs/>
        </w:rPr>
        <w:t xml:space="preserve">discretion to permit additional trailing </w:t>
      </w:r>
      <w:r w:rsidRPr="009A0895" w:rsidR="008F2C1E">
        <w:rPr>
          <w:rFonts w:cs="Arial"/>
          <w:b/>
          <w:bCs/>
        </w:rPr>
        <w:t xml:space="preserve">above the </w:t>
      </w:r>
      <w:r w:rsidRPr="009A0895" w:rsidR="00587421">
        <w:rPr>
          <w:rFonts w:cs="Arial"/>
          <w:b/>
          <w:bCs/>
        </w:rPr>
        <w:t xml:space="preserve">25% standard maximum may be used in </w:t>
      </w:r>
      <w:r w:rsidRPr="009A0895" w:rsidR="001B76F9">
        <w:rPr>
          <w:rFonts w:cs="Arial"/>
          <w:b/>
          <w:bCs/>
        </w:rPr>
        <w:t xml:space="preserve">combination </w:t>
      </w:r>
      <w:r w:rsidRPr="009A0895" w:rsidR="00231B06">
        <w:rPr>
          <w:rFonts w:cs="Arial"/>
          <w:b/>
          <w:bCs/>
        </w:rPr>
        <w:t xml:space="preserve">with the </w:t>
      </w:r>
      <w:r w:rsidRPr="009A0895" w:rsidR="0033252E">
        <w:rPr>
          <w:rFonts w:cs="Arial"/>
          <w:b/>
          <w:bCs/>
        </w:rPr>
        <w:t xml:space="preserve">standard provisions for </w:t>
      </w:r>
      <w:r w:rsidRPr="009A0895" w:rsidR="001B76F9">
        <w:rPr>
          <w:rFonts w:cs="Arial"/>
          <w:b/>
          <w:bCs/>
        </w:rPr>
        <w:t>compensation or condonement</w:t>
      </w:r>
      <w:r w:rsidRPr="009A0895" w:rsidR="005F4C6A">
        <w:rPr>
          <w:rFonts w:cs="Arial"/>
          <w:b/>
          <w:bCs/>
        </w:rPr>
        <w:t xml:space="preserve">, for a maximum cumulative total of </w:t>
      </w:r>
      <w:r w:rsidRPr="009A0895" w:rsidR="00FE3842">
        <w:rPr>
          <w:rFonts w:cs="Arial"/>
          <w:b/>
          <w:bCs/>
        </w:rPr>
        <w:t>50</w:t>
      </w:r>
      <w:r w:rsidRPr="009A0895" w:rsidR="005F4C6A">
        <w:rPr>
          <w:rFonts w:cs="Arial"/>
          <w:b/>
          <w:bCs/>
        </w:rPr>
        <w:t>% o</w:t>
      </w:r>
      <w:r w:rsidRPr="009A0895" w:rsidR="004D24A0">
        <w:rPr>
          <w:rFonts w:cs="Arial"/>
          <w:b/>
          <w:bCs/>
        </w:rPr>
        <w:t>f the credit available for any s</w:t>
      </w:r>
      <w:r w:rsidRPr="009A0895" w:rsidR="005F4C6A">
        <w:rPr>
          <w:rFonts w:cs="Arial"/>
          <w:b/>
          <w:bCs/>
        </w:rPr>
        <w:t>tage</w:t>
      </w:r>
      <w:r w:rsidRPr="009A0895" w:rsidR="001B76F9">
        <w:rPr>
          <w:rFonts w:cs="Arial"/>
          <w:b/>
          <w:bCs/>
        </w:rPr>
        <w:t>.</w:t>
      </w:r>
      <w:r w:rsidRPr="009A0895" w:rsidR="007D3DD7">
        <w:rPr>
          <w:rFonts w:cs="Arial"/>
          <w:b/>
          <w:bCs/>
        </w:rPr>
        <w:t xml:space="preserve"> </w:t>
      </w:r>
    </w:p>
    <w:p w:rsidR="00E46EDE" w:rsidP="007D61AF" w:rsidRDefault="00E46EDE" w14:paraId="2601FB2D" w14:textId="77777777">
      <w:pPr>
        <w:pStyle w:val="ListParagraph"/>
        <w:contextualSpacing w:val="0"/>
        <w:rPr>
          <w:rFonts w:cs="Arial"/>
          <w:b/>
          <w:bCs/>
          <w:highlight w:val="yellow"/>
        </w:rPr>
      </w:pPr>
    </w:p>
    <w:p w:rsidRPr="004B482C" w:rsidR="008576E0" w:rsidP="002A00E1" w:rsidRDefault="002A00E1" w14:paraId="603BE3B7" w14:textId="674F5816">
      <w:pPr>
        <w:pStyle w:val="Heading1"/>
        <w:numPr>
          <w:ilvl w:val="0"/>
          <w:numId w:val="0"/>
        </w:numPr>
      </w:pPr>
      <w:bookmarkStart w:name="_Toc166506931" w:id="18"/>
      <w:r>
        <w:t>8</w:t>
      </w:r>
      <w:r>
        <w:tab/>
      </w:r>
      <w:r w:rsidRPr="004B482C" w:rsidR="00664AC2">
        <w:t>Application of the Condonement, Compensation and Trailing Provisions</w:t>
      </w:r>
      <w:bookmarkEnd w:id="18"/>
    </w:p>
    <w:p w:rsidRPr="004B482C" w:rsidR="008576E0" w:rsidP="00E917DB" w:rsidRDefault="00E917DB" w14:paraId="749BE015" w14:textId="68436AC4">
      <w:pPr>
        <w:ind w:left="567" w:hanging="567"/>
        <w:rPr>
          <w:rFonts w:cs="Arial"/>
        </w:rPr>
      </w:pPr>
      <w:r w:rsidRPr="00150473">
        <w:rPr>
          <w:rFonts w:cs="Arial"/>
          <w:b/>
        </w:rPr>
        <w:t>8.1</w:t>
      </w:r>
      <w:r>
        <w:rPr>
          <w:rFonts w:cs="Arial"/>
        </w:rPr>
        <w:tab/>
      </w:r>
      <w:r w:rsidRPr="004B482C" w:rsidR="00664AC2">
        <w:rPr>
          <w:rFonts w:cs="Arial"/>
        </w:rPr>
        <w:t xml:space="preserve">The provision allowed for the condonement or compensation of failure or for the trailing and retrieving of credit should only be applied with respect to students who fail modules amounting to 25% or less of the credit available for the </w:t>
      </w:r>
      <w:r w:rsidR="00823DA2">
        <w:rPr>
          <w:rFonts w:cs="Arial"/>
        </w:rPr>
        <w:t>s</w:t>
      </w:r>
      <w:r w:rsidRPr="004B482C" w:rsidR="002A7CAE">
        <w:rPr>
          <w:rFonts w:cs="Arial"/>
        </w:rPr>
        <w:t>tage</w:t>
      </w:r>
      <w:r w:rsidRPr="004B482C" w:rsidR="00664AC2">
        <w:rPr>
          <w:rFonts w:cs="Arial"/>
        </w:rPr>
        <w:t>.</w:t>
      </w:r>
    </w:p>
    <w:p w:rsidRPr="009A0895" w:rsidR="008B145D" w:rsidP="007D61AF" w:rsidRDefault="00823DA2" w14:paraId="07AFFAFB" w14:textId="301BDD08">
      <w:pPr>
        <w:pBdr>
          <w:top w:val="single" w:color="auto" w:sz="4" w:space="1"/>
          <w:left w:val="single" w:color="auto" w:sz="4" w:space="4"/>
          <w:bottom w:val="single" w:color="auto" w:sz="4" w:space="1"/>
          <w:right w:val="single" w:color="auto" w:sz="4" w:space="4"/>
        </w:pBdr>
        <w:ind w:left="360"/>
        <w:rPr>
          <w:rFonts w:eastAsia="Times New Roman" w:cs="Arial"/>
        </w:rPr>
      </w:pPr>
      <w:r w:rsidRPr="009A0895">
        <w:rPr>
          <w:rFonts w:eastAsia="Times New Roman" w:cs="Arial"/>
          <w:b/>
          <w:bCs/>
          <w:u w:val="single"/>
        </w:rPr>
        <w:t>20</w:t>
      </w:r>
      <w:r w:rsidRPr="009A0895" w:rsidR="00B37831">
        <w:rPr>
          <w:rFonts w:eastAsia="Times New Roman" w:cs="Arial"/>
          <w:b/>
          <w:bCs/>
          <w:u w:val="single"/>
        </w:rPr>
        <w:t>2</w:t>
      </w:r>
      <w:r w:rsidRPr="009A0895" w:rsidR="008B1D47">
        <w:rPr>
          <w:rFonts w:eastAsia="Times New Roman" w:cs="Arial"/>
          <w:b/>
          <w:bCs/>
          <w:u w:val="single"/>
        </w:rPr>
        <w:t>3</w:t>
      </w:r>
      <w:r w:rsidRPr="009A0895" w:rsidR="00B37831">
        <w:rPr>
          <w:rFonts w:eastAsia="Times New Roman" w:cs="Arial"/>
          <w:b/>
          <w:bCs/>
          <w:u w:val="single"/>
        </w:rPr>
        <w:t>/2</w:t>
      </w:r>
      <w:r w:rsidRPr="009A0895" w:rsidR="008B1D47">
        <w:rPr>
          <w:rFonts w:eastAsia="Times New Roman" w:cs="Arial"/>
          <w:b/>
          <w:bCs/>
          <w:u w:val="single"/>
        </w:rPr>
        <w:t>4</w:t>
      </w:r>
      <w:r w:rsidRPr="009A0895" w:rsidR="00B37831">
        <w:rPr>
          <w:rFonts w:eastAsia="Times New Roman" w:cs="Arial"/>
          <w:u w:val="single"/>
        </w:rPr>
        <w:t xml:space="preserve"> </w:t>
      </w:r>
      <w:r w:rsidRPr="009A0895" w:rsidR="00B37831">
        <w:rPr>
          <w:rFonts w:eastAsia="Times New Roman" w:cs="Arial"/>
          <w:b/>
          <w:bCs/>
          <w:u w:val="single"/>
        </w:rPr>
        <w:t>Commentary:</w:t>
      </w:r>
      <w:r w:rsidRPr="009A0895" w:rsidR="00B37831">
        <w:rPr>
          <w:rFonts w:eastAsia="Times New Roman" w:cs="Arial"/>
          <w:u w:val="single"/>
        </w:rPr>
        <w:t xml:space="preserve"> </w:t>
      </w:r>
      <w:r w:rsidRPr="009A0895" w:rsidR="006603B2">
        <w:rPr>
          <w:rFonts w:eastAsia="Times New Roman" w:cs="Arial"/>
          <w:b/>
          <w:bCs/>
          <w:u w:val="single"/>
        </w:rPr>
        <w:t xml:space="preserve">PGT Trailing Exemption </w:t>
      </w:r>
      <w:r w:rsidRPr="009A0895">
        <w:rPr>
          <w:rFonts w:eastAsia="Times New Roman" w:cs="Arial"/>
          <w:b/>
          <w:bCs/>
          <w:u w:val="single"/>
        </w:rPr>
        <w:t>20</w:t>
      </w:r>
      <w:r w:rsidRPr="009A0895" w:rsidR="006603B2">
        <w:rPr>
          <w:rFonts w:eastAsia="Times New Roman" w:cs="Arial"/>
          <w:b/>
          <w:bCs/>
          <w:u w:val="single"/>
        </w:rPr>
        <w:t>2</w:t>
      </w:r>
      <w:r w:rsidRPr="009A0895" w:rsidR="008B1D47">
        <w:rPr>
          <w:rFonts w:eastAsia="Times New Roman" w:cs="Arial"/>
          <w:b/>
          <w:bCs/>
          <w:u w:val="single"/>
        </w:rPr>
        <w:t>3</w:t>
      </w:r>
      <w:r w:rsidRPr="009A0895" w:rsidR="006603B2">
        <w:rPr>
          <w:rFonts w:eastAsia="Times New Roman" w:cs="Arial"/>
          <w:b/>
          <w:bCs/>
          <w:u w:val="single"/>
        </w:rPr>
        <w:t>/2</w:t>
      </w:r>
      <w:r w:rsidRPr="009A0895" w:rsidR="008B1D47">
        <w:rPr>
          <w:rFonts w:eastAsia="Times New Roman" w:cs="Arial"/>
        </w:rPr>
        <w:t>4</w:t>
      </w:r>
    </w:p>
    <w:p w:rsidRPr="009A0895" w:rsidR="008B145D" w:rsidP="007D61AF" w:rsidRDefault="006F15DF" w14:paraId="1EAA002C" w14:textId="411284EE">
      <w:pPr>
        <w:pBdr>
          <w:top w:val="single" w:color="auto" w:sz="4" w:space="1"/>
          <w:left w:val="single" w:color="auto" w:sz="4" w:space="4"/>
          <w:bottom w:val="single" w:color="auto" w:sz="4" w:space="1"/>
          <w:right w:val="single" w:color="auto" w:sz="4" w:space="4"/>
        </w:pBdr>
        <w:ind w:left="360"/>
        <w:rPr>
          <w:rFonts w:cs="Arial"/>
          <w:b/>
          <w:bCs/>
        </w:rPr>
      </w:pPr>
      <w:r w:rsidRPr="009A0895">
        <w:rPr>
          <w:rFonts w:cs="Arial"/>
        </w:rPr>
        <w:t xml:space="preserve">Note the extension of the limit of credit that might be </w:t>
      </w:r>
      <w:r w:rsidRPr="009A0895">
        <w:rPr>
          <w:rFonts w:cs="Arial"/>
          <w:b/>
          <w:bCs/>
        </w:rPr>
        <w:t>trailed</w:t>
      </w:r>
      <w:r w:rsidRPr="009A0895">
        <w:rPr>
          <w:rFonts w:cs="Arial"/>
        </w:rPr>
        <w:t xml:space="preserve"> this year at the discretion of examiners by </w:t>
      </w:r>
      <w:r w:rsidRPr="009A0895">
        <w:rPr>
          <w:rFonts w:cs="Arial"/>
          <w:b/>
          <w:bCs/>
        </w:rPr>
        <w:t>PGT students only</w:t>
      </w:r>
      <w:r w:rsidRPr="009A0895" w:rsidR="00823DA2">
        <w:rPr>
          <w:rFonts w:cs="Arial"/>
        </w:rPr>
        <w:t xml:space="preserve"> from Stage 1 to S</w:t>
      </w:r>
      <w:r w:rsidRPr="009A0895">
        <w:rPr>
          <w:rFonts w:cs="Arial"/>
        </w:rPr>
        <w:t>tage 2 of a Master’s degree from 25% to up to 50% o</w:t>
      </w:r>
      <w:r w:rsidRPr="009A0895" w:rsidR="00823DA2">
        <w:rPr>
          <w:rFonts w:cs="Arial"/>
        </w:rPr>
        <w:t>f the credit available for the s</w:t>
      </w:r>
      <w:r w:rsidRPr="009A0895">
        <w:rPr>
          <w:rFonts w:cs="Arial"/>
        </w:rPr>
        <w:t>tage</w:t>
      </w:r>
      <w:r w:rsidRPr="009A0895" w:rsidR="007D6478">
        <w:rPr>
          <w:rFonts w:cs="Arial"/>
        </w:rPr>
        <w:t xml:space="preserve"> (see 12.3.1)</w:t>
      </w:r>
      <w:r w:rsidRPr="009A0895">
        <w:rPr>
          <w:rFonts w:cs="Arial"/>
          <w:b/>
          <w:bCs/>
        </w:rPr>
        <w:t xml:space="preserve">. In such cases the discretion to permit additional trailing above the 25% standard maximum may </w:t>
      </w:r>
      <w:r w:rsidRPr="009A0895" w:rsidR="00DC4A89">
        <w:rPr>
          <w:rFonts w:cs="Arial"/>
          <w:b/>
          <w:bCs/>
        </w:rPr>
        <w:t xml:space="preserve">therefore be </w:t>
      </w:r>
      <w:r w:rsidRPr="009A0895" w:rsidR="00926447">
        <w:rPr>
          <w:rFonts w:cs="Arial"/>
          <w:b/>
          <w:bCs/>
        </w:rPr>
        <w:t>applied where the student has failed more than</w:t>
      </w:r>
      <w:r w:rsidRPr="009A0895">
        <w:rPr>
          <w:rFonts w:cs="Arial"/>
          <w:b/>
          <w:bCs/>
        </w:rPr>
        <w:t xml:space="preserve"> </w:t>
      </w:r>
      <w:r w:rsidRPr="009A0895" w:rsidR="00CB7AC0">
        <w:rPr>
          <w:rFonts w:cs="Arial"/>
          <w:b/>
          <w:bCs/>
        </w:rPr>
        <w:t>the standard 25%</w:t>
      </w:r>
      <w:r w:rsidRPr="009A0895">
        <w:rPr>
          <w:rFonts w:cs="Arial"/>
          <w:b/>
          <w:bCs/>
        </w:rPr>
        <w:t xml:space="preserve"> o</w:t>
      </w:r>
      <w:r w:rsidRPr="009A0895" w:rsidR="00D555A5">
        <w:rPr>
          <w:rFonts w:cs="Arial"/>
          <w:b/>
          <w:bCs/>
        </w:rPr>
        <w:t>f the credit available for any s</w:t>
      </w:r>
      <w:r w:rsidRPr="009A0895">
        <w:rPr>
          <w:rFonts w:cs="Arial"/>
          <w:b/>
          <w:bCs/>
        </w:rPr>
        <w:t>tage.</w:t>
      </w:r>
      <w:r w:rsidRPr="009A0895" w:rsidR="007D3DD7">
        <w:rPr>
          <w:rFonts w:cs="Arial"/>
          <w:b/>
          <w:bCs/>
        </w:rPr>
        <w:t xml:space="preserve"> </w:t>
      </w:r>
    </w:p>
    <w:p w:rsidRPr="009A0895" w:rsidR="008B7DE8" w:rsidP="007D61AF" w:rsidRDefault="008B7DE8" w14:paraId="7B4317DC" w14:textId="37FB43FD">
      <w:pPr>
        <w:pBdr>
          <w:top w:val="single" w:color="auto" w:sz="4" w:space="1"/>
          <w:left w:val="single" w:color="auto" w:sz="4" w:space="4"/>
          <w:bottom w:val="single" w:color="auto" w:sz="4" w:space="1"/>
          <w:right w:val="single" w:color="auto" w:sz="4" w:space="4"/>
        </w:pBdr>
        <w:ind w:left="360"/>
        <w:rPr>
          <w:rFonts w:eastAsia="Arial" w:cs="Arial"/>
        </w:rPr>
      </w:pPr>
      <w:r w:rsidRPr="009A0895">
        <w:rPr>
          <w:rFonts w:cs="Arial"/>
        </w:rPr>
        <w:t>This means that</w:t>
      </w:r>
      <w:r w:rsidRPr="009A0895">
        <w:rPr>
          <w:rFonts w:cs="Arial"/>
          <w:b/>
          <w:bCs/>
        </w:rPr>
        <w:t xml:space="preserve"> </w:t>
      </w:r>
      <w:r w:rsidRPr="009A0895">
        <w:rPr>
          <w:rFonts w:eastAsia="Arial" w:cs="Arial"/>
        </w:rPr>
        <w:t xml:space="preserve">where a student is failing credit at May/June, </w:t>
      </w:r>
      <w:r w:rsidRPr="009A0895" w:rsidR="008B1D47">
        <w:rPr>
          <w:rFonts w:eastAsia="Arial" w:cs="Arial"/>
        </w:rPr>
        <w:t xml:space="preserve">Boards </w:t>
      </w:r>
      <w:r w:rsidRPr="009A0895">
        <w:rPr>
          <w:rFonts w:eastAsia="Arial" w:cs="Arial"/>
        </w:rPr>
        <w:t xml:space="preserve">can determine the conditions by which they continue: e.g. </w:t>
      </w:r>
    </w:p>
    <w:p w:rsidRPr="009A0895" w:rsidR="008B7DE8" w:rsidP="007D61AF" w:rsidRDefault="008B7DE8" w14:paraId="57F75E10" w14:textId="06955568">
      <w:pPr>
        <w:pBdr>
          <w:top w:val="single" w:color="auto" w:sz="4" w:space="1"/>
          <w:left w:val="single" w:color="auto" w:sz="4" w:space="4"/>
          <w:bottom w:val="single" w:color="auto" w:sz="4" w:space="1"/>
          <w:right w:val="single" w:color="auto" w:sz="4" w:space="4"/>
        </w:pBdr>
        <w:ind w:left="360"/>
        <w:rPr>
          <w:rFonts w:eastAsia="Arial" w:cs="Arial"/>
        </w:rPr>
      </w:pPr>
      <w:r w:rsidRPr="009A0895">
        <w:rPr>
          <w:rFonts w:eastAsia="Arial" w:cs="Arial"/>
        </w:rPr>
        <w:t xml:space="preserve">1) </w:t>
      </w:r>
      <w:r w:rsidRPr="009A0895" w:rsidR="008D1E9F">
        <w:rPr>
          <w:rFonts w:eastAsia="Arial" w:cs="Arial"/>
        </w:rPr>
        <w:t>C</w:t>
      </w:r>
      <w:r w:rsidRPr="009A0895">
        <w:rPr>
          <w:rFonts w:eastAsia="Arial" w:cs="Arial"/>
        </w:rPr>
        <w:t>ontinue to August resits alongside dissertation with September submission</w:t>
      </w:r>
      <w:r w:rsidRPr="009A0895" w:rsidR="008D1E9F">
        <w:rPr>
          <w:rFonts w:eastAsia="Arial" w:cs="Arial"/>
        </w:rPr>
        <w:t>;</w:t>
      </w:r>
      <w:r w:rsidRPr="009A0895">
        <w:rPr>
          <w:rFonts w:eastAsia="Arial" w:cs="Arial"/>
        </w:rPr>
        <w:t xml:space="preserve"> OR </w:t>
      </w:r>
    </w:p>
    <w:p w:rsidRPr="009A0895" w:rsidR="008B7DE8" w:rsidP="007D61AF" w:rsidRDefault="008B7DE8" w14:paraId="47E0717D" w14:textId="4D970A24">
      <w:pPr>
        <w:pBdr>
          <w:top w:val="single" w:color="auto" w:sz="4" w:space="1"/>
          <w:left w:val="single" w:color="auto" w:sz="4" w:space="4"/>
          <w:bottom w:val="single" w:color="auto" w:sz="4" w:space="1"/>
          <w:right w:val="single" w:color="auto" w:sz="4" w:space="4"/>
        </w:pBdr>
        <w:ind w:left="360"/>
        <w:rPr>
          <w:rFonts w:eastAsia="Arial" w:cs="Arial"/>
          <w:color w:val="333333"/>
        </w:rPr>
      </w:pPr>
      <w:r w:rsidRPr="009A0895">
        <w:rPr>
          <w:rFonts w:eastAsia="Arial" w:cs="Arial"/>
        </w:rPr>
        <w:t xml:space="preserve">2) </w:t>
      </w:r>
      <w:r w:rsidRPr="009A0895" w:rsidR="008D1E9F">
        <w:rPr>
          <w:rFonts w:eastAsia="Arial" w:cs="Arial"/>
        </w:rPr>
        <w:t>C</w:t>
      </w:r>
      <w:r w:rsidRPr="009A0895" w:rsidR="00E917DB">
        <w:rPr>
          <w:rFonts w:eastAsia="Arial" w:cs="Arial"/>
        </w:rPr>
        <w:t>ontinue to August resits with three</w:t>
      </w:r>
      <w:r w:rsidRPr="009A0895">
        <w:rPr>
          <w:rFonts w:eastAsia="Arial" w:cs="Arial"/>
        </w:rPr>
        <w:t xml:space="preserve"> month delay to commencement and subsequent submission of dissertation</w:t>
      </w:r>
      <w:r w:rsidRPr="009A0895">
        <w:rPr>
          <w:rFonts w:eastAsia="Arial" w:cs="Arial"/>
          <w:color w:val="333333"/>
        </w:rPr>
        <w:t>.</w:t>
      </w:r>
    </w:p>
    <w:p w:rsidR="00E917DB" w:rsidP="00E917DB" w:rsidRDefault="00E917DB" w14:paraId="27FD7688" w14:textId="737C7EA2">
      <w:pPr>
        <w:ind w:left="567" w:hanging="567"/>
        <w:rPr>
          <w:rFonts w:cs="Arial"/>
        </w:rPr>
      </w:pPr>
      <w:r w:rsidRPr="00150473">
        <w:rPr>
          <w:rFonts w:cs="Arial"/>
          <w:b/>
        </w:rPr>
        <w:t>8.2</w:t>
      </w:r>
      <w:r>
        <w:rPr>
          <w:rFonts w:cs="Arial"/>
        </w:rPr>
        <w:tab/>
      </w:r>
      <w:r w:rsidRPr="004B482C" w:rsidR="00A7720F">
        <w:rPr>
          <w:rFonts w:cs="Arial"/>
        </w:rPr>
        <w:t>D</w:t>
      </w:r>
      <w:r w:rsidRPr="004B482C" w:rsidR="00162A3A">
        <w:rPr>
          <w:rFonts w:cs="Arial"/>
        </w:rPr>
        <w:t xml:space="preserve">etailed </w:t>
      </w:r>
      <w:r w:rsidRPr="004B482C" w:rsidR="0090089E">
        <w:rPr>
          <w:rFonts w:cs="Arial"/>
        </w:rPr>
        <w:t>guidance</w:t>
      </w:r>
      <w:r w:rsidRPr="004B482C" w:rsidR="00162A3A">
        <w:rPr>
          <w:rFonts w:cs="Arial"/>
        </w:rPr>
        <w:t xml:space="preserve"> on the application of other </w:t>
      </w:r>
      <w:r w:rsidRPr="004B482C" w:rsidR="00CC55D8">
        <w:rPr>
          <w:rFonts w:cs="Arial"/>
        </w:rPr>
        <w:t xml:space="preserve">mitigation </w:t>
      </w:r>
      <w:r w:rsidRPr="004B482C" w:rsidR="00162A3A">
        <w:rPr>
          <w:rFonts w:cs="Arial"/>
        </w:rPr>
        <w:t>measures available to Boards is provided i</w:t>
      </w:r>
      <w:r w:rsidRPr="004B482C" w:rsidR="006112E4">
        <w:rPr>
          <w:rFonts w:cs="Arial"/>
        </w:rPr>
        <w:t xml:space="preserve">n </w:t>
      </w:r>
      <w:r w:rsidRPr="004B482C" w:rsidR="00CC55D8">
        <w:rPr>
          <w:rFonts w:cs="Arial"/>
        </w:rPr>
        <w:t>section 14 of this document.</w:t>
      </w:r>
      <w:r w:rsidR="007D3DD7">
        <w:rPr>
          <w:rFonts w:cs="Arial"/>
        </w:rPr>
        <w:t xml:space="preserve"> </w:t>
      </w:r>
    </w:p>
    <w:p w:rsidRPr="004B482C" w:rsidR="004D0B0A" w:rsidP="00E917DB" w:rsidRDefault="00E917DB" w14:paraId="260D1C07" w14:textId="01D40395">
      <w:pPr>
        <w:ind w:left="567" w:hanging="567"/>
        <w:rPr>
          <w:rFonts w:cs="Arial"/>
        </w:rPr>
      </w:pPr>
      <w:r w:rsidRPr="00150473">
        <w:rPr>
          <w:rFonts w:cs="Arial"/>
          <w:b/>
        </w:rPr>
        <w:t>8.3</w:t>
      </w:r>
      <w:r>
        <w:rPr>
          <w:rFonts w:cs="Arial"/>
        </w:rPr>
        <w:tab/>
      </w:r>
      <w:r w:rsidRPr="5F295191" w:rsidR="00A212BD">
        <w:rPr>
          <w:rFonts w:cs="Arial"/>
        </w:rPr>
        <w:t xml:space="preserve">For the purpose of ensuring institutional level overview, </w:t>
      </w:r>
      <w:r w:rsidRPr="5F295191" w:rsidR="004D0B0A">
        <w:rPr>
          <w:rFonts w:cs="Arial"/>
        </w:rPr>
        <w:t xml:space="preserve">Boards are required to keep a </w:t>
      </w:r>
      <w:r w:rsidRPr="5F295191" w:rsidR="00A212BD">
        <w:rPr>
          <w:rFonts w:cs="Arial"/>
        </w:rPr>
        <w:t xml:space="preserve">summary </w:t>
      </w:r>
      <w:r w:rsidRPr="5F295191" w:rsidR="004D0B0A">
        <w:rPr>
          <w:rFonts w:cs="Arial"/>
        </w:rPr>
        <w:t xml:space="preserve">record of the decisions made </w:t>
      </w:r>
      <w:r w:rsidRPr="5F295191" w:rsidR="00A212BD">
        <w:rPr>
          <w:rFonts w:cs="Arial"/>
        </w:rPr>
        <w:t>to award credit</w:t>
      </w:r>
      <w:r w:rsidRPr="5F295191" w:rsidR="004D0B0A">
        <w:rPr>
          <w:rFonts w:cs="Arial"/>
        </w:rPr>
        <w:t xml:space="preserve"> </w:t>
      </w:r>
      <w:r w:rsidRPr="5F295191" w:rsidR="00A212BD">
        <w:rPr>
          <w:rFonts w:cs="Arial"/>
        </w:rPr>
        <w:t xml:space="preserve">via </w:t>
      </w:r>
      <w:r w:rsidRPr="5F295191" w:rsidR="004D0B0A">
        <w:rPr>
          <w:rFonts w:cs="Arial"/>
        </w:rPr>
        <w:t xml:space="preserve">compensation, condonement and other </w:t>
      </w:r>
      <w:r w:rsidRPr="5F295191" w:rsidR="00527089">
        <w:rPr>
          <w:rFonts w:cs="Arial"/>
        </w:rPr>
        <w:t>mitigation</w:t>
      </w:r>
      <w:r w:rsidRPr="5F295191" w:rsidR="00013EC4">
        <w:rPr>
          <w:rFonts w:cs="Arial"/>
        </w:rPr>
        <w:t xml:space="preserve"> measures</w:t>
      </w:r>
      <w:r w:rsidRPr="5F295191" w:rsidR="00D2548A">
        <w:rPr>
          <w:rFonts w:cs="Arial"/>
        </w:rPr>
        <w:t xml:space="preserve"> and return this to the </w:t>
      </w:r>
      <w:r w:rsidRPr="5F295191" w:rsidR="00181A16">
        <w:rPr>
          <w:rFonts w:cs="Arial"/>
        </w:rPr>
        <w:t xml:space="preserve">Quality Assurance and Compliance </w:t>
      </w:r>
      <w:r w:rsidRPr="5F295191" w:rsidR="00D2548A">
        <w:rPr>
          <w:rFonts w:cs="Arial"/>
        </w:rPr>
        <w:t>Office by the end of the Autumn Term</w:t>
      </w:r>
      <w:r w:rsidRPr="5F295191" w:rsidR="0045290A">
        <w:rPr>
          <w:rFonts w:cs="Arial"/>
        </w:rPr>
        <w:t xml:space="preserve"> </w:t>
      </w:r>
      <w:r w:rsidR="00B1460E">
        <w:rPr>
          <w:rFonts w:cs="Arial"/>
        </w:rPr>
        <w:t>202</w:t>
      </w:r>
      <w:r w:rsidR="008B1D47">
        <w:rPr>
          <w:rFonts w:cs="Arial"/>
        </w:rPr>
        <w:t>4</w:t>
      </w:r>
      <w:r w:rsidR="00B1460E">
        <w:rPr>
          <w:rFonts w:cs="Arial"/>
        </w:rPr>
        <w:t>/2</w:t>
      </w:r>
      <w:r w:rsidR="008B1D47">
        <w:rPr>
          <w:rFonts w:cs="Arial"/>
        </w:rPr>
        <w:t>5</w:t>
      </w:r>
      <w:r w:rsidRPr="5F295191" w:rsidR="00013EC4">
        <w:rPr>
          <w:rFonts w:cs="Arial"/>
        </w:rPr>
        <w:t xml:space="preserve">. </w:t>
      </w:r>
      <w:r w:rsidRPr="5F295191" w:rsidR="004D0B0A">
        <w:rPr>
          <w:rFonts w:cs="Arial"/>
        </w:rPr>
        <w:t xml:space="preserve">A template for </w:t>
      </w:r>
      <w:r w:rsidRPr="5F295191" w:rsidR="006112E4">
        <w:rPr>
          <w:rFonts w:cs="Arial"/>
        </w:rPr>
        <w:t xml:space="preserve">recording this data </w:t>
      </w:r>
      <w:r w:rsidRPr="5F295191" w:rsidR="00E0180F">
        <w:rPr>
          <w:rFonts w:cs="Arial"/>
        </w:rPr>
        <w:t xml:space="preserve">will be provided to </w:t>
      </w:r>
      <w:r w:rsidRPr="5F295191" w:rsidR="005F6CA8">
        <w:rPr>
          <w:rFonts w:cs="Arial"/>
        </w:rPr>
        <w:t>Divisions</w:t>
      </w:r>
      <w:r w:rsidRPr="5F295191" w:rsidR="00E0180F">
        <w:rPr>
          <w:rFonts w:cs="Arial"/>
        </w:rPr>
        <w:t>.</w:t>
      </w:r>
      <w:r w:rsidRPr="5F295191" w:rsidR="00112E0E">
        <w:rPr>
          <w:rFonts w:cs="Arial"/>
        </w:rPr>
        <w:t xml:space="preserve"> </w:t>
      </w:r>
    </w:p>
    <w:p w:rsidRPr="004B482C" w:rsidR="00162A3A" w:rsidP="007D61AF" w:rsidRDefault="00162A3A" w14:paraId="5FF90BA3" w14:textId="77777777">
      <w:pPr>
        <w:ind w:left="567"/>
        <w:rPr>
          <w:rFonts w:cs="Arial"/>
        </w:rPr>
      </w:pPr>
    </w:p>
    <w:p w:rsidRPr="004B482C" w:rsidR="008576E0" w:rsidP="002A00E1" w:rsidRDefault="002A00E1" w14:paraId="704056E9" w14:textId="7FD8443C">
      <w:pPr>
        <w:pStyle w:val="Heading1"/>
        <w:numPr>
          <w:ilvl w:val="0"/>
          <w:numId w:val="0"/>
        </w:numPr>
      </w:pPr>
      <w:bookmarkStart w:name="_Toc166506932" w:id="19"/>
      <w:r>
        <w:t>9</w:t>
      </w:r>
      <w:r>
        <w:tab/>
      </w:r>
      <w:r w:rsidRPr="004B482C" w:rsidR="00664AC2">
        <w:t>Progression</w:t>
      </w:r>
      <w:bookmarkEnd w:id="19"/>
    </w:p>
    <w:p w:rsidRPr="004B482C" w:rsidR="008576E0" w:rsidP="00E917DB" w:rsidRDefault="00E917DB" w14:paraId="6F531BA8" w14:textId="71A78CF1">
      <w:pPr>
        <w:ind w:left="567" w:hanging="567"/>
        <w:rPr>
          <w:rFonts w:cs="Arial"/>
        </w:rPr>
      </w:pPr>
      <w:r w:rsidRPr="00150473">
        <w:rPr>
          <w:rFonts w:cs="Arial"/>
          <w:b/>
        </w:rPr>
        <w:t>9.1</w:t>
      </w:r>
      <w:r>
        <w:rPr>
          <w:rFonts w:cs="Arial"/>
        </w:rPr>
        <w:tab/>
      </w:r>
      <w:r w:rsidRPr="004B482C" w:rsidR="00664AC2">
        <w:rPr>
          <w:rFonts w:cs="Arial"/>
        </w:rPr>
        <w:t xml:space="preserve">When a student has completed a </w:t>
      </w:r>
      <w:r>
        <w:rPr>
          <w:rFonts w:cs="Arial"/>
        </w:rPr>
        <w:t>s</w:t>
      </w:r>
      <w:r w:rsidRPr="004B482C" w:rsidR="002A7CAE">
        <w:rPr>
          <w:rFonts w:cs="Arial"/>
        </w:rPr>
        <w:t>tage</w:t>
      </w:r>
      <w:r w:rsidRPr="004B482C" w:rsidR="00664AC2">
        <w:rPr>
          <w:rFonts w:cs="Arial"/>
        </w:rPr>
        <w:t xml:space="preserve"> of a </w:t>
      </w:r>
      <w:r w:rsidRPr="004B482C" w:rsidR="00C25E46">
        <w:rPr>
          <w:rFonts w:cs="Arial"/>
        </w:rPr>
        <w:t>course</w:t>
      </w:r>
      <w:r w:rsidRPr="004B482C" w:rsidR="00664AC2">
        <w:rPr>
          <w:rFonts w:cs="Arial"/>
        </w:rPr>
        <w:t xml:space="preserve"> of study other than the final </w:t>
      </w:r>
      <w:r>
        <w:rPr>
          <w:rFonts w:cs="Arial"/>
        </w:rPr>
        <w:t>s</w:t>
      </w:r>
      <w:r w:rsidRPr="004B482C" w:rsidR="002A7CAE">
        <w:rPr>
          <w:rFonts w:cs="Arial"/>
        </w:rPr>
        <w:t>tage</w:t>
      </w:r>
      <w:r w:rsidRPr="004B482C" w:rsidR="00664AC2">
        <w:rPr>
          <w:rFonts w:cs="Arial"/>
        </w:rPr>
        <w:t xml:space="preserve">, the appropriate Board of Examiners will decide whether the student may progress to the next </w:t>
      </w:r>
      <w:r>
        <w:rPr>
          <w:rFonts w:cs="Arial"/>
        </w:rPr>
        <w:t>s</w:t>
      </w:r>
      <w:r w:rsidRPr="004B482C" w:rsidR="002A7CAE">
        <w:rPr>
          <w:rFonts w:cs="Arial"/>
        </w:rPr>
        <w:t>tage</w:t>
      </w:r>
      <w:r w:rsidRPr="004B482C" w:rsidR="00664AC2">
        <w:rPr>
          <w:rFonts w:cs="Arial"/>
        </w:rPr>
        <w:t xml:space="preserve"> of the </w:t>
      </w:r>
      <w:r w:rsidRPr="004B482C" w:rsidR="00C25E46">
        <w:rPr>
          <w:rFonts w:cs="Arial"/>
        </w:rPr>
        <w:t>course</w:t>
      </w:r>
      <w:r w:rsidRPr="004B482C" w:rsidR="00664AC2">
        <w:rPr>
          <w:rFonts w:cs="Arial"/>
        </w:rPr>
        <w:t xml:space="preserve"> of study, or to another </w:t>
      </w:r>
      <w:r w:rsidRPr="004B482C" w:rsidR="000C6791">
        <w:rPr>
          <w:rFonts w:cs="Arial"/>
        </w:rPr>
        <w:t>course</w:t>
      </w:r>
      <w:r w:rsidRPr="004B482C" w:rsidR="00664AC2">
        <w:rPr>
          <w:rFonts w:cs="Arial"/>
        </w:rPr>
        <w:t xml:space="preserve"> of study.</w:t>
      </w:r>
    </w:p>
    <w:p w:rsidRPr="004B482C" w:rsidR="008576E0" w:rsidP="00E917DB" w:rsidRDefault="00E917DB" w14:paraId="6258F557" w14:textId="6C7AE3C2">
      <w:pPr>
        <w:ind w:left="567" w:hanging="567"/>
        <w:rPr>
          <w:rFonts w:cs="Arial"/>
        </w:rPr>
      </w:pPr>
      <w:r w:rsidRPr="00150473">
        <w:rPr>
          <w:rFonts w:cs="Arial"/>
          <w:b/>
        </w:rPr>
        <w:t>9.2</w:t>
      </w:r>
      <w:r>
        <w:rPr>
          <w:rFonts w:cs="Arial"/>
        </w:rPr>
        <w:tab/>
      </w:r>
      <w:r w:rsidRPr="004B482C" w:rsidR="00664AC2">
        <w:rPr>
          <w:rFonts w:cs="Arial"/>
        </w:rPr>
        <w:t xml:space="preserve">The normal requirement for progression from one </w:t>
      </w:r>
      <w:r>
        <w:rPr>
          <w:rFonts w:cs="Arial"/>
        </w:rPr>
        <w:t>s</w:t>
      </w:r>
      <w:r w:rsidRPr="004B482C" w:rsidR="002A7CAE">
        <w:rPr>
          <w:rFonts w:cs="Arial"/>
        </w:rPr>
        <w:t>tage</w:t>
      </w:r>
      <w:r w:rsidRPr="004B482C" w:rsidR="00664AC2">
        <w:rPr>
          <w:rFonts w:cs="Arial"/>
        </w:rPr>
        <w:t xml:space="preserve"> of a </w:t>
      </w:r>
      <w:r w:rsidRPr="004B482C" w:rsidR="003751D6">
        <w:rPr>
          <w:rFonts w:cs="Arial"/>
        </w:rPr>
        <w:t>course</w:t>
      </w:r>
      <w:r w:rsidRPr="004B482C" w:rsidR="00664AC2">
        <w:rPr>
          <w:rFonts w:cs="Arial"/>
        </w:rPr>
        <w:t xml:space="preserve"> of study to the next is that the student should have obtained at least 75% of the credits for the </w:t>
      </w:r>
      <w:r>
        <w:rPr>
          <w:rFonts w:cs="Arial"/>
        </w:rPr>
        <w:t>s</w:t>
      </w:r>
      <w:r w:rsidRPr="004B482C" w:rsidR="002A7CAE">
        <w:rPr>
          <w:rFonts w:cs="Arial"/>
        </w:rPr>
        <w:t>tage</w:t>
      </w:r>
      <w:r w:rsidRPr="004B482C" w:rsidR="00664AC2">
        <w:rPr>
          <w:rFonts w:cs="Arial"/>
        </w:rPr>
        <w:t xml:space="preserve"> and should have obtained credits for those modules which the </w:t>
      </w:r>
      <w:r w:rsidRPr="004B482C" w:rsidR="003751D6">
        <w:rPr>
          <w:rFonts w:cs="Arial"/>
        </w:rPr>
        <w:t>course</w:t>
      </w:r>
      <w:r w:rsidRPr="004B482C" w:rsidR="00664AC2">
        <w:rPr>
          <w:rFonts w:cs="Arial"/>
        </w:rPr>
        <w:t xml:space="preserve"> specification indicates must be obtained before progression is permitted.</w:t>
      </w:r>
    </w:p>
    <w:p w:rsidRPr="004B482C" w:rsidR="008576E0" w:rsidP="00E917DB" w:rsidRDefault="00E917DB" w14:paraId="09C8E772" w14:textId="578917B6">
      <w:pPr>
        <w:ind w:left="567" w:hanging="567"/>
        <w:rPr>
          <w:rFonts w:cs="Arial"/>
          <w:b/>
          <w:bCs/>
        </w:rPr>
      </w:pPr>
      <w:r w:rsidRPr="00150473">
        <w:rPr>
          <w:rFonts w:cs="Arial"/>
          <w:b/>
        </w:rPr>
        <w:t>9.3</w:t>
      </w:r>
      <w:r>
        <w:rPr>
          <w:rFonts w:cs="Arial"/>
        </w:rPr>
        <w:tab/>
      </w:r>
      <w:r w:rsidRPr="004B482C" w:rsidR="00664AC2">
        <w:rPr>
          <w:rFonts w:cs="Arial"/>
        </w:rPr>
        <w:t xml:space="preserve">Boards of Examiners may apply additional requirements for progression (i.e. additional to the achievement of the credit required to proceed to the next </w:t>
      </w:r>
      <w:r>
        <w:rPr>
          <w:rFonts w:cs="Arial"/>
        </w:rPr>
        <w:t>s</w:t>
      </w:r>
      <w:r w:rsidRPr="004B482C" w:rsidR="002A7CAE">
        <w:rPr>
          <w:rFonts w:cs="Arial"/>
        </w:rPr>
        <w:t>tage</w:t>
      </w:r>
      <w:r w:rsidRPr="004B482C" w:rsidR="00664AC2">
        <w:rPr>
          <w:rFonts w:cs="Arial"/>
        </w:rPr>
        <w:t xml:space="preserve">) provided that: </w:t>
      </w:r>
    </w:p>
    <w:p w:rsidRPr="004B482C" w:rsidR="008576E0" w:rsidP="003A0A5E" w:rsidRDefault="00664AC2" w14:paraId="7B63B5E9" w14:textId="04C895F4">
      <w:pPr>
        <w:numPr>
          <w:ilvl w:val="0"/>
          <w:numId w:val="8"/>
        </w:numPr>
        <w:tabs>
          <w:tab w:val="clear" w:pos="720"/>
          <w:tab w:val="num" w:pos="900"/>
        </w:tabs>
        <w:ind w:left="900" w:hanging="333"/>
        <w:rPr>
          <w:rFonts w:cs="Arial"/>
        </w:rPr>
      </w:pPr>
      <w:r w:rsidRPr="004B482C">
        <w:rPr>
          <w:rFonts w:cs="Arial"/>
        </w:rPr>
        <w:t xml:space="preserve">this involves progression into a </w:t>
      </w:r>
      <w:r w:rsidR="00E917DB">
        <w:rPr>
          <w:rFonts w:cs="Arial"/>
        </w:rPr>
        <w:t>s</w:t>
      </w:r>
      <w:r w:rsidRPr="004B482C" w:rsidR="002A7CAE">
        <w:rPr>
          <w:rFonts w:cs="Arial"/>
        </w:rPr>
        <w:t>tage</w:t>
      </w:r>
      <w:r w:rsidRPr="004B482C">
        <w:rPr>
          <w:rFonts w:cs="Arial"/>
        </w:rPr>
        <w:t xml:space="preserve"> composed predominantly of modules of a higher level; </w:t>
      </w:r>
    </w:p>
    <w:p w:rsidRPr="004B482C" w:rsidR="008576E0" w:rsidP="003A0A5E" w:rsidRDefault="00664AC2" w14:paraId="3B46A002" w14:textId="563697C1">
      <w:pPr>
        <w:numPr>
          <w:ilvl w:val="0"/>
          <w:numId w:val="8"/>
        </w:numPr>
        <w:tabs>
          <w:tab w:val="clear" w:pos="720"/>
          <w:tab w:val="num" w:pos="900"/>
        </w:tabs>
        <w:ind w:left="900" w:hanging="333"/>
        <w:rPr>
          <w:rFonts w:cs="Arial"/>
        </w:rPr>
      </w:pPr>
      <w:r w:rsidRPr="004B482C">
        <w:rPr>
          <w:rFonts w:cs="Arial"/>
        </w:rPr>
        <w:t xml:space="preserve">the additional requirements are outlined in an approved </w:t>
      </w:r>
      <w:r w:rsidRPr="004B482C" w:rsidR="003751D6">
        <w:rPr>
          <w:rFonts w:cs="Arial"/>
        </w:rPr>
        <w:t>course</w:t>
      </w:r>
      <w:r w:rsidRPr="004B482C">
        <w:rPr>
          <w:rFonts w:cs="Arial"/>
        </w:rPr>
        <w:t xml:space="preserve"> specification for the cohort under consideration; and </w:t>
      </w:r>
    </w:p>
    <w:p w:rsidRPr="004B482C" w:rsidR="008576E0" w:rsidP="003A0A5E" w:rsidRDefault="00664AC2" w14:paraId="1F754A04" w14:textId="2A28CC9C">
      <w:pPr>
        <w:numPr>
          <w:ilvl w:val="0"/>
          <w:numId w:val="8"/>
        </w:numPr>
        <w:tabs>
          <w:tab w:val="clear" w:pos="720"/>
          <w:tab w:val="num" w:pos="900"/>
        </w:tabs>
        <w:ind w:left="900" w:hanging="333"/>
        <w:rPr>
          <w:rFonts w:cs="Arial"/>
        </w:rPr>
      </w:pPr>
      <w:r w:rsidRPr="004B482C">
        <w:rPr>
          <w:rFonts w:cs="Arial"/>
        </w:rPr>
        <w:t xml:space="preserve">any students who do not meet the additional progression criteria either have (i) an alternative progression route onto another </w:t>
      </w:r>
      <w:r w:rsidRPr="004B482C" w:rsidR="003751D6">
        <w:rPr>
          <w:rFonts w:cs="Arial"/>
        </w:rPr>
        <w:t>course</w:t>
      </w:r>
      <w:r w:rsidRPr="004B482C">
        <w:rPr>
          <w:rFonts w:cs="Arial"/>
        </w:rPr>
        <w:t xml:space="preserve"> of study; or (ii) receive an appropriate exit award (as outlined in the approved </w:t>
      </w:r>
      <w:r w:rsidRPr="004B482C" w:rsidR="003751D6">
        <w:rPr>
          <w:rFonts w:cs="Arial"/>
        </w:rPr>
        <w:t>course</w:t>
      </w:r>
      <w:r w:rsidRPr="004B482C">
        <w:rPr>
          <w:rFonts w:cs="Arial"/>
        </w:rPr>
        <w:t xml:space="preserve"> specification for the cohort under consideration).”</w:t>
      </w:r>
    </w:p>
    <w:p w:rsidRPr="004B482C" w:rsidR="008576E0" w:rsidP="00E917DB" w:rsidRDefault="00E917DB" w14:paraId="71A53465" w14:textId="26EA5602">
      <w:pPr>
        <w:ind w:left="567" w:hanging="567"/>
        <w:rPr>
          <w:rFonts w:cs="Arial"/>
        </w:rPr>
      </w:pPr>
      <w:r w:rsidRPr="00150473">
        <w:rPr>
          <w:rFonts w:cs="Arial"/>
          <w:b/>
        </w:rPr>
        <w:t>9.4</w:t>
      </w:r>
      <w:r>
        <w:rPr>
          <w:rFonts w:cs="Arial"/>
        </w:rPr>
        <w:tab/>
      </w:r>
      <w:r w:rsidRPr="004B482C" w:rsidR="00664AC2">
        <w:rPr>
          <w:rFonts w:cs="Arial"/>
        </w:rPr>
        <w:t xml:space="preserve">Where a Board of Examiners is satisfied that a </w:t>
      </w:r>
      <w:r w:rsidRPr="004B482C" w:rsidR="00F72B77">
        <w:rPr>
          <w:rFonts w:cs="Arial"/>
        </w:rPr>
        <w:t>student</w:t>
      </w:r>
      <w:r w:rsidRPr="004B482C" w:rsidR="00664AC2">
        <w:rPr>
          <w:rFonts w:cs="Arial"/>
        </w:rPr>
        <w:t xml:space="preserve"> has attained the minimum learning outcomes for </w:t>
      </w:r>
      <w:r w:rsidRPr="004B482C" w:rsidR="002A7CAE">
        <w:rPr>
          <w:rFonts w:cs="Arial"/>
        </w:rPr>
        <w:t>Stage</w:t>
      </w:r>
      <w:r w:rsidRPr="004B482C" w:rsidR="00664AC2">
        <w:rPr>
          <w:rFonts w:cs="Arial"/>
        </w:rPr>
        <w:t xml:space="preserve"> 1 of an undergraduate degree </w:t>
      </w:r>
      <w:r w:rsidRPr="004B482C" w:rsidR="003751D6">
        <w:rPr>
          <w:rFonts w:cs="Arial"/>
        </w:rPr>
        <w:t>course</w:t>
      </w:r>
      <w:r w:rsidRPr="004B482C" w:rsidR="00664AC2">
        <w:rPr>
          <w:rFonts w:cs="Arial"/>
        </w:rPr>
        <w:t>, it shall have discretion to award the necessary credits for progression notwithstanding the marks obtained on particular modules.</w:t>
      </w:r>
      <w:r w:rsidR="00A5018C">
        <w:rPr>
          <w:rFonts w:cs="Arial"/>
        </w:rPr>
        <w:t xml:space="preserve"> </w:t>
      </w:r>
      <w:r w:rsidRPr="00E917DB" w:rsidR="00AF045A">
        <w:rPr>
          <w:rFonts w:cs="Arial"/>
          <w:bCs/>
        </w:rPr>
        <w:t xml:space="preserve">See </w:t>
      </w:r>
      <w:r w:rsidRPr="00E917DB">
        <w:rPr>
          <w:rFonts w:cs="Arial"/>
          <w:bCs/>
        </w:rPr>
        <w:t>Note 3</w:t>
      </w:r>
      <w:r w:rsidRPr="00E917DB" w:rsidR="00AF045A">
        <w:rPr>
          <w:rFonts w:cs="Arial"/>
          <w:bCs/>
        </w:rPr>
        <w:t xml:space="preserve"> and </w:t>
      </w:r>
      <w:r w:rsidRPr="00E917DB">
        <w:rPr>
          <w:rFonts w:cs="Arial"/>
          <w:bCs/>
        </w:rPr>
        <w:t xml:space="preserve">Note </w:t>
      </w:r>
      <w:r w:rsidRPr="00E917DB" w:rsidR="0049636B">
        <w:rPr>
          <w:rFonts w:cs="Arial"/>
          <w:bCs/>
        </w:rPr>
        <w:t>4</w:t>
      </w:r>
      <w:r w:rsidRPr="00E917DB">
        <w:rPr>
          <w:rFonts w:cs="Arial"/>
          <w:bCs/>
        </w:rPr>
        <w:t>.</w:t>
      </w:r>
    </w:p>
    <w:p w:rsidR="008576E0" w:rsidP="00E917DB" w:rsidRDefault="0049636B" w14:paraId="69D808B1" w14:textId="097B7522">
      <w:pPr>
        <w:pStyle w:val="BodyText"/>
        <w:ind w:left="567"/>
        <w:rPr>
          <w:rFonts w:cs="Arial"/>
          <w:i/>
          <w:iCs/>
        </w:rPr>
      </w:pPr>
      <w:r w:rsidRPr="004B482C">
        <w:rPr>
          <w:rFonts w:cs="Arial"/>
          <w:b/>
          <w:bCs/>
          <w:i/>
          <w:iCs/>
        </w:rPr>
        <w:t>N</w:t>
      </w:r>
      <w:r w:rsidR="00E917DB">
        <w:rPr>
          <w:rFonts w:cs="Arial"/>
          <w:b/>
          <w:bCs/>
          <w:i/>
          <w:iCs/>
        </w:rPr>
        <w:t xml:space="preserve">ote </w:t>
      </w:r>
      <w:r>
        <w:rPr>
          <w:rFonts w:cs="Arial"/>
          <w:b/>
          <w:bCs/>
          <w:i/>
          <w:iCs/>
        </w:rPr>
        <w:t>3</w:t>
      </w:r>
      <w:r w:rsidRPr="004B482C" w:rsidR="00664AC2">
        <w:rPr>
          <w:rFonts w:cs="Arial"/>
          <w:i/>
          <w:iCs/>
        </w:rPr>
        <w:t xml:space="preserve">: This discretion will be used </w:t>
      </w:r>
      <w:r w:rsidR="0091308A">
        <w:rPr>
          <w:rFonts w:cs="Arial"/>
          <w:i/>
          <w:iCs/>
        </w:rPr>
        <w:t xml:space="preserve">normally </w:t>
      </w:r>
      <w:r w:rsidRPr="004B482C" w:rsidR="00664AC2">
        <w:rPr>
          <w:rFonts w:cs="Arial"/>
          <w:i/>
          <w:iCs/>
        </w:rPr>
        <w:t xml:space="preserve">in exceptional circumstances where a </w:t>
      </w:r>
      <w:r w:rsidRPr="004B482C" w:rsidR="00404730">
        <w:rPr>
          <w:rFonts w:cs="Arial"/>
          <w:i/>
          <w:iCs/>
        </w:rPr>
        <w:t xml:space="preserve">student </w:t>
      </w:r>
      <w:r w:rsidRPr="004B482C" w:rsidR="00664AC2">
        <w:rPr>
          <w:rFonts w:cs="Arial"/>
          <w:i/>
          <w:iCs/>
        </w:rPr>
        <w:t xml:space="preserve">has failed to obtain marks necessary to proceed on modules whose learning content is not central to the learning outcomes of the </w:t>
      </w:r>
      <w:r w:rsidRPr="004B482C" w:rsidR="003751D6">
        <w:rPr>
          <w:rFonts w:cs="Arial"/>
          <w:i/>
          <w:iCs/>
        </w:rPr>
        <w:t>course</w:t>
      </w:r>
      <w:r w:rsidRPr="004B482C" w:rsidR="00664AC2">
        <w:rPr>
          <w:rFonts w:cs="Arial"/>
          <w:i/>
          <w:iCs/>
        </w:rPr>
        <w:t xml:space="preserve">, where the marks on the failed modules are inconsistent with the overall performance of the </w:t>
      </w:r>
      <w:r w:rsidRPr="004B482C" w:rsidR="00404730">
        <w:rPr>
          <w:rFonts w:cs="Arial"/>
          <w:i/>
          <w:iCs/>
        </w:rPr>
        <w:t xml:space="preserve">student </w:t>
      </w:r>
      <w:r w:rsidRPr="004B482C" w:rsidR="00664AC2">
        <w:rPr>
          <w:rFonts w:cs="Arial"/>
          <w:i/>
          <w:iCs/>
        </w:rPr>
        <w:t xml:space="preserve">and where they have been able to demonstrate achievement of the minimum </w:t>
      </w:r>
      <w:r w:rsidRPr="004B482C" w:rsidR="003751D6">
        <w:rPr>
          <w:rFonts w:cs="Arial"/>
          <w:i/>
          <w:iCs/>
        </w:rPr>
        <w:t>course</w:t>
      </w:r>
      <w:r w:rsidRPr="004B482C" w:rsidR="00664AC2">
        <w:rPr>
          <w:rFonts w:cs="Arial"/>
          <w:i/>
          <w:iCs/>
        </w:rPr>
        <w:t xml:space="preserve"> learning outcomes in other modules. The object of this discretion is to encourage interdisciplinary and experimental study and the take-up of modules outside a </w:t>
      </w:r>
      <w:r w:rsidRPr="004B482C" w:rsidR="00404730">
        <w:rPr>
          <w:rFonts w:cs="Arial"/>
          <w:i/>
          <w:iCs/>
        </w:rPr>
        <w:t xml:space="preserve">student’s </w:t>
      </w:r>
      <w:r w:rsidRPr="004B482C" w:rsidR="00664AC2">
        <w:rPr>
          <w:rFonts w:cs="Arial"/>
          <w:i/>
          <w:iCs/>
        </w:rPr>
        <w:t xml:space="preserve">core </w:t>
      </w:r>
      <w:r w:rsidRPr="004B482C" w:rsidR="003751D6">
        <w:rPr>
          <w:rFonts w:cs="Arial"/>
          <w:i/>
          <w:iCs/>
        </w:rPr>
        <w:t>course</w:t>
      </w:r>
      <w:r w:rsidRPr="004B482C" w:rsidR="00664AC2">
        <w:rPr>
          <w:rFonts w:cs="Arial"/>
          <w:i/>
          <w:iCs/>
        </w:rPr>
        <w:t xml:space="preserve">, such as languages or </w:t>
      </w:r>
      <w:r w:rsidRPr="004B482C" w:rsidR="00F2261E">
        <w:rPr>
          <w:rFonts w:cs="Arial"/>
          <w:i/>
          <w:iCs/>
        </w:rPr>
        <w:t xml:space="preserve">elective </w:t>
      </w:r>
      <w:r w:rsidRPr="004B482C" w:rsidR="00664AC2">
        <w:rPr>
          <w:rFonts w:cs="Arial"/>
          <w:i/>
          <w:iCs/>
        </w:rPr>
        <w:t>modules, and so as not unreasonably to penali</w:t>
      </w:r>
      <w:r w:rsidRPr="004B482C" w:rsidR="00F146C9">
        <w:rPr>
          <w:rFonts w:cs="Arial"/>
          <w:i/>
          <w:iCs/>
        </w:rPr>
        <w:t>s</w:t>
      </w:r>
      <w:r w:rsidRPr="004B482C" w:rsidR="00664AC2">
        <w:rPr>
          <w:rFonts w:cs="Arial"/>
          <w:i/>
          <w:iCs/>
        </w:rPr>
        <w:t>e students who have elected to take such modules but through experience have found them particularly difficult and burdensome.</w:t>
      </w:r>
    </w:p>
    <w:p w:rsidRPr="004B482C" w:rsidR="008576E0" w:rsidP="00E917DB" w:rsidRDefault="00E917DB" w14:paraId="1FD24DD6" w14:textId="5972BD63">
      <w:pPr>
        <w:ind w:left="567" w:hanging="567"/>
        <w:rPr>
          <w:rFonts w:cs="Arial"/>
          <w:b/>
          <w:bCs/>
        </w:rPr>
      </w:pPr>
      <w:r w:rsidRPr="00150473">
        <w:rPr>
          <w:rFonts w:cs="Arial"/>
          <w:b/>
        </w:rPr>
        <w:t>9.5</w:t>
      </w:r>
      <w:r>
        <w:rPr>
          <w:rFonts w:cs="Arial"/>
        </w:rPr>
        <w:tab/>
      </w:r>
      <w:r w:rsidRPr="004B482C" w:rsidR="00664AC2">
        <w:rPr>
          <w:rFonts w:cs="Arial"/>
        </w:rPr>
        <w:t xml:space="preserve">When a student has completed a year of study but has not completed a </w:t>
      </w:r>
      <w:r>
        <w:rPr>
          <w:rFonts w:cs="Arial"/>
        </w:rPr>
        <w:t>s</w:t>
      </w:r>
      <w:r w:rsidRPr="004B482C" w:rsidR="002A7CAE">
        <w:rPr>
          <w:rFonts w:cs="Arial"/>
        </w:rPr>
        <w:t>tage</w:t>
      </w:r>
      <w:r w:rsidRPr="004B482C" w:rsidR="00664AC2">
        <w:rPr>
          <w:rFonts w:cs="Arial"/>
        </w:rPr>
        <w:t xml:space="preserve"> of a </w:t>
      </w:r>
      <w:r w:rsidRPr="004B482C" w:rsidR="003751D6">
        <w:rPr>
          <w:rFonts w:cs="Arial"/>
        </w:rPr>
        <w:t>course</w:t>
      </w:r>
      <w:r w:rsidRPr="004B482C" w:rsidR="00664AC2">
        <w:rPr>
          <w:rFonts w:cs="Arial"/>
        </w:rPr>
        <w:t xml:space="preserve"> of study, the Board of Examiners will recommend whether the student may continue with </w:t>
      </w:r>
      <w:r w:rsidR="00076C0D">
        <w:rPr>
          <w:rFonts w:cs="Arial"/>
        </w:rPr>
        <w:t>their</w:t>
      </w:r>
      <w:r w:rsidRPr="004B482C" w:rsidR="00664AC2">
        <w:rPr>
          <w:rFonts w:cs="Arial"/>
        </w:rPr>
        <w:t xml:space="preserve"> studies. </w:t>
      </w:r>
    </w:p>
    <w:p w:rsidRPr="004B482C" w:rsidR="008576E0" w:rsidP="007D61AF" w:rsidRDefault="008576E0" w14:paraId="6200D4EB" w14:textId="77777777">
      <w:pPr>
        <w:rPr>
          <w:rFonts w:cs="Arial"/>
        </w:rPr>
      </w:pPr>
    </w:p>
    <w:p w:rsidRPr="004B482C" w:rsidR="008576E0" w:rsidP="002A00E1" w:rsidRDefault="002A00E1" w14:paraId="54F534D4" w14:textId="7DD1631C">
      <w:pPr>
        <w:pStyle w:val="Heading1"/>
        <w:numPr>
          <w:ilvl w:val="0"/>
          <w:numId w:val="0"/>
        </w:numPr>
        <w:tabs>
          <w:tab w:val="left" w:pos="567"/>
        </w:tabs>
      </w:pPr>
      <w:bookmarkStart w:name="_Toc166506933" w:id="20"/>
      <w:r>
        <w:t>10</w:t>
      </w:r>
      <w:r>
        <w:tab/>
      </w:r>
      <w:r w:rsidRPr="004B482C" w:rsidR="00664AC2">
        <w:t>Referral</w:t>
      </w:r>
      <w:r w:rsidR="005471AB">
        <w:t xml:space="preserve"> (</w:t>
      </w:r>
      <w:r w:rsidR="00275C6B">
        <w:t xml:space="preserve">i.e. </w:t>
      </w:r>
      <w:r w:rsidR="005471AB">
        <w:t xml:space="preserve">Penalised </w:t>
      </w:r>
      <w:r w:rsidR="00275C6B">
        <w:t>Reassessment)</w:t>
      </w:r>
      <w:bookmarkEnd w:id="20"/>
    </w:p>
    <w:p w:rsidRPr="004B482C" w:rsidR="001610C7" w:rsidP="00E917DB" w:rsidRDefault="001610C7" w14:paraId="1EE9F5FB" w14:textId="2517E715">
      <w:pPr>
        <w:tabs>
          <w:tab w:val="left" w:pos="567"/>
        </w:tabs>
        <w:ind w:left="567" w:hanging="567"/>
        <w:rPr>
          <w:rFonts w:cs="Arial"/>
        </w:rPr>
      </w:pPr>
      <w:r w:rsidRPr="00150473">
        <w:rPr>
          <w:rFonts w:cs="Arial"/>
          <w:b/>
        </w:rPr>
        <w:t>10.1</w:t>
      </w:r>
      <w:r w:rsidRPr="004B482C">
        <w:rPr>
          <w:rFonts w:cs="Arial"/>
        </w:rPr>
        <w:tab/>
      </w:r>
      <w:r w:rsidRPr="004B482C">
        <w:rPr>
          <w:rFonts w:cs="Arial"/>
        </w:rPr>
        <w:t xml:space="preserve">Where a student is not permitted to progress to the next </w:t>
      </w:r>
      <w:r w:rsidR="00E917DB">
        <w:rPr>
          <w:rFonts w:cs="Arial"/>
        </w:rPr>
        <w:t>s</w:t>
      </w:r>
      <w:r w:rsidRPr="004B482C" w:rsidR="002A7CAE">
        <w:rPr>
          <w:rFonts w:cs="Arial"/>
        </w:rPr>
        <w:t>tage</w:t>
      </w:r>
      <w:r w:rsidRPr="004B482C">
        <w:rPr>
          <w:rFonts w:cs="Arial"/>
        </w:rPr>
        <w:t xml:space="preserve"> of a </w:t>
      </w:r>
      <w:r w:rsidRPr="004B482C" w:rsidR="003751D6">
        <w:rPr>
          <w:rFonts w:cs="Arial"/>
        </w:rPr>
        <w:t>course</w:t>
      </w:r>
      <w:r w:rsidRPr="004B482C">
        <w:rPr>
          <w:rFonts w:cs="Arial"/>
        </w:rPr>
        <w:t xml:space="preserve">, or at the end of a year of study other than the end of a </w:t>
      </w:r>
      <w:r w:rsidR="00E917DB">
        <w:rPr>
          <w:rFonts w:cs="Arial"/>
        </w:rPr>
        <w:t>s</w:t>
      </w:r>
      <w:r w:rsidRPr="004B482C" w:rsidR="002A7CAE">
        <w:rPr>
          <w:rFonts w:cs="Arial"/>
        </w:rPr>
        <w:t>tage</w:t>
      </w:r>
      <w:r w:rsidRPr="004B482C">
        <w:rPr>
          <w:rFonts w:cs="Arial"/>
        </w:rPr>
        <w:t xml:space="preserve"> of a </w:t>
      </w:r>
      <w:r w:rsidRPr="004B482C" w:rsidR="003751D6">
        <w:rPr>
          <w:rFonts w:cs="Arial"/>
        </w:rPr>
        <w:t>course</w:t>
      </w:r>
      <w:r w:rsidRPr="004B482C">
        <w:rPr>
          <w:rFonts w:cs="Arial"/>
        </w:rPr>
        <w:t xml:space="preserve"> has failed a module or modules, the Board of Examiners may permit the student to undertake further assessment in failed modules. The method of reassessment for any module may take one of two forms:</w:t>
      </w:r>
    </w:p>
    <w:p w:rsidRPr="004B482C" w:rsidR="001610C7" w:rsidP="003A0A5E" w:rsidRDefault="001610C7" w14:paraId="108E5C74" w14:textId="12534C35">
      <w:pPr>
        <w:pStyle w:val="ListParagraph"/>
        <w:numPr>
          <w:ilvl w:val="0"/>
          <w:numId w:val="13"/>
        </w:numPr>
        <w:ind w:left="1134" w:hanging="567"/>
        <w:contextualSpacing w:val="0"/>
        <w:rPr>
          <w:rFonts w:cs="Arial"/>
        </w:rPr>
      </w:pPr>
      <w:r w:rsidRPr="004B482C">
        <w:rPr>
          <w:rFonts w:cs="Arial"/>
          <w:u w:val="single"/>
        </w:rPr>
        <w:t>‘Like-for-Like’ reassessment:</w:t>
      </w:r>
      <w:r w:rsidRPr="004B482C" w:rsidR="00112E0E">
        <w:rPr>
          <w:rFonts w:cs="Arial"/>
        </w:rPr>
        <w:t xml:space="preserve"> </w:t>
      </w:r>
      <w:r w:rsidRPr="004B482C">
        <w:rPr>
          <w:rFonts w:cs="Arial"/>
        </w:rPr>
        <w:t>in this method the referred student must undertake a form of reassessment that allows for a mark to be recorded against each element of assessment that has been failed.</w:t>
      </w:r>
      <w:r w:rsidRPr="004B482C" w:rsidR="00112E0E">
        <w:rPr>
          <w:rFonts w:cs="Arial"/>
        </w:rPr>
        <w:t xml:space="preserve"> </w:t>
      </w:r>
      <w:r w:rsidRPr="004B482C">
        <w:rPr>
          <w:rFonts w:cs="Arial"/>
        </w:rPr>
        <w:t xml:space="preserve">This may take the form of individual reassessments (literally like-for-like), or it may be a composite form of reassessment that allows for the mark achieved to be entered against each of the failed elements; marks already obtained for </w:t>
      </w:r>
      <w:r w:rsidRPr="004B482C">
        <w:rPr>
          <w:rFonts w:cs="Arial"/>
        </w:rPr>
        <w:t>elements of assessment which the student is not required to undertake again will be carried forward; or</w:t>
      </w:r>
    </w:p>
    <w:p w:rsidRPr="004B482C" w:rsidR="001610C7" w:rsidP="003A0A5E" w:rsidRDefault="001610C7" w14:paraId="407D7F72" w14:textId="77777777">
      <w:pPr>
        <w:pStyle w:val="ListParagraph"/>
        <w:numPr>
          <w:ilvl w:val="0"/>
          <w:numId w:val="13"/>
        </w:numPr>
        <w:ind w:left="1134" w:hanging="567"/>
        <w:contextualSpacing w:val="0"/>
        <w:rPr>
          <w:rFonts w:cs="Arial"/>
        </w:rPr>
      </w:pPr>
      <w:r w:rsidRPr="004B482C">
        <w:rPr>
          <w:rFonts w:cs="Arial"/>
          <w:u w:val="single"/>
        </w:rPr>
        <w:t>Single Instrument of Reassessment:</w:t>
      </w:r>
      <w:r w:rsidRPr="004B482C">
        <w:rPr>
          <w:rFonts w:cs="Arial"/>
        </w:rPr>
        <w:t xml:space="preserve"> where this method is used, the reassessment takes the form of a single piece of work, the mark for which will replace the marks for all elements of assessment obtained at a previous attempt and will stand as the mark achieved for the module as a whole.</w:t>
      </w:r>
    </w:p>
    <w:p w:rsidRPr="004B482C" w:rsidR="001610C7" w:rsidP="00E917DB" w:rsidRDefault="001610C7" w14:paraId="6DF8F919" w14:textId="2EB7DCF1">
      <w:pPr>
        <w:ind w:left="567"/>
        <w:rPr>
          <w:rFonts w:cs="Arial"/>
        </w:rPr>
      </w:pPr>
      <w:r w:rsidRPr="004B482C">
        <w:rPr>
          <w:rFonts w:cs="Arial"/>
        </w:rPr>
        <w:t>Under referral, the maximum mark that can be awarded for the module will be the pass mark for the module.</w:t>
      </w:r>
      <w:r w:rsidR="00E917DB">
        <w:rPr>
          <w:rFonts w:cs="Arial"/>
        </w:rPr>
        <w:t xml:space="preserve"> </w:t>
      </w:r>
      <w:r w:rsidRPr="5F295191">
        <w:rPr>
          <w:rFonts w:cs="Arial"/>
        </w:rPr>
        <w:t>The method of reassessment will be specified in advance and set out in the module specification.</w:t>
      </w:r>
      <w:r w:rsidRPr="5F295191" w:rsidR="00112E0E">
        <w:rPr>
          <w:rFonts w:cs="Arial"/>
        </w:rPr>
        <w:t xml:space="preserve"> </w:t>
      </w:r>
      <w:r w:rsidRPr="5F295191">
        <w:rPr>
          <w:rFonts w:cs="Arial"/>
        </w:rPr>
        <w:t>This specified method will normally be taken by all students referred on the module concerned.</w:t>
      </w:r>
      <w:r w:rsidRPr="5F295191" w:rsidR="00112E0E">
        <w:rPr>
          <w:rFonts w:cs="Arial"/>
        </w:rPr>
        <w:t xml:space="preserve"> </w:t>
      </w:r>
      <w:r w:rsidRPr="5F295191">
        <w:rPr>
          <w:rFonts w:cs="Arial"/>
        </w:rPr>
        <w:t>The Board of Examiners may permit exemptions from the requirement to undertake the reassessment in the format specified on grounds in order to meet the conditions of an I</w:t>
      </w:r>
      <w:r w:rsidRPr="5F295191" w:rsidR="477A6223">
        <w:rPr>
          <w:rFonts w:cs="Arial"/>
        </w:rPr>
        <w:t xml:space="preserve">nclusive </w:t>
      </w:r>
      <w:r w:rsidRPr="5F295191">
        <w:rPr>
          <w:rFonts w:cs="Arial"/>
        </w:rPr>
        <w:t>Learning Plan.</w:t>
      </w:r>
      <w:r w:rsidRPr="5F295191" w:rsidR="00112E0E">
        <w:rPr>
          <w:rFonts w:cs="Arial"/>
        </w:rPr>
        <w:t xml:space="preserve"> </w:t>
      </w:r>
      <w:r w:rsidRPr="5F295191">
        <w:rPr>
          <w:rFonts w:cs="Arial"/>
        </w:rPr>
        <w:t xml:space="preserve">Except in cases where students have been informed in advance that alternative assessment will not be permitted, elements of assessment that are unrepeatable, e.g. seminar contributions, should be substituted by other assignments testing the same learning outcomes. In cases where alternative assessment is not permitted, students failing unrepeatable elements may only retrieve credit by retaking the entire module in attendance. Where a module cannot be reassessed or repeated, the Board of Examiners may permit the student to take another module for a capped mark in its place, or to transfer into a cognate </w:t>
      </w:r>
      <w:r w:rsidRPr="5F295191" w:rsidR="003751D6">
        <w:rPr>
          <w:rFonts w:cs="Arial"/>
        </w:rPr>
        <w:t>course</w:t>
      </w:r>
      <w:r w:rsidRPr="5F295191">
        <w:rPr>
          <w:rFonts w:cs="Arial"/>
        </w:rPr>
        <w:t xml:space="preserve"> of study. </w:t>
      </w:r>
    </w:p>
    <w:p w:rsidRPr="004B482C" w:rsidR="001610C7" w:rsidP="00E917DB" w:rsidRDefault="00042567" w14:paraId="03791DCF" w14:textId="5947C4BF">
      <w:pPr>
        <w:pStyle w:val="ListParagraph"/>
        <w:ind w:left="567" w:hanging="567"/>
        <w:contextualSpacing w:val="0"/>
        <w:rPr>
          <w:rFonts w:cs="Arial"/>
        </w:rPr>
      </w:pPr>
      <w:r w:rsidRPr="00150473">
        <w:rPr>
          <w:rFonts w:cs="Arial"/>
          <w:b/>
        </w:rPr>
        <w:t>10.2</w:t>
      </w:r>
      <w:r w:rsidRPr="004B482C">
        <w:rPr>
          <w:rFonts w:cs="Arial"/>
        </w:rPr>
        <w:t xml:space="preserve"> </w:t>
      </w:r>
      <w:r w:rsidRPr="004B482C" w:rsidR="001610C7">
        <w:rPr>
          <w:rFonts w:cs="Arial"/>
        </w:rPr>
        <w:t>Two referral opportunities per module will be automatically permitted</w:t>
      </w:r>
      <w:r w:rsidRPr="004B482C" w:rsidR="001610C7">
        <w:rPr>
          <w:rStyle w:val="FootnoteReference"/>
          <w:rFonts w:cs="Arial"/>
        </w:rPr>
        <w:footnoteReference w:id="2"/>
      </w:r>
      <w:r w:rsidRPr="004B482C" w:rsidR="001610C7">
        <w:rPr>
          <w:rFonts w:cs="Arial"/>
        </w:rPr>
        <w:t>, the first of which is normally available during the long vacation following the initial failure.</w:t>
      </w:r>
      <w:r w:rsidRPr="004B482C" w:rsidR="00112E0E">
        <w:rPr>
          <w:rFonts w:cs="Arial"/>
        </w:rPr>
        <w:t xml:space="preserve"> </w:t>
      </w:r>
      <w:r w:rsidRPr="004B482C" w:rsidR="001610C7">
        <w:rPr>
          <w:rFonts w:cs="Arial"/>
        </w:rPr>
        <w:t>Where a Board of Examiners permits a referred student to take a substitute module on the grounds that the original module cannot be reassessed or repeated, this will count as a referral opportunity and not as a first attempt.</w:t>
      </w:r>
      <w:r w:rsidRPr="004B482C" w:rsidR="00112E0E">
        <w:rPr>
          <w:rFonts w:cs="Arial"/>
        </w:rPr>
        <w:t xml:space="preserve"> </w:t>
      </w:r>
    </w:p>
    <w:p w:rsidR="00E917DB" w:rsidP="00E917DB" w:rsidRDefault="00042567" w14:paraId="6B8C5841" w14:textId="77777777">
      <w:pPr>
        <w:ind w:left="851" w:hanging="851"/>
        <w:rPr>
          <w:rFonts w:cs="Arial"/>
        </w:rPr>
      </w:pPr>
      <w:r w:rsidRPr="00150473">
        <w:rPr>
          <w:rFonts w:cs="Arial"/>
          <w:b/>
        </w:rPr>
        <w:t>10.2.1</w:t>
      </w:r>
      <w:r w:rsidRPr="004B482C">
        <w:rPr>
          <w:rFonts w:cs="Arial"/>
        </w:rPr>
        <w:t xml:space="preserve"> </w:t>
      </w:r>
      <w:r w:rsidR="00E917DB">
        <w:rPr>
          <w:rFonts w:cs="Arial"/>
        </w:rPr>
        <w:tab/>
      </w:r>
      <w:r w:rsidRPr="004B482C" w:rsidR="00234F8A">
        <w:rPr>
          <w:rFonts w:cs="Arial"/>
        </w:rPr>
        <w:t xml:space="preserve">Where there is clear evidence of non-engagement with their studies by a student, such as </w:t>
      </w:r>
      <w:r w:rsidRPr="004B482C" w:rsidR="00234F8A">
        <w:rPr>
          <w:rFonts w:cs="Arial"/>
          <w:i/>
          <w:iCs/>
        </w:rPr>
        <w:t>extensive failure</w:t>
      </w:r>
      <w:r w:rsidRPr="004B482C" w:rsidR="00234F8A">
        <w:rPr>
          <w:rFonts w:cs="Arial"/>
        </w:rPr>
        <w:t xml:space="preserve"> to attend timetabled teaching sessions (on campus or online), no attempt to submit assessed work for any module and a failure to engage with interventions made by the University to correct this situation, the Board of Examiners may recommend that the student be withdrawn from the University. The student will </w:t>
      </w:r>
      <w:r w:rsidR="00AD214D">
        <w:rPr>
          <w:rFonts w:cs="Arial"/>
        </w:rPr>
        <w:t xml:space="preserve">be </w:t>
      </w:r>
      <w:r w:rsidRPr="004B482C" w:rsidR="00234F8A">
        <w:rPr>
          <w:rFonts w:cs="Arial"/>
        </w:rPr>
        <w:t xml:space="preserve">notified of this recommendation in writing with a deadline set of 28 calendar days for an appropriate response. Where no such response is received in this time period, the recommendation for withdrawal will be confirmed. </w:t>
      </w:r>
    </w:p>
    <w:p w:rsidRPr="004B482C" w:rsidR="009027B2" w:rsidP="00E917DB" w:rsidRDefault="00E917DB" w14:paraId="42C61333" w14:textId="6C0B1E2B">
      <w:pPr>
        <w:ind w:left="851" w:hanging="851"/>
        <w:rPr>
          <w:rFonts w:cs="Arial"/>
        </w:rPr>
      </w:pPr>
      <w:r w:rsidRPr="00150473">
        <w:rPr>
          <w:rFonts w:cs="Arial"/>
          <w:b/>
        </w:rPr>
        <w:t>10.2.2</w:t>
      </w:r>
      <w:r>
        <w:rPr>
          <w:rFonts w:cs="Arial"/>
        </w:rPr>
        <w:tab/>
      </w:r>
      <w:r w:rsidRPr="004B482C" w:rsidR="00234F8A">
        <w:rPr>
          <w:rFonts w:cs="Arial"/>
        </w:rPr>
        <w:t xml:space="preserve">Where the Board of Examiners makes the recommendation set out in the clause above it should be satisfied that the due process for a student in </w:t>
      </w:r>
      <w:r w:rsidRPr="004B482C" w:rsidR="00234F8A">
        <w:rPr>
          <w:rFonts w:cs="Arial"/>
        </w:rPr>
        <w:t xml:space="preserve">attendance with </w:t>
      </w:r>
      <w:r w:rsidRPr="5F295191" w:rsidR="00234F8A">
        <w:rPr>
          <w:rFonts w:cs="Arial"/>
          <w:i/>
          <w:iCs/>
        </w:rPr>
        <w:t>very low</w:t>
      </w:r>
      <w:r w:rsidRPr="004B482C" w:rsidR="00234F8A">
        <w:rPr>
          <w:rFonts w:cs="Arial"/>
        </w:rPr>
        <w:t xml:space="preserve"> engagement </w:t>
      </w:r>
      <w:r w:rsidRPr="004B482C" w:rsidR="00A64986">
        <w:rPr>
          <w:rFonts w:cs="Arial"/>
        </w:rPr>
        <w:t xml:space="preserve">with their studies </w:t>
      </w:r>
      <w:r w:rsidRPr="004B482C" w:rsidR="00234F8A">
        <w:rPr>
          <w:rFonts w:cs="Arial"/>
        </w:rPr>
        <w:t xml:space="preserve">has been followed, as set out in the </w:t>
      </w:r>
      <w:hyperlink w:history="1" r:id="rId19">
        <w:r w:rsidRPr="009C085F" w:rsidR="00234F8A">
          <w:rPr>
            <w:rStyle w:val="Hyperlink"/>
            <w:rFonts w:cs="Arial"/>
          </w:rPr>
          <w:t>Academic Diligence procedures</w:t>
        </w:r>
      </w:hyperlink>
      <w:r w:rsidRPr="004B482C" w:rsidR="00234F8A">
        <w:rPr>
          <w:rFonts w:cs="Arial"/>
        </w:rPr>
        <w:t>.</w:t>
      </w:r>
      <w:r w:rsidR="007D3DD7">
        <w:rPr>
          <w:rFonts w:cs="Arial"/>
        </w:rPr>
        <w:t xml:space="preserve"> </w:t>
      </w:r>
    </w:p>
    <w:p w:rsidRPr="004B482C" w:rsidR="00A64986" w:rsidP="00E917DB" w:rsidRDefault="00E917DB" w14:paraId="64385DE6" w14:textId="6C9BD5B0">
      <w:pPr>
        <w:ind w:left="851" w:hanging="851"/>
        <w:rPr>
          <w:rFonts w:cs="Arial"/>
          <w:highlight w:val="yellow"/>
        </w:rPr>
      </w:pPr>
      <w:r w:rsidRPr="00150473">
        <w:rPr>
          <w:rFonts w:cs="Arial"/>
          <w:b/>
        </w:rPr>
        <w:t>10.2.3</w:t>
      </w:r>
      <w:r>
        <w:rPr>
          <w:rFonts w:cs="Arial"/>
        </w:rPr>
        <w:tab/>
      </w:r>
      <w:r w:rsidRPr="004B482C" w:rsidR="00A64986">
        <w:rPr>
          <w:rFonts w:cs="Arial"/>
        </w:rPr>
        <w:t xml:space="preserve">The threshold for establishing extensive failure to attend and very low engagement with their studies by any student studying in attendance will be those set </w:t>
      </w:r>
      <w:r w:rsidR="009C085F">
        <w:rPr>
          <w:rFonts w:cs="Arial"/>
        </w:rPr>
        <w:t>out in the University’s Attend and</w:t>
      </w:r>
      <w:r w:rsidRPr="004B482C" w:rsidR="00A64986">
        <w:rPr>
          <w:rFonts w:cs="Arial"/>
        </w:rPr>
        <w:t xml:space="preserve"> Engage policy. </w:t>
      </w:r>
    </w:p>
    <w:p w:rsidRPr="004B482C" w:rsidR="00DC07B4" w:rsidP="009C085F" w:rsidRDefault="009C085F" w14:paraId="7379F052" w14:textId="0804CB46">
      <w:pPr>
        <w:ind w:left="851" w:hanging="851"/>
        <w:rPr>
          <w:rFonts w:cs="Arial"/>
        </w:rPr>
      </w:pPr>
      <w:r w:rsidRPr="00150473">
        <w:rPr>
          <w:rFonts w:cs="Arial"/>
          <w:b/>
        </w:rPr>
        <w:t>10.2.4</w:t>
      </w:r>
      <w:r>
        <w:rPr>
          <w:rFonts w:cs="Arial"/>
        </w:rPr>
        <w:tab/>
      </w:r>
      <w:r w:rsidRPr="004B482C" w:rsidR="009027B2">
        <w:rPr>
          <w:rFonts w:cs="Arial"/>
        </w:rPr>
        <w:t xml:space="preserve">Similarly, where following a failed attempt a student has not taken up the offer of a resit opportunity </w:t>
      </w:r>
      <w:r w:rsidRPr="004B482C" w:rsidR="009027B2">
        <w:rPr>
          <w:rFonts w:eastAsia="Times New Roman" w:cs="Arial"/>
          <w:lang w:eastAsia="en-GB"/>
        </w:rPr>
        <w:t>and has not contacted the School prior to the meeting of the Board to explain their non-engagement</w:t>
      </w:r>
      <w:r w:rsidRPr="004B482C" w:rsidR="009027B2">
        <w:rPr>
          <w:rFonts w:cs="Arial"/>
        </w:rPr>
        <w:t>, the Board of Examiners may recommend that the student be withdrawn from the University.</w:t>
      </w:r>
      <w:r w:rsidR="007D3DD7">
        <w:rPr>
          <w:rFonts w:cs="Arial"/>
        </w:rPr>
        <w:t xml:space="preserve"> </w:t>
      </w:r>
    </w:p>
    <w:p w:rsidRPr="004B482C" w:rsidR="00E9671D" w:rsidP="009C085F" w:rsidRDefault="06D11226" w14:paraId="7A042936" w14:textId="143459FE">
      <w:pPr>
        <w:pStyle w:val="BodyTextIndent"/>
        <w:tabs>
          <w:tab w:val="left" w:pos="567"/>
        </w:tabs>
        <w:ind w:left="567" w:hanging="567"/>
        <w:rPr>
          <w:rFonts w:ascii="Arial" w:hAnsi="Arial" w:cs="Arial"/>
        </w:rPr>
      </w:pPr>
      <w:r w:rsidRPr="00150473">
        <w:rPr>
          <w:rFonts w:ascii="Arial" w:hAnsi="Arial" w:cs="Arial"/>
          <w:b/>
        </w:rPr>
        <w:t>10.</w:t>
      </w:r>
      <w:r w:rsidRPr="00150473" w:rsidR="00042567">
        <w:rPr>
          <w:rFonts w:ascii="Arial" w:hAnsi="Arial" w:cs="Arial"/>
          <w:b/>
        </w:rPr>
        <w:t>3</w:t>
      </w:r>
      <w:r w:rsidRPr="004B482C">
        <w:rPr>
          <w:rFonts w:ascii="Arial" w:hAnsi="Arial" w:cs="Arial"/>
        </w:rPr>
        <w:t xml:space="preserve"> </w:t>
      </w:r>
      <w:r w:rsidR="009C085F">
        <w:rPr>
          <w:rFonts w:ascii="Arial" w:hAnsi="Arial" w:cs="Arial"/>
        </w:rPr>
        <w:tab/>
      </w:r>
      <w:r w:rsidRPr="004B482C" w:rsidR="00B75F13">
        <w:rPr>
          <w:rFonts w:ascii="Arial" w:hAnsi="Arial" w:cs="Arial"/>
        </w:rPr>
        <w:t xml:space="preserve">It should be noted that </w:t>
      </w:r>
      <w:r w:rsidRPr="004B482C" w:rsidR="00217C87">
        <w:rPr>
          <w:rFonts w:ascii="Arial" w:hAnsi="Arial" w:cs="Arial"/>
        </w:rPr>
        <w:t>Boards retain the option to compensate failure in a module under the conditions</w:t>
      </w:r>
      <w:r w:rsidRPr="004B482C" w:rsidR="00033560">
        <w:rPr>
          <w:rFonts w:ascii="Arial" w:hAnsi="Arial" w:cs="Arial"/>
        </w:rPr>
        <w:t xml:space="preserve"> and limits set out at 6 above.</w:t>
      </w:r>
      <w:r w:rsidRPr="004B482C" w:rsidR="00217C87">
        <w:rPr>
          <w:rFonts w:ascii="Arial" w:hAnsi="Arial" w:cs="Arial"/>
        </w:rPr>
        <w:t xml:space="preserve"> Compensation and referral constitute different options available to examiners when considering failure on modules.</w:t>
      </w:r>
      <w:r w:rsidRPr="004B482C" w:rsidR="00112E0E">
        <w:rPr>
          <w:rFonts w:ascii="Arial" w:hAnsi="Arial" w:cs="Arial"/>
        </w:rPr>
        <w:t xml:space="preserve"> </w:t>
      </w:r>
      <w:r w:rsidRPr="004B482C" w:rsidR="00217C87">
        <w:rPr>
          <w:rFonts w:ascii="Arial" w:hAnsi="Arial" w:cs="Arial"/>
        </w:rPr>
        <w:t>A student who is compensated (i.e. awarded credit for a close fail) is not referred (i.e. required to repeat elements of assessment</w:t>
      </w:r>
      <w:r w:rsidR="00FB3B78">
        <w:rPr>
          <w:rFonts w:ascii="Arial" w:hAnsi="Arial" w:cs="Arial"/>
        </w:rPr>
        <w:t xml:space="preserve"> for a penalised mark</w:t>
      </w:r>
      <w:r w:rsidRPr="004B482C" w:rsidR="00217C87">
        <w:rPr>
          <w:rFonts w:ascii="Arial" w:hAnsi="Arial" w:cs="Arial"/>
        </w:rPr>
        <w:t>).</w:t>
      </w:r>
      <w:r w:rsidRPr="004B482C" w:rsidR="00112E0E">
        <w:rPr>
          <w:rFonts w:ascii="Arial" w:hAnsi="Arial" w:cs="Arial"/>
        </w:rPr>
        <w:t xml:space="preserve"> </w:t>
      </w:r>
    </w:p>
    <w:p w:rsidRPr="004B482C" w:rsidR="00E9671D" w:rsidP="009C085F" w:rsidRDefault="7D99CA92" w14:paraId="46C38776" w14:textId="4449F866">
      <w:pPr>
        <w:pStyle w:val="BodyTextIndent"/>
        <w:tabs>
          <w:tab w:val="left" w:pos="567"/>
        </w:tabs>
        <w:ind w:left="567" w:hanging="567"/>
        <w:rPr>
          <w:rFonts w:ascii="Arial" w:hAnsi="Arial" w:cs="Arial"/>
        </w:rPr>
      </w:pPr>
      <w:r w:rsidRPr="00150473">
        <w:rPr>
          <w:rFonts w:ascii="Arial" w:hAnsi="Arial" w:cs="Arial"/>
          <w:b/>
        </w:rPr>
        <w:t>10.</w:t>
      </w:r>
      <w:r w:rsidRPr="00150473" w:rsidR="00042567">
        <w:rPr>
          <w:rFonts w:ascii="Arial" w:hAnsi="Arial" w:cs="Arial"/>
          <w:b/>
        </w:rPr>
        <w:t>4</w:t>
      </w:r>
      <w:r w:rsidRPr="004B482C">
        <w:rPr>
          <w:rFonts w:ascii="Arial" w:hAnsi="Arial" w:cs="Arial"/>
        </w:rPr>
        <w:t xml:space="preserve"> </w:t>
      </w:r>
      <w:r w:rsidR="009C085F">
        <w:rPr>
          <w:rFonts w:ascii="Arial" w:hAnsi="Arial" w:cs="Arial"/>
        </w:rPr>
        <w:tab/>
      </w:r>
      <w:r w:rsidRPr="004B482C" w:rsidR="00664AC2">
        <w:rPr>
          <w:rFonts w:ascii="Arial" w:hAnsi="Arial" w:cs="Arial"/>
        </w:rPr>
        <w:t xml:space="preserve">A student who is so referred in a module may be required to, or may elect to, </w:t>
      </w:r>
      <w:r w:rsidRPr="004B482C" w:rsidR="00664AC2">
        <w:rPr>
          <w:rFonts w:ascii="Arial" w:hAnsi="Arial" w:cs="Arial"/>
          <w:b/>
          <w:bCs/>
        </w:rPr>
        <w:t>repeat</w:t>
      </w:r>
      <w:r w:rsidRPr="004B482C" w:rsidR="00664AC2">
        <w:rPr>
          <w:rFonts w:ascii="Arial" w:hAnsi="Arial" w:cs="Arial"/>
        </w:rPr>
        <w:t xml:space="preserve"> the module, before progressing to the next </w:t>
      </w:r>
      <w:r w:rsidR="009C085F">
        <w:rPr>
          <w:rFonts w:ascii="Arial" w:hAnsi="Arial" w:cs="Arial"/>
        </w:rPr>
        <w:t>s</w:t>
      </w:r>
      <w:r w:rsidRPr="004B482C" w:rsidR="002A7CAE">
        <w:rPr>
          <w:rFonts w:ascii="Arial" w:hAnsi="Arial" w:cs="Arial"/>
        </w:rPr>
        <w:t>tage</w:t>
      </w:r>
      <w:r w:rsidRPr="004B482C" w:rsidR="00664AC2">
        <w:rPr>
          <w:rFonts w:ascii="Arial" w:hAnsi="Arial" w:cs="Arial"/>
        </w:rPr>
        <w:t xml:space="preserve"> of the </w:t>
      </w:r>
      <w:r w:rsidRPr="004B482C" w:rsidR="003751D6">
        <w:rPr>
          <w:rFonts w:ascii="Arial" w:hAnsi="Arial" w:cs="Arial"/>
        </w:rPr>
        <w:t>course</w:t>
      </w:r>
      <w:r w:rsidRPr="004B482C" w:rsidR="00664AC2">
        <w:rPr>
          <w:rFonts w:ascii="Arial" w:hAnsi="Arial" w:cs="Arial"/>
        </w:rPr>
        <w:t xml:space="preserve">, provided that it is being taught in the year in question, or may choose to take a different module provided that the requirements of the </w:t>
      </w:r>
      <w:r w:rsidRPr="004B482C" w:rsidR="003751D6">
        <w:rPr>
          <w:rFonts w:ascii="Arial" w:hAnsi="Arial" w:cs="Arial"/>
        </w:rPr>
        <w:t>course</w:t>
      </w:r>
      <w:r w:rsidRPr="004B482C" w:rsidR="00664AC2">
        <w:rPr>
          <w:rFonts w:ascii="Arial" w:hAnsi="Arial" w:cs="Arial"/>
        </w:rPr>
        <w:t xml:space="preserve"> of study are still met, but must do so before progressing to the next </w:t>
      </w:r>
      <w:r w:rsidR="009C085F">
        <w:rPr>
          <w:rFonts w:ascii="Arial" w:hAnsi="Arial" w:cs="Arial"/>
        </w:rPr>
        <w:t>s</w:t>
      </w:r>
      <w:r w:rsidRPr="004B482C" w:rsidR="002A7CAE">
        <w:rPr>
          <w:rFonts w:ascii="Arial" w:hAnsi="Arial" w:cs="Arial"/>
        </w:rPr>
        <w:t>tage</w:t>
      </w:r>
      <w:r w:rsidRPr="004B482C" w:rsidR="00664AC2">
        <w:rPr>
          <w:rFonts w:ascii="Arial" w:hAnsi="Arial" w:cs="Arial"/>
        </w:rPr>
        <w:t xml:space="preserve"> of the </w:t>
      </w:r>
      <w:r w:rsidRPr="004B482C" w:rsidR="003751D6">
        <w:rPr>
          <w:rFonts w:ascii="Arial" w:hAnsi="Arial" w:cs="Arial"/>
        </w:rPr>
        <w:t>course</w:t>
      </w:r>
      <w:r w:rsidRPr="004B482C" w:rsidR="00664AC2">
        <w:rPr>
          <w:rFonts w:ascii="Arial" w:hAnsi="Arial" w:cs="Arial"/>
        </w:rPr>
        <w:t xml:space="preserve">. </w:t>
      </w:r>
    </w:p>
    <w:p w:rsidRPr="00CC2A9A" w:rsidR="00E9671D" w:rsidP="009C085F" w:rsidRDefault="59D180AF" w14:paraId="371477F3" w14:textId="0E09BD8E">
      <w:pPr>
        <w:pStyle w:val="Heading2"/>
        <w:numPr>
          <w:ilvl w:val="0"/>
          <w:numId w:val="0"/>
        </w:numPr>
        <w:ind w:left="567" w:hanging="567"/>
      </w:pPr>
      <w:r w:rsidRPr="00CC2A9A">
        <w:t>10</w:t>
      </w:r>
      <w:r w:rsidRPr="00CC2A9A" w:rsidR="002D46D2">
        <w:t>.</w:t>
      </w:r>
      <w:r w:rsidRPr="00CC2A9A" w:rsidR="00042567">
        <w:t>5</w:t>
      </w:r>
      <w:r w:rsidR="007D3DD7">
        <w:t xml:space="preserve"> </w:t>
      </w:r>
      <w:r w:rsidR="009C085F">
        <w:tab/>
      </w:r>
      <w:r w:rsidRPr="00CC2A9A" w:rsidR="00664AC2">
        <w:t>Referral - Taught Postgraduate Dissertation</w:t>
      </w:r>
      <w:r w:rsidR="00903984">
        <w:t xml:space="preserve"> </w:t>
      </w:r>
      <w:r w:rsidRPr="00CC2A9A" w:rsidR="00903984">
        <w:rPr>
          <w:szCs w:val="24"/>
        </w:rPr>
        <w:t>(i.e. Penalised Reassessment)</w:t>
      </w:r>
    </w:p>
    <w:p w:rsidR="00E9671D" w:rsidP="009C085F" w:rsidRDefault="00664AC2" w14:paraId="5223EB90" w14:textId="33102643">
      <w:pPr>
        <w:ind w:left="567"/>
      </w:pPr>
      <w:r w:rsidRPr="004B482C">
        <w:t xml:space="preserve">A </w:t>
      </w:r>
      <w:r w:rsidRPr="004B482C" w:rsidR="00404730">
        <w:t xml:space="preserve">student </w:t>
      </w:r>
      <w:r w:rsidRPr="004B482C">
        <w:t xml:space="preserve">who is referred in the dissertation element of a taught postgraduate </w:t>
      </w:r>
      <w:r w:rsidRPr="004B482C" w:rsidR="003751D6">
        <w:t>course</w:t>
      </w:r>
      <w:r w:rsidRPr="004B482C">
        <w:t xml:space="preserve"> may resubmit the dissertation </w:t>
      </w:r>
      <w:r w:rsidRPr="004B482C">
        <w:rPr>
          <w:b/>
          <w:bCs/>
        </w:rPr>
        <w:t>on one occasion only</w:t>
      </w:r>
      <w:r w:rsidRPr="004B482C">
        <w:t xml:space="preserve"> in a revised form not later (except in cases of illness or other good cause) than twelve months after the decision to allow resubmission has been made by the Board of Examiners. Such resubmissions will be capped at the pass mark. Where the Board of Examiners require only minor corrections to the dissertation, it will not be regarded as a referral and the original mark allocated will stand</w:t>
      </w:r>
      <w:r w:rsidRPr="004B482C" w:rsidR="00F2673E">
        <w:t>.</w:t>
      </w:r>
    </w:p>
    <w:p w:rsidRPr="00CC2A9A" w:rsidR="00E9671D" w:rsidP="002D29B9" w:rsidRDefault="44409924" w14:paraId="62E96F77" w14:textId="0E9FC8BE">
      <w:pPr>
        <w:pStyle w:val="Heading2"/>
        <w:numPr>
          <w:ilvl w:val="0"/>
          <w:numId w:val="0"/>
        </w:numPr>
        <w:ind w:left="567" w:hanging="567"/>
      </w:pPr>
      <w:r w:rsidRPr="00CC2A9A">
        <w:t>10.</w:t>
      </w:r>
      <w:r w:rsidRPr="00CC2A9A" w:rsidR="00042567">
        <w:t>6</w:t>
      </w:r>
      <w:r w:rsidRPr="00CC2A9A">
        <w:t xml:space="preserve"> </w:t>
      </w:r>
      <w:r w:rsidR="002D29B9">
        <w:tab/>
      </w:r>
      <w:r w:rsidRPr="00CC2A9A" w:rsidR="00664AC2">
        <w:t>Further Guidance on Referral</w:t>
      </w:r>
      <w:r w:rsidRPr="00CC2A9A" w:rsidR="00903984">
        <w:t xml:space="preserve"> </w:t>
      </w:r>
      <w:r w:rsidRPr="00CC2A9A" w:rsidR="00903984">
        <w:rPr>
          <w:szCs w:val="24"/>
        </w:rPr>
        <w:t>(i.e. Penalised Reassessment)</w:t>
      </w:r>
    </w:p>
    <w:p w:rsidR="00E9671D" w:rsidP="002D29B9" w:rsidRDefault="00664AC2" w14:paraId="4E75CD06" w14:textId="01141551">
      <w:pPr>
        <w:pStyle w:val="BodyTextIndent"/>
        <w:tabs>
          <w:tab w:val="left" w:pos="851"/>
        </w:tabs>
        <w:ind w:left="567"/>
        <w:rPr>
          <w:rFonts w:ascii="Arial" w:hAnsi="Arial" w:cs="Arial"/>
        </w:rPr>
      </w:pPr>
      <w:r w:rsidRPr="5F295191">
        <w:rPr>
          <w:rFonts w:ascii="Arial" w:hAnsi="Arial" w:cs="Arial"/>
        </w:rPr>
        <w:t xml:space="preserve">In cases where a student has failed to obtain half or more of the credit required to progress to the next </w:t>
      </w:r>
      <w:r w:rsidR="002D29B9">
        <w:rPr>
          <w:rFonts w:ascii="Arial" w:hAnsi="Arial" w:cs="Arial"/>
        </w:rPr>
        <w:t>s</w:t>
      </w:r>
      <w:r w:rsidRPr="5F295191" w:rsidR="002A7CAE">
        <w:rPr>
          <w:rFonts w:ascii="Arial" w:hAnsi="Arial" w:cs="Arial"/>
        </w:rPr>
        <w:t>tage</w:t>
      </w:r>
      <w:r w:rsidRPr="5F295191">
        <w:rPr>
          <w:rFonts w:ascii="Arial" w:hAnsi="Arial" w:cs="Arial"/>
        </w:rPr>
        <w:t xml:space="preserve"> of study, it is advisable for the Board of Examiners to recommend that the student be required to repeat these modules in attendance during the following academic year rather than undertake further assessment during the long vacation. In these cases the student's first opportunity to undertake further asse</w:t>
      </w:r>
      <w:r w:rsidR="002D29B9">
        <w:rPr>
          <w:rFonts w:ascii="Arial" w:hAnsi="Arial" w:cs="Arial"/>
        </w:rPr>
        <w:t>ssment would take place in May/</w:t>
      </w:r>
      <w:r w:rsidRPr="5F295191">
        <w:rPr>
          <w:rFonts w:ascii="Arial" w:hAnsi="Arial" w:cs="Arial"/>
        </w:rPr>
        <w:t>June the following year with their final referral opportunity being offered to them in August of th</w:t>
      </w:r>
      <w:r w:rsidRPr="5F295191" w:rsidR="00F2673E">
        <w:rPr>
          <w:rFonts w:ascii="Arial" w:hAnsi="Arial" w:cs="Arial"/>
        </w:rPr>
        <w:t>at</w:t>
      </w:r>
      <w:r w:rsidRPr="5F295191">
        <w:rPr>
          <w:rFonts w:ascii="Arial" w:hAnsi="Arial" w:cs="Arial"/>
        </w:rPr>
        <w:t xml:space="preserve"> year. In cases where students have been recommended to repeat the modules by the Board of Examiners, but are unable to do so, they may be permitted by the Boards of Examiners to re-sit examinations only in May</w:t>
      </w:r>
      <w:r w:rsidR="00BB7A62">
        <w:rPr>
          <w:rFonts w:ascii="Arial" w:hAnsi="Arial" w:cs="Arial"/>
        </w:rPr>
        <w:t>/J</w:t>
      </w:r>
      <w:r w:rsidRPr="5F295191">
        <w:rPr>
          <w:rFonts w:ascii="Arial" w:hAnsi="Arial" w:cs="Arial"/>
        </w:rPr>
        <w:t xml:space="preserve">une of </w:t>
      </w:r>
      <w:r w:rsidRPr="5F295191">
        <w:rPr>
          <w:rFonts w:ascii="Arial" w:hAnsi="Arial" w:cs="Arial"/>
        </w:rPr>
        <w:t>the following year. This recommendation would be based on academic judgement and there is, therefore, no grounds for appealing against the recommendation.</w:t>
      </w:r>
    </w:p>
    <w:p w:rsidRPr="004B482C" w:rsidR="00D954E8" w:rsidP="007D61AF" w:rsidRDefault="00D954E8" w14:paraId="1432F76B" w14:textId="7357063F">
      <w:pPr>
        <w:rPr>
          <w:rFonts w:cs="Arial"/>
        </w:rPr>
      </w:pPr>
    </w:p>
    <w:p w:rsidRPr="004B482C" w:rsidR="009B4A27" w:rsidP="008C405C" w:rsidRDefault="008C405C" w14:paraId="463D75B0" w14:textId="3E8450C8">
      <w:pPr>
        <w:pStyle w:val="Heading1"/>
        <w:numPr>
          <w:ilvl w:val="0"/>
          <w:numId w:val="0"/>
        </w:numPr>
        <w:tabs>
          <w:tab w:val="left" w:pos="567"/>
        </w:tabs>
      </w:pPr>
      <w:bookmarkStart w:name="_Toc166506934" w:id="21"/>
      <w:r>
        <w:t>11</w:t>
      </w:r>
      <w:r>
        <w:tab/>
      </w:r>
      <w:r w:rsidRPr="004B482C" w:rsidR="009B4A27">
        <w:t>Deferral</w:t>
      </w:r>
      <w:r w:rsidR="00744422">
        <w:t xml:space="preserve"> (i.e. Unpenalised Reassessment)</w:t>
      </w:r>
      <w:bookmarkEnd w:id="21"/>
    </w:p>
    <w:p w:rsidRPr="004B482C" w:rsidR="009B4A27" w:rsidP="002D29B9" w:rsidRDefault="009B4A27" w14:paraId="3ED8C963" w14:textId="623AA236">
      <w:pPr>
        <w:ind w:left="567" w:hanging="567"/>
        <w:rPr>
          <w:rFonts w:cs="Arial"/>
        </w:rPr>
      </w:pPr>
      <w:r w:rsidRPr="00150473">
        <w:rPr>
          <w:rFonts w:cs="Arial"/>
          <w:b/>
        </w:rPr>
        <w:t>11.1</w:t>
      </w:r>
      <w:r w:rsidRPr="004B482C" w:rsidR="419FA592">
        <w:rPr>
          <w:rFonts w:cs="Arial"/>
        </w:rPr>
        <w:t xml:space="preserve"> </w:t>
      </w:r>
      <w:r w:rsidRPr="004B482C">
        <w:rPr>
          <w:rFonts w:cs="Arial"/>
        </w:rPr>
        <w:tab/>
      </w:r>
      <w:r w:rsidRPr="004B482C">
        <w:rPr>
          <w:rFonts w:cs="Arial"/>
        </w:rPr>
        <w:t xml:space="preserve">Where a student has failed due to extenuating circumstances, the Board of Examiners may permit the student to undertake further assessment for some or all of the failed modules comprising the </w:t>
      </w:r>
      <w:r w:rsidR="002D29B9">
        <w:rPr>
          <w:rFonts w:cs="Arial"/>
        </w:rPr>
        <w:t>s</w:t>
      </w:r>
      <w:r w:rsidRPr="004B482C">
        <w:rPr>
          <w:rFonts w:cs="Arial"/>
        </w:rPr>
        <w:t xml:space="preserve">tage at a later date either (i) </w:t>
      </w:r>
      <w:r w:rsidRPr="004B482C">
        <w:rPr>
          <w:rFonts w:cs="Arial"/>
          <w:b/>
          <w:bCs/>
        </w:rPr>
        <w:t>as if for the first time,</w:t>
      </w:r>
      <w:r w:rsidRPr="004B482C">
        <w:rPr>
          <w:rFonts w:cs="Arial"/>
        </w:rPr>
        <w:t xml:space="preserve"> i.e. without incurring the penalty of a capped mark or a reduction in the number of permitted attempts; </w:t>
      </w:r>
      <w:r w:rsidRPr="004B482C">
        <w:rPr>
          <w:rFonts w:cs="Arial"/>
          <w:b/>
          <w:bCs/>
          <w:u w:val="single"/>
        </w:rPr>
        <w:t>or</w:t>
      </w:r>
      <w:r w:rsidRPr="004B482C">
        <w:rPr>
          <w:rFonts w:cs="Arial"/>
        </w:rPr>
        <w:t xml:space="preserve"> (ii) </w:t>
      </w:r>
      <w:r w:rsidRPr="004B482C">
        <w:rPr>
          <w:rFonts w:cs="Arial"/>
          <w:b/>
          <w:bCs/>
        </w:rPr>
        <w:t>as if for the second time,</w:t>
      </w:r>
      <w:r w:rsidRPr="004B482C">
        <w:rPr>
          <w:rFonts w:cs="Arial"/>
        </w:rPr>
        <w:t xml:space="preserve"> i.e. with a capped mark but without incurring a further reduction in the number of permitted attempts. </w:t>
      </w:r>
    </w:p>
    <w:p w:rsidRPr="004B482C" w:rsidR="009B4A27" w:rsidP="002D29B9" w:rsidRDefault="009B4A27" w14:paraId="1DB2BCC0" w14:textId="0107CDA4">
      <w:pPr>
        <w:tabs>
          <w:tab w:val="left" w:pos="567"/>
        </w:tabs>
        <w:ind w:left="567" w:hanging="567"/>
        <w:rPr>
          <w:rFonts w:cs="Arial"/>
        </w:rPr>
      </w:pPr>
      <w:r w:rsidRPr="00150473">
        <w:rPr>
          <w:rFonts w:cs="Arial"/>
          <w:b/>
        </w:rPr>
        <w:t>11.2</w:t>
      </w:r>
      <w:r w:rsidRPr="004B482C" w:rsidR="02305689">
        <w:rPr>
          <w:rFonts w:cs="Arial"/>
        </w:rPr>
        <w:t xml:space="preserve"> </w:t>
      </w:r>
      <w:r w:rsidRPr="004B482C">
        <w:rPr>
          <w:rFonts w:cs="Arial"/>
        </w:rPr>
        <w:tab/>
      </w:r>
      <w:r w:rsidRPr="004B482C">
        <w:rPr>
          <w:rFonts w:cs="Arial"/>
        </w:rPr>
        <w:t xml:space="preserve">Where the student has met requirements for progression to the next </w:t>
      </w:r>
      <w:r w:rsidR="002D29B9">
        <w:rPr>
          <w:rFonts w:cs="Arial"/>
        </w:rPr>
        <w:t>s</w:t>
      </w:r>
      <w:r w:rsidRPr="004B482C">
        <w:rPr>
          <w:rFonts w:cs="Arial"/>
        </w:rPr>
        <w:t xml:space="preserve">tage of the </w:t>
      </w:r>
      <w:r w:rsidRPr="004B482C" w:rsidR="003751D6">
        <w:rPr>
          <w:rFonts w:cs="Arial"/>
        </w:rPr>
        <w:t>course</w:t>
      </w:r>
      <w:r w:rsidRPr="004B482C">
        <w:rPr>
          <w:rFonts w:cs="Arial"/>
        </w:rPr>
        <w:t xml:space="preserve">, </w:t>
      </w:r>
      <w:r w:rsidRPr="004B482C" w:rsidR="00A82B70">
        <w:rPr>
          <w:rFonts w:cs="Arial"/>
        </w:rPr>
        <w:t>they</w:t>
      </w:r>
      <w:r w:rsidRPr="004B482C">
        <w:rPr>
          <w:rFonts w:cs="Arial"/>
        </w:rPr>
        <w:t xml:space="preserve"> may be permitted to ‘trail’ the deferred assessmen</w:t>
      </w:r>
      <w:r w:rsidR="002D29B9">
        <w:rPr>
          <w:rFonts w:cs="Arial"/>
        </w:rPr>
        <w:t>t, i.e. to proceed to the next s</w:t>
      </w:r>
      <w:r w:rsidRPr="004B482C">
        <w:rPr>
          <w:rFonts w:cs="Arial"/>
        </w:rPr>
        <w:t>tage and simultaneously undertake the deferred assessment as for the first time or, where appropriate, the second time (see 1</w:t>
      </w:r>
      <w:r w:rsidRPr="004B482C" w:rsidR="004A71BC">
        <w:rPr>
          <w:rFonts w:cs="Arial"/>
        </w:rPr>
        <w:t>1</w:t>
      </w:r>
      <w:r w:rsidRPr="004B482C">
        <w:rPr>
          <w:rFonts w:cs="Arial"/>
        </w:rPr>
        <w:t>.</w:t>
      </w:r>
      <w:r w:rsidRPr="004B482C" w:rsidR="004A71BC">
        <w:rPr>
          <w:rFonts w:cs="Arial"/>
        </w:rPr>
        <w:t>3</w:t>
      </w:r>
      <w:r w:rsidRPr="004B482C">
        <w:rPr>
          <w:rFonts w:cs="Arial"/>
        </w:rPr>
        <w:t>).</w:t>
      </w:r>
    </w:p>
    <w:p w:rsidRPr="004B482C" w:rsidR="002D46D2" w:rsidP="002D29B9" w:rsidRDefault="009B4A27" w14:paraId="35944DA7" w14:textId="6A5ECD72">
      <w:pPr>
        <w:pStyle w:val="ListParagraph"/>
        <w:ind w:left="567"/>
        <w:contextualSpacing w:val="0"/>
        <w:rPr>
          <w:rFonts w:cs="Arial"/>
        </w:rPr>
      </w:pPr>
      <w:r w:rsidRPr="004B482C">
        <w:rPr>
          <w:rFonts w:cs="Arial"/>
        </w:rPr>
        <w:t xml:space="preserve">Where a student is offered a deferred reassessment opportunity for a module, </w:t>
      </w:r>
      <w:r w:rsidRPr="004B482C" w:rsidR="006442D5">
        <w:rPr>
          <w:rFonts w:cs="Arial"/>
        </w:rPr>
        <w:t>the</w:t>
      </w:r>
      <w:r w:rsidRPr="004B482C" w:rsidR="002D46D2">
        <w:rPr>
          <w:rFonts w:cs="Arial"/>
        </w:rPr>
        <w:t xml:space="preserve"> method of reassessment will take one of two forms:</w:t>
      </w:r>
    </w:p>
    <w:p w:rsidRPr="004B482C" w:rsidR="009B4A27" w:rsidP="003A0A5E" w:rsidRDefault="009B4A27" w14:paraId="2B7A7107" w14:textId="195A3AF3">
      <w:pPr>
        <w:pStyle w:val="ListParagraph"/>
        <w:numPr>
          <w:ilvl w:val="0"/>
          <w:numId w:val="21"/>
        </w:numPr>
        <w:ind w:left="993" w:hanging="426"/>
        <w:contextualSpacing w:val="0"/>
        <w:rPr>
          <w:rFonts w:cs="Arial"/>
        </w:rPr>
      </w:pPr>
      <w:r w:rsidRPr="004B482C">
        <w:rPr>
          <w:rFonts w:cs="Arial"/>
          <w:u w:val="single"/>
        </w:rPr>
        <w:t>‘Like-for-Like’ reassessment:</w:t>
      </w:r>
      <w:r w:rsidRPr="004B482C">
        <w:rPr>
          <w:rFonts w:cs="Arial"/>
        </w:rPr>
        <w:t xml:space="preserve"> in this method the referred student must undertake a form of reassessment that allows for a mark to be recorded against each element of assessment that has been failed. This may take the form of individual reassessments (literally like-for-like), or it may be a composite form of reassessment that allows for the mark achieved to be entered against each of the failed elements; marks already obtained for elements of assessment which the student is not required to undertake again will be carried forward; or</w:t>
      </w:r>
    </w:p>
    <w:p w:rsidR="00A87488" w:rsidP="69942AEE" w:rsidRDefault="009B4A27" w14:paraId="5B5A7555" w14:textId="3CF30935">
      <w:pPr>
        <w:pStyle w:val="ListParagraph"/>
        <w:numPr>
          <w:ilvl w:val="0"/>
          <w:numId w:val="21"/>
        </w:numPr>
        <w:ind w:left="993" w:hanging="426"/>
        <w:rPr>
          <w:rFonts w:cs="Arial"/>
        </w:rPr>
      </w:pPr>
      <w:r w:rsidRPr="69942AEE">
        <w:rPr>
          <w:rFonts w:cs="Arial"/>
          <w:u w:val="single"/>
        </w:rPr>
        <w:t>Single Instrument of Reassessment:</w:t>
      </w:r>
      <w:r w:rsidRPr="69942AEE">
        <w:rPr>
          <w:rFonts w:cs="Arial"/>
        </w:rPr>
        <w:t xml:space="preserve"> where this method is used, the reassessment takes the form of a single piece of work, the mark for which will replace the marks for all elements of assessment obtained at a previous attempt and will stand as the mark achieved for the module as a whole.</w:t>
      </w:r>
    </w:p>
    <w:p w:rsidR="009B4A27" w:rsidP="002D29B9" w:rsidRDefault="009B4A27" w14:paraId="5DA0E745" w14:textId="69FE4999">
      <w:pPr>
        <w:ind w:left="567"/>
        <w:rPr>
          <w:rFonts w:cs="Arial"/>
        </w:rPr>
      </w:pPr>
      <w:r w:rsidRPr="004B482C">
        <w:rPr>
          <w:rFonts w:cs="Arial"/>
        </w:rPr>
        <w:t>Under deferral, the final mark that can be awarded for the module will not be the pass mark for the module but the actual mark achieved under the method of reassessment selected by the School</w:t>
      </w:r>
      <w:r w:rsidR="00763519">
        <w:rPr>
          <w:rStyle w:val="FootnoteReference"/>
          <w:rFonts w:cs="Arial"/>
        </w:rPr>
        <w:footnoteReference w:id="3"/>
      </w:r>
      <w:r w:rsidR="002D29B9">
        <w:rPr>
          <w:rFonts w:cs="Arial"/>
        </w:rPr>
        <w:t>.</w:t>
      </w:r>
    </w:p>
    <w:p w:rsidRPr="004B482C" w:rsidR="009B4A27" w:rsidP="002D29B9" w:rsidRDefault="009B4A27" w14:paraId="3336BDB1" w14:textId="7C167985">
      <w:pPr>
        <w:ind w:left="567"/>
        <w:rPr>
          <w:rFonts w:cs="Arial"/>
        </w:rPr>
      </w:pPr>
      <w:r w:rsidRPr="004B482C">
        <w:rPr>
          <w:rFonts w:cs="Arial"/>
        </w:rPr>
        <w:t xml:space="preserve">Where a deferred student repeats a module or modules in attendance, all marks achieved during previous attempts at those modules will be discounted and overwritten by the marks achieved during the repeat attempt. </w:t>
      </w:r>
    </w:p>
    <w:p w:rsidRPr="004B482C" w:rsidR="009B4A27" w:rsidP="002D29B9" w:rsidRDefault="004A71BC" w14:paraId="5617F0F0" w14:textId="6224C855">
      <w:pPr>
        <w:tabs>
          <w:tab w:val="left" w:pos="567"/>
        </w:tabs>
        <w:ind w:left="567" w:hanging="567"/>
        <w:rPr>
          <w:rFonts w:cs="Arial"/>
        </w:rPr>
      </w:pPr>
      <w:r w:rsidRPr="00150473">
        <w:rPr>
          <w:rFonts w:cs="Arial"/>
          <w:b/>
        </w:rPr>
        <w:t>11.3</w:t>
      </w:r>
      <w:r w:rsidRPr="004B482C" w:rsidR="083931E4">
        <w:rPr>
          <w:rFonts w:cs="Arial"/>
        </w:rPr>
        <w:t xml:space="preserve"> </w:t>
      </w:r>
      <w:r w:rsidRPr="004B482C">
        <w:rPr>
          <w:rFonts w:cs="Arial"/>
        </w:rPr>
        <w:tab/>
      </w:r>
      <w:r w:rsidRPr="004B482C" w:rsidR="009B4A27">
        <w:rPr>
          <w:rFonts w:cs="Arial"/>
        </w:rPr>
        <w:t xml:space="preserve">Please note that it would be appropriate and necessary to offer a deferral </w:t>
      </w:r>
      <w:r w:rsidRPr="004B482C" w:rsidR="009B4A27">
        <w:rPr>
          <w:rFonts w:cs="Arial"/>
          <w:b/>
          <w:bCs/>
        </w:rPr>
        <w:t xml:space="preserve">as if for the second time </w:t>
      </w:r>
      <w:r w:rsidRPr="004B482C" w:rsidR="009B4A27">
        <w:rPr>
          <w:rFonts w:cs="Arial"/>
        </w:rPr>
        <w:t>only in the circumstances where a student had been referred in a previous attempt at the module(s) in question. Under such circumstances it would be inappropriate to offer a student the possibility of an uncapped module mark. Any deferred attempt, however, would not further reduce the number of resit opportunities. Where the student has met requirements for progression to the next</w:t>
      </w:r>
      <w:r w:rsidR="002D29B9">
        <w:rPr>
          <w:rFonts w:cs="Arial"/>
        </w:rPr>
        <w:t xml:space="preserve"> s</w:t>
      </w:r>
      <w:r w:rsidRPr="004B482C" w:rsidR="009B4A27">
        <w:rPr>
          <w:rFonts w:cs="Arial"/>
        </w:rPr>
        <w:t xml:space="preserve">tage of the </w:t>
      </w:r>
      <w:r w:rsidRPr="004B482C" w:rsidR="003751D6">
        <w:rPr>
          <w:rFonts w:cs="Arial"/>
        </w:rPr>
        <w:t>course</w:t>
      </w:r>
      <w:r w:rsidRPr="004B482C" w:rsidR="009B4A27">
        <w:rPr>
          <w:rFonts w:cs="Arial"/>
        </w:rPr>
        <w:t xml:space="preserve">, </w:t>
      </w:r>
      <w:r w:rsidRPr="004B482C" w:rsidR="00A82B70">
        <w:rPr>
          <w:rFonts w:cs="Arial"/>
        </w:rPr>
        <w:t>they</w:t>
      </w:r>
      <w:r w:rsidRPr="004B482C" w:rsidR="009B4A27">
        <w:rPr>
          <w:rFonts w:cs="Arial"/>
        </w:rPr>
        <w:t xml:space="preserve"> may be permitted to ‘trail’ the deferred assessmen</w:t>
      </w:r>
      <w:r w:rsidR="002D29B9">
        <w:rPr>
          <w:rFonts w:cs="Arial"/>
        </w:rPr>
        <w:t>t, i.e. to proceed to the next s</w:t>
      </w:r>
      <w:r w:rsidRPr="004B482C" w:rsidR="009B4A27">
        <w:rPr>
          <w:rFonts w:cs="Arial"/>
        </w:rPr>
        <w:t>tage and simultaneously undertake the deferred assessment as for the first time.</w:t>
      </w:r>
    </w:p>
    <w:p w:rsidR="009927FB" w:rsidP="002D29B9" w:rsidRDefault="00BE56F7" w14:paraId="4F01853F" w14:textId="0F38A165">
      <w:pPr>
        <w:tabs>
          <w:tab w:val="left" w:pos="567"/>
        </w:tabs>
        <w:ind w:left="567"/>
        <w:rPr>
          <w:rFonts w:cs="Arial"/>
        </w:rPr>
      </w:pPr>
      <w:r w:rsidRPr="5F295191">
        <w:rPr>
          <w:rFonts w:cs="Arial"/>
        </w:rPr>
        <w:t>N</w:t>
      </w:r>
      <w:r w:rsidR="002D29B9">
        <w:rPr>
          <w:rFonts w:cs="Arial"/>
        </w:rPr>
        <w:t xml:space="preserve">ote: </w:t>
      </w:r>
      <w:r w:rsidRPr="5F295191" w:rsidR="003A220B">
        <w:rPr>
          <w:rFonts w:cs="Arial"/>
        </w:rPr>
        <w:t xml:space="preserve">For </w:t>
      </w:r>
      <w:r w:rsidRPr="5F295191" w:rsidR="009927FB">
        <w:rPr>
          <w:rFonts w:cs="Arial"/>
        </w:rPr>
        <w:t xml:space="preserve">‘Deferral on Pass’ </w:t>
      </w:r>
      <w:r w:rsidRPr="5F295191" w:rsidR="0034483D">
        <w:rPr>
          <w:rFonts w:cs="Arial"/>
        </w:rPr>
        <w:t xml:space="preserve">and </w:t>
      </w:r>
      <w:r w:rsidRPr="5F295191" w:rsidR="003A220B">
        <w:rPr>
          <w:rFonts w:cs="Arial"/>
        </w:rPr>
        <w:t>‘</w:t>
      </w:r>
      <w:r w:rsidRPr="5F295191">
        <w:rPr>
          <w:rFonts w:cs="Arial"/>
        </w:rPr>
        <w:t>Delayed Assessment</w:t>
      </w:r>
      <w:r w:rsidRPr="5F295191" w:rsidR="003A220B">
        <w:rPr>
          <w:rFonts w:cs="Arial"/>
        </w:rPr>
        <w:t>’</w:t>
      </w:r>
      <w:r w:rsidRPr="5F295191" w:rsidR="00EB61EE">
        <w:rPr>
          <w:rFonts w:cs="Arial"/>
        </w:rPr>
        <w:t>,</w:t>
      </w:r>
      <w:r w:rsidRPr="5F295191" w:rsidR="003A220B">
        <w:rPr>
          <w:rFonts w:cs="Arial"/>
        </w:rPr>
        <w:t xml:space="preserve"> </w:t>
      </w:r>
      <w:r w:rsidRPr="002D29B9" w:rsidR="003A220B">
        <w:rPr>
          <w:rFonts w:cs="Arial"/>
        </w:rPr>
        <w:t>s</w:t>
      </w:r>
      <w:r w:rsidRPr="002D29B9" w:rsidR="009927FB">
        <w:rPr>
          <w:rFonts w:cs="Arial"/>
          <w:iCs/>
        </w:rPr>
        <w:t>ee</w:t>
      </w:r>
      <w:r w:rsidRPr="5F295191" w:rsidR="009927FB">
        <w:rPr>
          <w:rFonts w:cs="Arial"/>
          <w:i/>
          <w:iCs/>
        </w:rPr>
        <w:t xml:space="preserve"> </w:t>
      </w:r>
      <w:r w:rsidRPr="5F295191" w:rsidR="009927FB">
        <w:rPr>
          <w:rFonts w:cs="Arial"/>
        </w:rPr>
        <w:t>section 14.</w:t>
      </w:r>
      <w:r w:rsidR="00BE098F">
        <w:rPr>
          <w:rFonts w:cs="Arial"/>
        </w:rPr>
        <w:t xml:space="preserve">3.5 </w:t>
      </w:r>
      <w:r w:rsidRPr="5F295191" w:rsidR="00296CAC">
        <w:rPr>
          <w:rFonts w:cs="Arial"/>
        </w:rPr>
        <w:t>for guidance on these forms of deferral.</w:t>
      </w:r>
      <w:r w:rsidR="007D3DD7">
        <w:rPr>
          <w:rFonts w:cs="Arial"/>
        </w:rPr>
        <w:t xml:space="preserve"> </w:t>
      </w:r>
    </w:p>
    <w:p w:rsidRPr="004B482C" w:rsidR="009927FB" w:rsidP="007D61AF" w:rsidRDefault="009927FB" w14:paraId="24A87459" w14:textId="77777777">
      <w:pPr>
        <w:tabs>
          <w:tab w:val="left" w:pos="567"/>
        </w:tabs>
        <w:rPr>
          <w:rFonts w:cs="Arial"/>
        </w:rPr>
      </w:pPr>
    </w:p>
    <w:p w:rsidRPr="004B482C" w:rsidR="008576E0" w:rsidP="008C405C" w:rsidRDefault="008C405C" w14:paraId="737DF78C" w14:textId="11E9ED64">
      <w:pPr>
        <w:pStyle w:val="Heading1"/>
        <w:numPr>
          <w:ilvl w:val="0"/>
          <w:numId w:val="0"/>
        </w:numPr>
        <w:tabs>
          <w:tab w:val="left" w:pos="567"/>
        </w:tabs>
      </w:pPr>
      <w:bookmarkStart w:name="_Toc166506935" w:id="22"/>
      <w:r>
        <w:t>12</w:t>
      </w:r>
      <w:r>
        <w:tab/>
      </w:r>
      <w:r w:rsidRPr="004B482C" w:rsidR="00664AC2">
        <w:t>Trailing and Retrieving Credit</w:t>
      </w:r>
      <w:bookmarkEnd w:id="22"/>
    </w:p>
    <w:p w:rsidRPr="00FE74E8" w:rsidR="00FE74E8" w:rsidP="002D29B9" w:rsidRDefault="529E8A60" w14:paraId="782CD1B0" w14:textId="1D571852">
      <w:pPr>
        <w:ind w:left="567" w:hanging="567"/>
        <w:rPr>
          <w:rFonts w:cs="Arial"/>
        </w:rPr>
      </w:pPr>
      <w:r w:rsidRPr="00150473">
        <w:rPr>
          <w:rFonts w:cs="Arial"/>
          <w:b/>
        </w:rPr>
        <w:t>12.1</w:t>
      </w:r>
      <w:r w:rsidRPr="004B482C">
        <w:rPr>
          <w:rFonts w:cs="Arial"/>
        </w:rPr>
        <w:t xml:space="preserve"> </w:t>
      </w:r>
      <w:r w:rsidR="002D29B9">
        <w:rPr>
          <w:rFonts w:cs="Arial"/>
        </w:rPr>
        <w:tab/>
      </w:r>
      <w:r w:rsidRPr="004B482C" w:rsidR="00664AC2">
        <w:rPr>
          <w:rFonts w:cs="Arial"/>
        </w:rPr>
        <w:t xml:space="preserve">Where a student is permitted to progress to the next </w:t>
      </w:r>
      <w:r w:rsidR="002D29B9">
        <w:rPr>
          <w:rFonts w:cs="Arial"/>
        </w:rPr>
        <w:t>s</w:t>
      </w:r>
      <w:r w:rsidRPr="004B482C" w:rsidR="002A7CAE">
        <w:rPr>
          <w:rFonts w:cs="Arial"/>
        </w:rPr>
        <w:t>tage</w:t>
      </w:r>
      <w:r w:rsidRPr="004B482C" w:rsidR="00664AC2">
        <w:rPr>
          <w:rFonts w:cs="Arial"/>
        </w:rPr>
        <w:t xml:space="preserve"> of a </w:t>
      </w:r>
      <w:r w:rsidRPr="004B482C" w:rsidR="003751D6">
        <w:rPr>
          <w:rFonts w:cs="Arial"/>
        </w:rPr>
        <w:t>course</w:t>
      </w:r>
      <w:r w:rsidRPr="004B482C" w:rsidR="00296F5A">
        <w:rPr>
          <w:rFonts w:cs="Arial"/>
        </w:rPr>
        <w:t xml:space="preserve">, </w:t>
      </w:r>
      <w:r w:rsidRPr="004B482C" w:rsidR="00664AC2">
        <w:rPr>
          <w:rFonts w:cs="Arial"/>
        </w:rPr>
        <w:t>but</w:t>
      </w:r>
      <w:r w:rsidRPr="004B482C" w:rsidR="00296F5A">
        <w:rPr>
          <w:rFonts w:cs="Arial"/>
        </w:rPr>
        <w:t xml:space="preserve">, due to the failure of one or more modules, </w:t>
      </w:r>
      <w:r w:rsidRPr="004B482C" w:rsidR="00664AC2">
        <w:rPr>
          <w:rFonts w:cs="Arial"/>
        </w:rPr>
        <w:t xml:space="preserve">has not been awarded full credit for the previous </w:t>
      </w:r>
      <w:r w:rsidR="002D29B9">
        <w:rPr>
          <w:rFonts w:cs="Arial"/>
        </w:rPr>
        <w:t>s</w:t>
      </w:r>
      <w:r w:rsidRPr="004B482C" w:rsidR="002A7CAE">
        <w:rPr>
          <w:rFonts w:cs="Arial"/>
        </w:rPr>
        <w:t>tage</w:t>
      </w:r>
      <w:r w:rsidRPr="004B482C" w:rsidR="00664AC2">
        <w:rPr>
          <w:rFonts w:cs="Arial"/>
        </w:rPr>
        <w:t xml:space="preserve">, the student will still need to obtain credits for modules for which </w:t>
      </w:r>
      <w:r w:rsidRPr="004B482C" w:rsidR="00A82B70">
        <w:rPr>
          <w:rFonts w:cs="Arial"/>
        </w:rPr>
        <w:t>they have</w:t>
      </w:r>
      <w:r w:rsidRPr="004B482C" w:rsidR="00664AC2">
        <w:rPr>
          <w:rFonts w:cs="Arial"/>
        </w:rPr>
        <w:t xml:space="preserve"> so far not been awarded credit in order to meet requirements for the award of the certificate, diploma or degree for which </w:t>
      </w:r>
      <w:r w:rsidRPr="004B482C" w:rsidR="00A82B70">
        <w:rPr>
          <w:rFonts w:cs="Arial"/>
        </w:rPr>
        <w:t>they are</w:t>
      </w:r>
      <w:r w:rsidRPr="004B482C" w:rsidR="00664AC2">
        <w:rPr>
          <w:rFonts w:cs="Arial"/>
        </w:rPr>
        <w:t xml:space="preserve"> registered</w:t>
      </w:r>
      <w:r w:rsidRPr="00FE74E8" w:rsidR="00664AC2">
        <w:rPr>
          <w:rFonts w:cs="Arial"/>
        </w:rPr>
        <w:t xml:space="preserve">. </w:t>
      </w:r>
    </w:p>
    <w:p w:rsidRPr="004B482C" w:rsidR="00D61C4B" w:rsidP="00542A7C" w:rsidRDefault="00542A7C" w14:paraId="60ABB6F0" w14:textId="70ADA36F">
      <w:pPr>
        <w:ind w:left="851" w:hanging="851"/>
        <w:rPr>
          <w:rFonts w:cs="Arial"/>
        </w:rPr>
      </w:pPr>
      <w:r w:rsidRPr="00150473">
        <w:rPr>
          <w:rFonts w:cs="Arial"/>
          <w:b/>
        </w:rPr>
        <w:t>12.1.1</w:t>
      </w:r>
      <w:r>
        <w:rPr>
          <w:rFonts w:cs="Arial"/>
        </w:rPr>
        <w:tab/>
      </w:r>
      <w:r w:rsidRPr="004B482C" w:rsidR="00664AC2">
        <w:rPr>
          <w:rFonts w:cs="Arial"/>
        </w:rPr>
        <w:t xml:space="preserve">The student may be permitted to ‘retrieve’ such credits, up to a maximum of 25% of the credits for the </w:t>
      </w:r>
      <w:r>
        <w:rPr>
          <w:rFonts w:cs="Arial"/>
        </w:rPr>
        <w:t>s</w:t>
      </w:r>
      <w:r w:rsidRPr="004B482C" w:rsidR="002A7CAE">
        <w:rPr>
          <w:rFonts w:cs="Arial"/>
        </w:rPr>
        <w:t>tage</w:t>
      </w:r>
      <w:r w:rsidRPr="004B482C" w:rsidR="00664AC2">
        <w:rPr>
          <w:rFonts w:cs="Arial"/>
        </w:rPr>
        <w:t>, in one of two ways as follows:</w:t>
      </w:r>
    </w:p>
    <w:p w:rsidRPr="004B482C" w:rsidR="00D61C4B" w:rsidP="00542A7C" w:rsidRDefault="7811A105" w14:paraId="081F2A81" w14:textId="62A37EC8">
      <w:pPr>
        <w:ind w:left="567" w:hanging="567"/>
        <w:rPr>
          <w:rFonts w:cs="Arial"/>
        </w:rPr>
      </w:pPr>
      <w:r w:rsidRPr="00150473">
        <w:rPr>
          <w:rFonts w:cs="Arial"/>
          <w:b/>
        </w:rPr>
        <w:t>12.2</w:t>
      </w:r>
      <w:r w:rsidRPr="004B482C">
        <w:rPr>
          <w:rFonts w:cs="Arial"/>
        </w:rPr>
        <w:t xml:space="preserve"> </w:t>
      </w:r>
      <w:r w:rsidR="00542A7C">
        <w:rPr>
          <w:rFonts w:cs="Arial"/>
        </w:rPr>
        <w:tab/>
      </w:r>
      <w:r w:rsidRPr="004B482C" w:rsidR="00B361AE">
        <w:rPr>
          <w:rFonts w:cs="Arial"/>
        </w:rPr>
        <w:t>By</w:t>
      </w:r>
      <w:r w:rsidRPr="004B482C" w:rsidR="00664AC2">
        <w:rPr>
          <w:rFonts w:cs="Arial"/>
        </w:rPr>
        <w:t xml:space="preserve"> undertaking further assessment, for example a re</w:t>
      </w:r>
      <w:r w:rsidRPr="004B482C" w:rsidR="00F73A8C">
        <w:rPr>
          <w:rFonts w:cs="Arial"/>
        </w:rPr>
        <w:t>-</w:t>
      </w:r>
      <w:r w:rsidRPr="004B482C" w:rsidR="00664AC2">
        <w:rPr>
          <w:rFonts w:cs="Arial"/>
        </w:rPr>
        <w:t xml:space="preserve">sit examination, before the start of the next academic year. A student who is permitted to retrieve credit in this way may elect to repeat the module, provided that it is being taught in the year in question, or may choose to take a different module, provided that the requirements of the </w:t>
      </w:r>
      <w:r w:rsidRPr="004B482C" w:rsidR="003751D6">
        <w:rPr>
          <w:rFonts w:cs="Arial"/>
        </w:rPr>
        <w:t>course</w:t>
      </w:r>
      <w:r w:rsidRPr="004B482C" w:rsidR="00664AC2">
        <w:rPr>
          <w:rFonts w:cs="Arial"/>
        </w:rPr>
        <w:t xml:space="preserve"> of study are still met.</w:t>
      </w:r>
      <w:bookmarkStart w:name="_Ref144024712" w:id="23"/>
    </w:p>
    <w:p w:rsidR="00FE74E8" w:rsidP="00542A7C" w:rsidRDefault="4D778B81" w14:paraId="0F0F53BE" w14:textId="48474939">
      <w:pPr>
        <w:ind w:left="567" w:hanging="567"/>
        <w:rPr>
          <w:rFonts w:cs="Arial"/>
        </w:rPr>
      </w:pPr>
      <w:r w:rsidRPr="00150473">
        <w:rPr>
          <w:rFonts w:cs="Arial"/>
          <w:b/>
        </w:rPr>
        <w:t>12.3</w:t>
      </w:r>
      <w:r w:rsidRPr="004B482C">
        <w:rPr>
          <w:rFonts w:cs="Arial"/>
        </w:rPr>
        <w:t xml:space="preserve"> </w:t>
      </w:r>
      <w:r w:rsidR="00542A7C">
        <w:rPr>
          <w:rFonts w:cs="Arial"/>
        </w:rPr>
        <w:tab/>
      </w:r>
      <w:r w:rsidRPr="004B482C" w:rsidR="00B361AE">
        <w:rPr>
          <w:rFonts w:cs="Arial"/>
        </w:rPr>
        <w:t>By</w:t>
      </w:r>
      <w:r w:rsidRPr="004B482C" w:rsidR="00664AC2">
        <w:rPr>
          <w:rFonts w:cs="Arial"/>
        </w:rPr>
        <w:t xml:space="preserve"> progressing to the next </w:t>
      </w:r>
      <w:r w:rsidR="00542A7C">
        <w:rPr>
          <w:rFonts w:cs="Arial"/>
        </w:rPr>
        <w:t>s</w:t>
      </w:r>
      <w:r w:rsidRPr="004B482C" w:rsidR="002A7CAE">
        <w:rPr>
          <w:rFonts w:cs="Arial"/>
        </w:rPr>
        <w:t>tage</w:t>
      </w:r>
      <w:r w:rsidRPr="004B482C" w:rsidR="00664AC2">
        <w:rPr>
          <w:rFonts w:cs="Arial"/>
        </w:rPr>
        <w:t xml:space="preserve"> of the </w:t>
      </w:r>
      <w:r w:rsidRPr="004B482C" w:rsidR="003751D6">
        <w:rPr>
          <w:rFonts w:cs="Arial"/>
        </w:rPr>
        <w:t>course</w:t>
      </w:r>
      <w:r w:rsidRPr="004B482C" w:rsidR="00664AC2">
        <w:rPr>
          <w:rFonts w:cs="Arial"/>
        </w:rPr>
        <w:t xml:space="preserve"> and simultaneously undertaking such further requirements as the Board of Examiners specifies in relation to the failed modules. This is known as trailing credit. Where credit is trailed, the Board of Examiners may permit the student to repeat the failed module(s) provided it/they are available and the timetable permits or to take an alternative module as permitted by the </w:t>
      </w:r>
      <w:r w:rsidRPr="004B482C" w:rsidR="003751D6">
        <w:rPr>
          <w:rFonts w:cs="Arial"/>
        </w:rPr>
        <w:t>course</w:t>
      </w:r>
      <w:r w:rsidRPr="004B482C" w:rsidR="00664AC2">
        <w:rPr>
          <w:rFonts w:cs="Arial"/>
        </w:rPr>
        <w:t xml:space="preserve"> specification or may specify assessment to be undertaken satisfactorily for the award of the credits in question. Where a student trails credit in this way and again fails to obtain the credits, the credit </w:t>
      </w:r>
      <w:r w:rsidRPr="004B482C" w:rsidR="00664AC2">
        <w:rPr>
          <w:rFonts w:cs="Arial"/>
        </w:rPr>
        <w:t xml:space="preserve">may not be trailed to the next </w:t>
      </w:r>
      <w:r w:rsidR="00542A7C">
        <w:rPr>
          <w:rFonts w:cs="Arial"/>
        </w:rPr>
        <w:t>s</w:t>
      </w:r>
      <w:r w:rsidRPr="004B482C" w:rsidR="002A7CAE">
        <w:rPr>
          <w:rFonts w:cs="Arial"/>
        </w:rPr>
        <w:t>tage</w:t>
      </w:r>
      <w:r w:rsidRPr="004B482C" w:rsidR="00664AC2">
        <w:rPr>
          <w:rFonts w:cs="Arial"/>
        </w:rPr>
        <w:t xml:space="preserve"> of the </w:t>
      </w:r>
      <w:r w:rsidRPr="004B482C" w:rsidR="003751D6">
        <w:rPr>
          <w:rFonts w:cs="Arial"/>
        </w:rPr>
        <w:t>course</w:t>
      </w:r>
      <w:r w:rsidRPr="004B482C" w:rsidR="003A2571">
        <w:rPr>
          <w:rFonts w:cs="Arial"/>
        </w:rPr>
        <w:t>,</w:t>
      </w:r>
      <w:r w:rsidRPr="004B482C" w:rsidR="00664AC2">
        <w:rPr>
          <w:rFonts w:cs="Arial"/>
        </w:rPr>
        <w:t xml:space="preserve"> e.g. a student will not be permitted to progress to </w:t>
      </w:r>
      <w:r w:rsidRPr="004B482C" w:rsidR="002A7CAE">
        <w:rPr>
          <w:rFonts w:cs="Arial"/>
        </w:rPr>
        <w:t>Stage</w:t>
      </w:r>
      <w:r w:rsidRPr="004B482C" w:rsidR="00664AC2">
        <w:rPr>
          <w:rFonts w:cs="Arial"/>
        </w:rPr>
        <w:t xml:space="preserve"> 3 of a </w:t>
      </w:r>
      <w:r w:rsidRPr="004B482C" w:rsidR="003751D6">
        <w:rPr>
          <w:rFonts w:cs="Arial"/>
        </w:rPr>
        <w:t>course</w:t>
      </w:r>
      <w:r w:rsidRPr="004B482C" w:rsidR="00664AC2">
        <w:rPr>
          <w:rFonts w:cs="Arial"/>
        </w:rPr>
        <w:t xml:space="preserve"> unless </w:t>
      </w:r>
      <w:r w:rsidRPr="004B482C" w:rsidR="00A82B70">
        <w:rPr>
          <w:rFonts w:cs="Arial"/>
        </w:rPr>
        <w:t>they have</w:t>
      </w:r>
      <w:r w:rsidRPr="004B482C" w:rsidR="00664AC2">
        <w:rPr>
          <w:rFonts w:cs="Arial"/>
        </w:rPr>
        <w:t xml:space="preserve"> obtained all </w:t>
      </w:r>
      <w:r w:rsidRPr="004B482C" w:rsidR="002A7CAE">
        <w:rPr>
          <w:rFonts w:cs="Arial"/>
        </w:rPr>
        <w:t>Stage</w:t>
      </w:r>
      <w:r w:rsidRPr="004B482C" w:rsidR="00664AC2">
        <w:rPr>
          <w:rFonts w:cs="Arial"/>
        </w:rPr>
        <w:t xml:space="preserve"> 1 credits and met the minimum progression requirements in </w:t>
      </w:r>
      <w:r w:rsidRPr="004B482C" w:rsidR="002A7CAE">
        <w:rPr>
          <w:rFonts w:cs="Arial"/>
        </w:rPr>
        <w:t>Stage</w:t>
      </w:r>
      <w:r w:rsidRPr="004B482C" w:rsidR="00664AC2">
        <w:rPr>
          <w:rFonts w:cs="Arial"/>
        </w:rPr>
        <w:t xml:space="preserve"> 2.</w:t>
      </w:r>
      <w:r w:rsidRPr="004B482C" w:rsidR="00C07A2F">
        <w:rPr>
          <w:rFonts w:cs="Arial"/>
        </w:rPr>
        <w:t xml:space="preserve"> </w:t>
      </w:r>
      <w:bookmarkEnd w:id="23"/>
    </w:p>
    <w:p w:rsidRPr="00FE74E8" w:rsidR="00FE74E8" w:rsidP="00542A7C" w:rsidRDefault="00FE74E8" w14:paraId="63283C8A" w14:textId="272F50F0">
      <w:pPr>
        <w:ind w:left="851" w:hanging="851"/>
        <w:rPr>
          <w:rFonts w:cs="Arial"/>
          <w:b/>
          <w:bCs/>
        </w:rPr>
      </w:pPr>
      <w:r w:rsidRPr="00150473">
        <w:rPr>
          <w:rFonts w:cs="Arial"/>
          <w:b/>
        </w:rPr>
        <w:t>12.3.1</w:t>
      </w:r>
      <w:r w:rsidRPr="00FE74E8">
        <w:rPr>
          <w:rFonts w:cs="Arial"/>
          <w:color w:val="242424"/>
          <w:shd w:val="clear" w:color="auto" w:fill="FFFFFF"/>
        </w:rPr>
        <w:t xml:space="preserve"> </w:t>
      </w:r>
      <w:r w:rsidR="00542A7C">
        <w:rPr>
          <w:rFonts w:cs="Arial"/>
          <w:color w:val="242424"/>
          <w:shd w:val="clear" w:color="auto" w:fill="FFFFFF"/>
        </w:rPr>
        <w:tab/>
      </w:r>
      <w:r w:rsidRPr="0018676D">
        <w:rPr>
          <w:rFonts w:cs="Arial"/>
          <w:color w:val="242424"/>
          <w:shd w:val="clear" w:color="auto" w:fill="FFFFFF"/>
        </w:rPr>
        <w:t xml:space="preserve">Students may be permitted to progress to the next stage of the course and retrieve credits through trailing normally up to a maximum of 25% of the credit available for the stage. </w:t>
      </w:r>
      <w:r w:rsidRPr="009A0895">
        <w:rPr>
          <w:rFonts w:cs="Arial"/>
          <w:b/>
          <w:bCs/>
          <w:color w:val="242424"/>
          <w:shd w:val="clear" w:color="auto" w:fill="FFFFFF"/>
        </w:rPr>
        <w:t>However, at the discretion of the Board of Examiners, students on PGT courses may be permitted to progress to the next stage and ‘trail’ up to 50% of the credit for the stage where such trailing will take place</w:t>
      </w:r>
      <w:r w:rsidRPr="009A0895" w:rsidR="00BA2865">
        <w:rPr>
          <w:rFonts w:cs="Arial"/>
          <w:b/>
          <w:bCs/>
          <w:color w:val="242424"/>
          <w:shd w:val="clear" w:color="auto" w:fill="FFFFFF"/>
        </w:rPr>
        <w:t xml:space="preserve"> </w:t>
      </w:r>
      <w:r w:rsidRPr="009A0895">
        <w:rPr>
          <w:rFonts w:cs="Arial"/>
          <w:b/>
          <w:bCs/>
          <w:color w:val="242424"/>
          <w:shd w:val="clear" w:color="auto" w:fill="FFFFFF"/>
        </w:rPr>
        <w:t>through reassessment/resit at the next available opportunity and not via repeat in attendance.</w:t>
      </w:r>
      <w:r w:rsidRPr="00FE74E8">
        <w:rPr>
          <w:rFonts w:cs="Arial"/>
          <w:b/>
          <w:bCs/>
        </w:rPr>
        <w:t xml:space="preserve"> </w:t>
      </w:r>
    </w:p>
    <w:p w:rsidRPr="00542A7C" w:rsidR="5F295191" w:rsidP="00542A7C" w:rsidRDefault="5F295191" w14:paraId="4DA67D66" w14:textId="60FF90C2">
      <w:pPr>
        <w:ind w:left="851"/>
        <w:rPr>
          <w:rFonts w:eastAsia="Arial" w:cs="Arial"/>
        </w:rPr>
      </w:pPr>
      <w:r w:rsidRPr="00542A7C">
        <w:rPr>
          <w:rFonts w:cs="Arial"/>
        </w:rPr>
        <w:t>This means that</w:t>
      </w:r>
      <w:r w:rsidRPr="00542A7C">
        <w:rPr>
          <w:rFonts w:cs="Arial"/>
          <w:b/>
          <w:bCs/>
        </w:rPr>
        <w:t xml:space="preserve"> </w:t>
      </w:r>
      <w:r w:rsidRPr="00542A7C">
        <w:rPr>
          <w:rFonts w:eastAsia="Arial" w:cs="Arial"/>
        </w:rPr>
        <w:t xml:space="preserve">where a student is failing credit at May/June, </w:t>
      </w:r>
      <w:r w:rsidR="00C11D21">
        <w:rPr>
          <w:rFonts w:eastAsia="Arial" w:cs="Arial"/>
        </w:rPr>
        <w:t>Boards</w:t>
      </w:r>
      <w:r w:rsidRPr="00542A7C" w:rsidR="00C11D21">
        <w:rPr>
          <w:rFonts w:eastAsia="Arial" w:cs="Arial"/>
        </w:rPr>
        <w:t xml:space="preserve"> </w:t>
      </w:r>
      <w:r w:rsidRPr="00542A7C">
        <w:rPr>
          <w:rFonts w:eastAsia="Arial" w:cs="Arial"/>
        </w:rPr>
        <w:t xml:space="preserve">can determine the conditions by which they continue: e.g. </w:t>
      </w:r>
    </w:p>
    <w:p w:rsidRPr="00542A7C" w:rsidR="5F295191" w:rsidP="00542A7C" w:rsidRDefault="5F295191" w14:paraId="76C7EDD5" w14:textId="17CEDC38">
      <w:pPr>
        <w:ind w:left="1276" w:hanging="425"/>
        <w:rPr>
          <w:rFonts w:eastAsia="Arial" w:cs="Arial"/>
        </w:rPr>
      </w:pPr>
      <w:r w:rsidRPr="00542A7C">
        <w:rPr>
          <w:rFonts w:eastAsia="Arial" w:cs="Arial"/>
        </w:rPr>
        <w:t xml:space="preserve">1) </w:t>
      </w:r>
      <w:r w:rsidR="00542A7C">
        <w:rPr>
          <w:rFonts w:eastAsia="Arial" w:cs="Arial"/>
        </w:rPr>
        <w:tab/>
      </w:r>
      <w:r w:rsidRPr="00542A7C">
        <w:rPr>
          <w:rFonts w:eastAsia="Arial" w:cs="Arial"/>
        </w:rPr>
        <w:t>continue to August resits alongside dissertation with September submission</w:t>
      </w:r>
      <w:r w:rsidR="00542A7C">
        <w:rPr>
          <w:rFonts w:eastAsia="Arial" w:cs="Arial"/>
        </w:rPr>
        <w:t>;</w:t>
      </w:r>
      <w:r w:rsidRPr="00542A7C">
        <w:rPr>
          <w:rFonts w:eastAsia="Arial" w:cs="Arial"/>
        </w:rPr>
        <w:t xml:space="preserve"> OR </w:t>
      </w:r>
    </w:p>
    <w:p w:rsidRPr="00542A7C" w:rsidR="5F295191" w:rsidP="00542A7C" w:rsidRDefault="5F295191" w14:paraId="6D288F79" w14:textId="0FF786FC">
      <w:pPr>
        <w:ind w:left="1276" w:hanging="425"/>
        <w:rPr>
          <w:rFonts w:eastAsia="Arial" w:cs="Arial"/>
        </w:rPr>
      </w:pPr>
      <w:r w:rsidRPr="00542A7C">
        <w:rPr>
          <w:rFonts w:eastAsia="Arial" w:cs="Arial"/>
        </w:rPr>
        <w:t xml:space="preserve">2) </w:t>
      </w:r>
      <w:r w:rsidR="00542A7C">
        <w:rPr>
          <w:rFonts w:eastAsia="Arial" w:cs="Arial"/>
        </w:rPr>
        <w:tab/>
      </w:r>
      <w:r w:rsidRPr="00542A7C">
        <w:rPr>
          <w:rFonts w:eastAsia="Arial" w:cs="Arial"/>
        </w:rPr>
        <w:t>continue to August resits with 3 month delay to commencement and subsequent submission of dissertation.</w:t>
      </w:r>
    </w:p>
    <w:p w:rsidRPr="004B482C" w:rsidR="00296F5A" w:rsidP="00542A7C" w:rsidRDefault="3B07D8C4" w14:paraId="08EEF59E" w14:textId="4AE0F6EB">
      <w:pPr>
        <w:tabs>
          <w:tab w:val="left" w:pos="567"/>
        </w:tabs>
        <w:ind w:left="567" w:hanging="567"/>
        <w:rPr>
          <w:rFonts w:cs="Arial"/>
        </w:rPr>
      </w:pPr>
      <w:r w:rsidRPr="00150473">
        <w:rPr>
          <w:rFonts w:cs="Arial"/>
          <w:b/>
        </w:rPr>
        <w:t>12.4</w:t>
      </w:r>
      <w:r w:rsidRPr="004B482C">
        <w:rPr>
          <w:rFonts w:cs="Arial"/>
        </w:rPr>
        <w:t xml:space="preserve"> </w:t>
      </w:r>
      <w:r w:rsidR="00542A7C">
        <w:rPr>
          <w:rFonts w:cs="Arial"/>
        </w:rPr>
        <w:tab/>
      </w:r>
      <w:r w:rsidRPr="004B482C" w:rsidR="00483950">
        <w:rPr>
          <w:rFonts w:cs="Arial"/>
        </w:rPr>
        <w:t>Where a student is referred in a module, two (and no more than two) referral opportunities per module will be automatically permitted</w:t>
      </w:r>
      <w:r w:rsidRPr="004B482C" w:rsidR="00483950">
        <w:rPr>
          <w:rStyle w:val="FootnoteReference"/>
          <w:rFonts w:cs="Arial"/>
        </w:rPr>
        <w:footnoteReference w:id="4"/>
      </w:r>
      <w:r w:rsidRPr="004B482C" w:rsidR="00483950">
        <w:rPr>
          <w:rFonts w:cs="Arial"/>
        </w:rPr>
        <w:t xml:space="preserve">, the </w:t>
      </w:r>
      <w:r w:rsidRPr="004B482C" w:rsidR="00483950">
        <w:rPr>
          <w:rFonts w:cs="Arial"/>
          <w:b/>
          <w:bCs/>
        </w:rPr>
        <w:t>first</w:t>
      </w:r>
      <w:r w:rsidRPr="004B482C" w:rsidR="00483950">
        <w:rPr>
          <w:rFonts w:cs="Arial"/>
        </w:rPr>
        <w:t xml:space="preserve"> of these will</w:t>
      </w:r>
      <w:r w:rsidRPr="004B482C" w:rsidR="003A2571">
        <w:rPr>
          <w:rFonts w:cs="Arial"/>
        </w:rPr>
        <w:t xml:space="preserve"> normally</w:t>
      </w:r>
      <w:r w:rsidRPr="004B482C" w:rsidR="00483950">
        <w:rPr>
          <w:rFonts w:cs="Arial"/>
        </w:rPr>
        <w:t xml:space="preserve"> be available during the long vacation following the initial failure.</w:t>
      </w:r>
      <w:r w:rsidRPr="004B482C" w:rsidR="00ED2E0C">
        <w:rPr>
          <w:rFonts w:cs="Arial"/>
        </w:rPr>
        <w:t xml:space="preserve"> </w:t>
      </w:r>
    </w:p>
    <w:p w:rsidRPr="004B482C" w:rsidR="00296F5A" w:rsidP="007D61AF" w:rsidRDefault="00296F5A" w14:paraId="621BF89A" w14:textId="62268D57">
      <w:pPr>
        <w:tabs>
          <w:tab w:val="num" w:pos="567"/>
        </w:tabs>
        <w:ind w:left="567" w:hanging="567"/>
        <w:rPr>
          <w:rFonts w:cs="Arial"/>
        </w:rPr>
      </w:pPr>
      <w:r w:rsidRPr="004B482C">
        <w:rPr>
          <w:rFonts w:cs="Arial"/>
        </w:rPr>
        <w:tab/>
      </w:r>
      <w:r w:rsidRPr="004B482C">
        <w:rPr>
          <w:rFonts w:cs="Arial"/>
        </w:rPr>
        <w:t xml:space="preserve"> </w:t>
      </w:r>
    </w:p>
    <w:p w:rsidRPr="004B482C" w:rsidR="00A97143" w:rsidP="008C405C" w:rsidRDefault="008C405C" w14:paraId="3BF09200" w14:textId="26D9E34F">
      <w:pPr>
        <w:pStyle w:val="Heading1"/>
        <w:numPr>
          <w:ilvl w:val="0"/>
          <w:numId w:val="0"/>
        </w:numPr>
        <w:tabs>
          <w:tab w:val="left" w:pos="567"/>
        </w:tabs>
      </w:pPr>
      <w:bookmarkStart w:name="_Toc166506936" w:id="24"/>
      <w:r>
        <w:t>13</w:t>
      </w:r>
      <w:r>
        <w:tab/>
      </w:r>
      <w:r w:rsidRPr="004B482C" w:rsidR="00B860CD">
        <w:t xml:space="preserve">Referral </w:t>
      </w:r>
      <w:r w:rsidRPr="004B482C" w:rsidR="004A71BC">
        <w:t>Arrangements</w:t>
      </w:r>
      <w:bookmarkEnd w:id="24"/>
      <w:r w:rsidRPr="004B482C" w:rsidR="004A71BC">
        <w:t xml:space="preserve"> </w:t>
      </w:r>
    </w:p>
    <w:p w:rsidRPr="004B482C" w:rsidR="004A71BC" w:rsidP="00542A7C" w:rsidRDefault="004A71BC" w14:paraId="37CD826A" w14:textId="54EC6B84">
      <w:pPr>
        <w:pStyle w:val="Heading2"/>
        <w:numPr>
          <w:ilvl w:val="0"/>
          <w:numId w:val="0"/>
        </w:numPr>
        <w:ind w:left="567" w:hanging="567"/>
      </w:pPr>
      <w:r w:rsidRPr="004B482C">
        <w:t>13.1</w:t>
      </w:r>
      <w:r w:rsidRPr="004B482C">
        <w:tab/>
      </w:r>
      <w:r w:rsidRPr="004B482C">
        <w:t>Arrangements for the involvement of Boards of E</w:t>
      </w:r>
      <w:r w:rsidR="00542A7C">
        <w:t>xaminers and External Examiners</w:t>
      </w:r>
    </w:p>
    <w:p w:rsidRPr="004B482C" w:rsidR="00142437" w:rsidP="00542A7C" w:rsidRDefault="00142437" w14:paraId="2197ED31" w14:textId="4624B423">
      <w:pPr>
        <w:tabs>
          <w:tab w:val="num" w:pos="567"/>
        </w:tabs>
        <w:ind w:left="567"/>
        <w:rPr>
          <w:rFonts w:cs="Arial"/>
        </w:rPr>
      </w:pPr>
      <w:r w:rsidRPr="5F295191">
        <w:rPr>
          <w:rFonts w:cs="Arial"/>
        </w:rPr>
        <w:t>Divisions should:</w:t>
      </w:r>
    </w:p>
    <w:p w:rsidRPr="004B482C" w:rsidR="00D61C4B" w:rsidP="00542A7C" w:rsidRDefault="00ED2E0C" w14:paraId="3853500F" w14:textId="7750A7BB">
      <w:pPr>
        <w:tabs>
          <w:tab w:val="num" w:pos="1360"/>
        </w:tabs>
        <w:ind w:left="851" w:hanging="851"/>
        <w:rPr>
          <w:rFonts w:cs="Arial"/>
          <w:b/>
          <w:bCs/>
        </w:rPr>
      </w:pPr>
      <w:r w:rsidRPr="00150473">
        <w:rPr>
          <w:rFonts w:cs="Arial"/>
          <w:b/>
        </w:rPr>
        <w:t>13.1.1</w:t>
      </w:r>
      <w:r w:rsidRPr="004B482C" w:rsidR="00DF4E91">
        <w:rPr>
          <w:rFonts w:cs="Arial"/>
        </w:rPr>
        <w:t xml:space="preserve"> </w:t>
      </w:r>
      <w:r w:rsidR="00542A7C">
        <w:rPr>
          <w:rFonts w:cs="Arial"/>
        </w:rPr>
        <w:tab/>
      </w:r>
      <w:r w:rsidRPr="004B482C" w:rsidR="004A71BC">
        <w:rPr>
          <w:rFonts w:cs="Arial"/>
        </w:rPr>
        <w:t xml:space="preserve">require the full (summer) </w:t>
      </w:r>
      <w:r w:rsidR="001434CE">
        <w:rPr>
          <w:rFonts w:cs="Arial"/>
        </w:rPr>
        <w:t xml:space="preserve">UG </w:t>
      </w:r>
      <w:r w:rsidRPr="004B482C" w:rsidR="004A71BC">
        <w:rPr>
          <w:rFonts w:cs="Arial"/>
        </w:rPr>
        <w:t>Board of Examiners to set the parameters regarding progression possibilities for those students who are required to re-sit; therefore, the External Examiner will not be required to be present at the re</w:t>
      </w:r>
      <w:r w:rsidRPr="004B482C" w:rsidR="003751D6">
        <w:rPr>
          <w:rFonts w:cs="Arial"/>
        </w:rPr>
        <w:t>ferral</w:t>
      </w:r>
      <w:r w:rsidRPr="004B482C" w:rsidR="004A71BC">
        <w:rPr>
          <w:rFonts w:cs="Arial"/>
        </w:rPr>
        <w:t xml:space="preserve"> Board of Examiners;</w:t>
      </w:r>
    </w:p>
    <w:p w:rsidRPr="004B482C" w:rsidR="00A97143" w:rsidP="00765D55" w:rsidRDefault="00ED2E0C" w14:paraId="39A9CFA7" w14:textId="3F54650D">
      <w:pPr>
        <w:ind w:left="851" w:hanging="851"/>
        <w:rPr>
          <w:rFonts w:eastAsia="Arial" w:cs="Arial"/>
        </w:rPr>
      </w:pPr>
      <w:r w:rsidRPr="00150473">
        <w:rPr>
          <w:rFonts w:cs="Arial"/>
          <w:b/>
        </w:rPr>
        <w:t>13.1.2</w:t>
      </w:r>
      <w:r w:rsidRPr="004B482C">
        <w:rPr>
          <w:rFonts w:cs="Arial"/>
        </w:rPr>
        <w:t xml:space="preserve"> </w:t>
      </w:r>
      <w:r w:rsidR="00765D55">
        <w:rPr>
          <w:rFonts w:cs="Arial"/>
        </w:rPr>
        <w:tab/>
      </w:r>
      <w:r w:rsidRPr="004B482C" w:rsidR="004A71BC">
        <w:rPr>
          <w:rFonts w:cs="Arial"/>
        </w:rPr>
        <w:t xml:space="preserve">invite the full summer Board of Examiners to nominate representatives for the </w:t>
      </w:r>
      <w:r w:rsidRPr="004B482C" w:rsidR="00B860CD">
        <w:rPr>
          <w:rFonts w:cs="Arial"/>
        </w:rPr>
        <w:t xml:space="preserve">referral </w:t>
      </w:r>
      <w:r w:rsidRPr="004B482C" w:rsidR="004A71BC">
        <w:rPr>
          <w:rFonts w:cs="Arial"/>
        </w:rPr>
        <w:t xml:space="preserve">Board to act on behalf of the full Board of Examiners, and for this to be </w:t>
      </w:r>
      <w:r w:rsidRPr="004B482C" w:rsidR="00B860CD">
        <w:rPr>
          <w:rFonts w:cs="Arial"/>
        </w:rPr>
        <w:t xml:space="preserve">approved by the </w:t>
      </w:r>
      <w:r w:rsidRPr="004B482C" w:rsidR="00374D1B">
        <w:rPr>
          <w:rFonts w:cs="Arial"/>
        </w:rPr>
        <w:t>DDSSE or DDGSSE</w:t>
      </w:r>
      <w:r w:rsidRPr="004B482C" w:rsidR="00B860CD">
        <w:rPr>
          <w:rFonts w:cs="Arial"/>
        </w:rPr>
        <w:t xml:space="preserve"> for the Division</w:t>
      </w:r>
      <w:r w:rsidRPr="004B482C" w:rsidR="00374D1B">
        <w:rPr>
          <w:rFonts w:cs="Arial"/>
        </w:rPr>
        <w:t xml:space="preserve"> (as relevant to the provision)</w:t>
      </w:r>
      <w:r w:rsidRPr="004B482C" w:rsidR="00B860CD">
        <w:rPr>
          <w:rFonts w:cs="Arial"/>
        </w:rPr>
        <w:t xml:space="preserve">. </w:t>
      </w:r>
    </w:p>
    <w:p w:rsidRPr="004B482C" w:rsidR="00B860CD" w:rsidP="00765D55" w:rsidRDefault="00B860CD" w14:paraId="3415909C" w14:textId="3B847619">
      <w:pPr>
        <w:ind w:left="851" w:hanging="851"/>
        <w:rPr>
          <w:rFonts w:cs="Arial"/>
        </w:rPr>
      </w:pPr>
      <w:r w:rsidRPr="00150473">
        <w:rPr>
          <w:rFonts w:cs="Arial"/>
          <w:b/>
        </w:rPr>
        <w:t>13.1.3</w:t>
      </w:r>
      <w:r w:rsidRPr="004B482C">
        <w:rPr>
          <w:rFonts w:cs="Arial"/>
        </w:rPr>
        <w:t xml:space="preserve"> </w:t>
      </w:r>
      <w:r w:rsidR="00765D55">
        <w:rPr>
          <w:rFonts w:cs="Arial"/>
        </w:rPr>
        <w:tab/>
      </w:r>
      <w:r w:rsidRPr="004B482C">
        <w:rPr>
          <w:rFonts w:cs="Arial"/>
        </w:rPr>
        <w:t>External Examiners should be invited to, but are not required, to attend Referral Boards of Examiners. This is because consideration of student</w:t>
      </w:r>
      <w:r w:rsidR="00765D55">
        <w:rPr>
          <w:rFonts w:cs="Arial"/>
        </w:rPr>
        <w:t xml:space="preserve"> </w:t>
      </w:r>
      <w:r w:rsidRPr="004B482C">
        <w:rPr>
          <w:rFonts w:cs="Arial"/>
        </w:rPr>
        <w:t>outcomes will have already taken place at the Board of Examiners.</w:t>
      </w:r>
    </w:p>
    <w:p w:rsidRPr="004B482C" w:rsidR="00B860CD" w:rsidP="00765D55" w:rsidRDefault="00B860CD" w14:paraId="02E7118F" w14:textId="7A7C818C">
      <w:pPr>
        <w:ind w:left="851" w:hanging="851"/>
        <w:rPr>
          <w:rFonts w:cs="Arial"/>
        </w:rPr>
      </w:pPr>
      <w:r w:rsidRPr="00150473">
        <w:rPr>
          <w:rFonts w:cs="Arial"/>
          <w:b/>
        </w:rPr>
        <w:t>13.1.4</w:t>
      </w:r>
      <w:r w:rsidRPr="004B482C">
        <w:rPr>
          <w:rFonts w:cs="Arial"/>
        </w:rPr>
        <w:t xml:space="preserve"> </w:t>
      </w:r>
      <w:r w:rsidR="00765D55">
        <w:rPr>
          <w:rFonts w:cs="Arial"/>
        </w:rPr>
        <w:tab/>
      </w:r>
      <w:r w:rsidRPr="004B482C">
        <w:rPr>
          <w:rFonts w:cs="Arial"/>
        </w:rPr>
        <w:t>Where an External Examiner does not attend a Referral Board they should be provided with the recommendations of the Referral Board to consider and</w:t>
      </w:r>
      <w:r w:rsidR="00765D55">
        <w:rPr>
          <w:rFonts w:cs="Arial"/>
        </w:rPr>
        <w:t xml:space="preserve"> </w:t>
      </w:r>
      <w:r w:rsidRPr="004B482C">
        <w:rPr>
          <w:rFonts w:cs="Arial"/>
        </w:rPr>
        <w:t>should confirm by correspondence (i.e. email) if they agree.</w:t>
      </w:r>
    </w:p>
    <w:p w:rsidRPr="004B482C" w:rsidR="00B860CD" w:rsidP="00765D55" w:rsidRDefault="00B860CD" w14:paraId="0C779BA0" w14:textId="3B51BEFE">
      <w:pPr>
        <w:ind w:left="851" w:hanging="851"/>
        <w:rPr>
          <w:rFonts w:cs="Arial"/>
        </w:rPr>
      </w:pPr>
      <w:r w:rsidRPr="00150473">
        <w:rPr>
          <w:rFonts w:cs="Arial"/>
          <w:b/>
        </w:rPr>
        <w:t>13.1.</w:t>
      </w:r>
      <w:r w:rsidRPr="00150473" w:rsidR="00374D1B">
        <w:rPr>
          <w:rFonts w:cs="Arial"/>
          <w:b/>
        </w:rPr>
        <w:t>5</w:t>
      </w:r>
      <w:r w:rsidRPr="004B482C">
        <w:rPr>
          <w:rFonts w:cs="Arial"/>
        </w:rPr>
        <w:t xml:space="preserve"> </w:t>
      </w:r>
      <w:r w:rsidR="00765D55">
        <w:rPr>
          <w:rFonts w:cs="Arial"/>
        </w:rPr>
        <w:tab/>
      </w:r>
      <w:r w:rsidRPr="004B482C">
        <w:rPr>
          <w:rFonts w:cs="Arial"/>
        </w:rPr>
        <w:t>Referral Boards of Examiners may meet in person, be carried out by</w:t>
      </w:r>
      <w:r w:rsidR="00765D55">
        <w:rPr>
          <w:rFonts w:cs="Arial"/>
        </w:rPr>
        <w:t xml:space="preserve"> </w:t>
      </w:r>
      <w:r w:rsidRPr="004B482C">
        <w:rPr>
          <w:rFonts w:cs="Arial"/>
        </w:rPr>
        <w:t>correspondence (i.e. email), or by other appropriate means (i.e. video</w:t>
      </w:r>
      <w:r w:rsidR="00765D55">
        <w:rPr>
          <w:rFonts w:cs="Arial"/>
        </w:rPr>
        <w:t xml:space="preserve"> </w:t>
      </w:r>
      <w:r w:rsidRPr="004B482C">
        <w:rPr>
          <w:rFonts w:cs="Arial"/>
        </w:rPr>
        <w:t>conferencing).</w:t>
      </w:r>
    </w:p>
    <w:p w:rsidRPr="004B482C" w:rsidR="00A97143" w:rsidP="00765D55" w:rsidRDefault="00B860CD" w14:paraId="053BBB3C" w14:textId="1B8A0D74">
      <w:pPr>
        <w:ind w:left="851" w:hanging="851"/>
        <w:rPr>
          <w:rFonts w:cs="Arial"/>
        </w:rPr>
      </w:pPr>
      <w:r w:rsidRPr="00150473">
        <w:rPr>
          <w:rFonts w:cs="Arial"/>
          <w:b/>
        </w:rPr>
        <w:t>13.1.</w:t>
      </w:r>
      <w:r w:rsidRPr="00150473" w:rsidR="00374D1B">
        <w:rPr>
          <w:rFonts w:cs="Arial"/>
          <w:b/>
        </w:rPr>
        <w:t>6</w:t>
      </w:r>
      <w:r w:rsidRPr="004B482C">
        <w:rPr>
          <w:rFonts w:cs="Arial"/>
        </w:rPr>
        <w:t xml:space="preserve"> </w:t>
      </w:r>
      <w:r w:rsidR="00765D55">
        <w:rPr>
          <w:rFonts w:cs="Arial"/>
        </w:rPr>
        <w:tab/>
      </w:r>
      <w:r w:rsidRPr="004B482C">
        <w:rPr>
          <w:rFonts w:cs="Arial"/>
        </w:rPr>
        <w:t>The Secretary to the Referral Board of Examiners should ensure that a record of recommendations is kept, in line with the requirements for a Board of</w:t>
      </w:r>
      <w:r w:rsidR="00765D55">
        <w:rPr>
          <w:rFonts w:cs="Arial"/>
        </w:rPr>
        <w:t xml:space="preserve"> </w:t>
      </w:r>
      <w:r w:rsidRPr="004B482C">
        <w:rPr>
          <w:rFonts w:cs="Arial"/>
        </w:rPr>
        <w:t>Examiners meeting, with the outcomes reported at the next full Board of</w:t>
      </w:r>
      <w:r w:rsidR="00765D55">
        <w:rPr>
          <w:rFonts w:cs="Arial"/>
        </w:rPr>
        <w:t xml:space="preserve"> </w:t>
      </w:r>
      <w:r w:rsidRPr="004B482C">
        <w:rPr>
          <w:rFonts w:cs="Arial"/>
        </w:rPr>
        <w:t>Examiners meeting.</w:t>
      </w:r>
    </w:p>
    <w:p w:rsidRPr="004B482C" w:rsidR="00B860CD" w:rsidP="00765D55" w:rsidRDefault="00B860CD" w14:paraId="7A7DAA7B" w14:textId="402057E7">
      <w:pPr>
        <w:tabs>
          <w:tab w:val="left" w:pos="567"/>
        </w:tabs>
        <w:ind w:left="567" w:hanging="567"/>
        <w:rPr>
          <w:rFonts w:eastAsia="Arial" w:cs="Arial"/>
        </w:rPr>
      </w:pPr>
      <w:r w:rsidRPr="00150473">
        <w:rPr>
          <w:rFonts w:eastAsia="Arial" w:cs="Arial"/>
          <w:b/>
        </w:rPr>
        <w:t>13.2</w:t>
      </w:r>
      <w:r w:rsidRPr="004B482C">
        <w:rPr>
          <w:rFonts w:eastAsia="Arial" w:cs="Arial"/>
        </w:rPr>
        <w:t xml:space="preserve"> </w:t>
      </w:r>
      <w:r w:rsidR="00765D55">
        <w:rPr>
          <w:rFonts w:eastAsia="Arial" w:cs="Arial"/>
        </w:rPr>
        <w:tab/>
      </w:r>
      <w:r w:rsidRPr="004B482C">
        <w:rPr>
          <w:rFonts w:eastAsia="Arial" w:cs="Arial"/>
        </w:rPr>
        <w:t>Where a student resits a module or modules, the marks obtained should be used as set out in the table below. Assessment on repeating a module or taking an alternative module following initial failure of a module will be treated as a resit unless it has been agreed, in a particular case, that the result of the earlier assessment should be set aside.</w:t>
      </w:r>
    </w:p>
    <w:p w:rsidRPr="004B482C" w:rsidR="00B860CD" w:rsidP="007D61AF" w:rsidRDefault="00B860CD" w14:paraId="4284C4C6" w14:textId="77777777">
      <w:pPr>
        <w:ind w:left="567"/>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val="04A0" w:firstRow="1" w:lastRow="0" w:firstColumn="1" w:lastColumn="0" w:noHBand="0" w:noVBand="1"/>
      </w:tblPr>
      <w:tblGrid>
        <w:gridCol w:w="1656"/>
        <w:gridCol w:w="1559"/>
        <w:gridCol w:w="2694"/>
        <w:gridCol w:w="2835"/>
      </w:tblGrid>
      <w:tr w:rsidRPr="009A0895" w:rsidR="00A97143" w:rsidTr="69F0C02C" w14:paraId="4E558FBB" w14:textId="77777777">
        <w:trPr>
          <w:tblHeader/>
          <w:jc w:val="center"/>
        </w:trPr>
        <w:tc>
          <w:tcPr>
            <w:tcW w:w="165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5F8AB0AE" w14:textId="77777777">
            <w:pPr>
              <w:ind w:left="179"/>
              <w:rPr>
                <w:rFonts w:cs="Arial"/>
              </w:rPr>
            </w:pPr>
            <w:bookmarkStart w:name="_Hlk40878673" w:id="25"/>
            <w:r w:rsidRPr="009A0895">
              <w:rPr>
                <w:rFonts w:cs="Arial"/>
                <w:b/>
              </w:rPr>
              <w:t>Initial Result</w:t>
            </w:r>
          </w:p>
        </w:tc>
        <w:tc>
          <w:tcPr>
            <w:tcW w:w="155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66A8F2C7" w14:textId="77777777">
            <w:pPr>
              <w:ind w:left="216"/>
              <w:rPr>
                <w:rFonts w:cs="Arial"/>
              </w:rPr>
            </w:pPr>
            <w:r w:rsidRPr="009A0895">
              <w:rPr>
                <w:rFonts w:cs="Arial"/>
                <w:b/>
              </w:rPr>
              <w:t>Resit Result</w:t>
            </w: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7A76A7E3" w14:textId="77777777">
            <w:pPr>
              <w:ind w:left="215"/>
              <w:rPr>
                <w:rFonts w:cs="Arial"/>
                <w:b/>
                <w:bCs/>
              </w:rPr>
            </w:pPr>
            <w:r w:rsidRPr="009A0895">
              <w:rPr>
                <w:rFonts w:cs="Arial"/>
                <w:b/>
                <w:bCs/>
              </w:rPr>
              <w:t xml:space="preserve">Marks to be used for Award of Credit, Progression and Eligibility for Award </w:t>
            </w:r>
          </w:p>
        </w:tc>
        <w:tc>
          <w:tcPr>
            <w:tcW w:w="283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3513A960" w14:textId="77777777">
            <w:pPr>
              <w:ind w:left="223"/>
              <w:rPr>
                <w:rFonts w:cs="Arial"/>
              </w:rPr>
            </w:pPr>
            <w:r w:rsidRPr="009A0895">
              <w:rPr>
                <w:rFonts w:cs="Arial"/>
                <w:b/>
              </w:rPr>
              <w:t>Marks to be used for Classification/</w:t>
            </w:r>
            <w:r w:rsidRPr="009A0895">
              <w:rPr>
                <w:rFonts w:cs="Arial"/>
                <w:b/>
              </w:rPr>
              <w:br/>
            </w:r>
            <w:r w:rsidRPr="009A0895">
              <w:rPr>
                <w:rFonts w:cs="Arial"/>
                <w:b/>
              </w:rPr>
              <w:t>Transcript</w:t>
            </w:r>
          </w:p>
        </w:tc>
      </w:tr>
      <w:tr w:rsidRPr="009A0895" w:rsidR="00A97143" w:rsidTr="69F0C02C" w14:paraId="46E855E0" w14:textId="77777777">
        <w:trPr>
          <w:jc w:val="center"/>
        </w:trPr>
        <w:tc>
          <w:tcPr>
            <w:tcW w:w="165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4377DA31" w14:textId="77777777">
            <w:pPr>
              <w:ind w:left="179"/>
              <w:rPr>
                <w:rFonts w:cs="Arial"/>
              </w:rPr>
            </w:pPr>
            <w:r w:rsidRPr="009A0895">
              <w:rPr>
                <w:rFonts w:cs="Arial"/>
              </w:rPr>
              <w:t>Fail</w:t>
            </w:r>
          </w:p>
        </w:tc>
        <w:tc>
          <w:tcPr>
            <w:tcW w:w="155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67FA5ACC" w14:textId="77777777">
            <w:pPr>
              <w:ind w:left="216"/>
              <w:rPr>
                <w:rFonts w:cs="Arial"/>
              </w:rPr>
            </w:pPr>
            <w:r w:rsidRPr="009A0895">
              <w:rPr>
                <w:rFonts w:cs="Arial"/>
              </w:rPr>
              <w:t>Fail</w:t>
            </w: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0A7A2B84" w14:textId="45CF5ABD">
            <w:pPr>
              <w:ind w:left="215"/>
              <w:rPr>
                <w:rFonts w:cs="Arial"/>
              </w:rPr>
            </w:pPr>
            <w:r w:rsidRPr="009A0895">
              <w:rPr>
                <w:rFonts w:cs="Arial"/>
              </w:rPr>
              <w:t xml:space="preserve">Best Final </w:t>
            </w:r>
            <w:r w:rsidRPr="009A0895" w:rsidR="004E2DC2">
              <w:rPr>
                <w:rFonts w:cs="Arial"/>
              </w:rPr>
              <w:t xml:space="preserve">Overall </w:t>
            </w:r>
            <w:r w:rsidRPr="009A0895">
              <w:rPr>
                <w:rFonts w:cs="Arial"/>
              </w:rPr>
              <w:t>Module Mark</w:t>
            </w:r>
          </w:p>
        </w:tc>
        <w:tc>
          <w:tcPr>
            <w:tcW w:w="283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0BE40D8B" w14:textId="0FB3EBD8">
            <w:pPr>
              <w:ind w:left="223"/>
              <w:rPr>
                <w:rFonts w:cs="Arial"/>
              </w:rPr>
            </w:pPr>
            <w:r w:rsidRPr="009A0895">
              <w:rPr>
                <w:rFonts w:cs="Arial"/>
              </w:rPr>
              <w:t xml:space="preserve">Best Final </w:t>
            </w:r>
            <w:r w:rsidRPr="009A0895" w:rsidR="004E2DC2">
              <w:rPr>
                <w:rFonts w:cs="Arial"/>
              </w:rPr>
              <w:t xml:space="preserve">Overall </w:t>
            </w:r>
            <w:r w:rsidRPr="009A0895">
              <w:rPr>
                <w:rFonts w:cs="Arial"/>
              </w:rPr>
              <w:t>Module</w:t>
            </w:r>
            <w:r w:rsidRPr="009A0895" w:rsidR="69F0C02C">
              <w:rPr>
                <w:rFonts w:cs="Arial"/>
              </w:rPr>
              <w:t xml:space="preserve"> </w:t>
            </w:r>
            <w:r w:rsidRPr="009A0895">
              <w:rPr>
                <w:rFonts w:cs="Arial"/>
              </w:rPr>
              <w:t>Mark **</w:t>
            </w:r>
          </w:p>
        </w:tc>
      </w:tr>
      <w:tr w:rsidRPr="009A0895" w:rsidR="00A97143" w:rsidTr="69F0C02C" w14:paraId="5BCAC25E" w14:textId="77777777">
        <w:trPr>
          <w:jc w:val="center"/>
        </w:trPr>
        <w:tc>
          <w:tcPr>
            <w:tcW w:w="165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5A335E0C" w14:textId="77777777">
            <w:pPr>
              <w:ind w:left="179"/>
              <w:rPr>
                <w:rFonts w:cs="Arial"/>
              </w:rPr>
            </w:pPr>
            <w:r w:rsidRPr="009A0895">
              <w:rPr>
                <w:rFonts w:cs="Arial"/>
              </w:rPr>
              <w:t>Fail</w:t>
            </w:r>
          </w:p>
        </w:tc>
        <w:tc>
          <w:tcPr>
            <w:tcW w:w="155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7FABCCDF" w14:textId="77777777">
            <w:pPr>
              <w:ind w:left="216"/>
              <w:rPr>
                <w:rFonts w:cs="Arial"/>
                <w:lang w:val="de-DE"/>
              </w:rPr>
            </w:pPr>
            <w:r w:rsidRPr="009A0895">
              <w:rPr>
                <w:rFonts w:cs="Arial"/>
                <w:lang w:val="de-DE"/>
              </w:rPr>
              <w:t>Pass</w:t>
            </w: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7CDF7108" w14:textId="77777777">
            <w:pPr>
              <w:ind w:left="215"/>
              <w:rPr>
                <w:rFonts w:cs="Arial"/>
              </w:rPr>
            </w:pPr>
            <w:r w:rsidRPr="009A0895">
              <w:rPr>
                <w:rFonts w:cs="Arial"/>
              </w:rPr>
              <w:t>Minimum Pass Mark</w:t>
            </w:r>
          </w:p>
        </w:tc>
        <w:tc>
          <w:tcPr>
            <w:tcW w:w="283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23004103" w14:textId="77777777">
            <w:pPr>
              <w:ind w:left="223"/>
              <w:rPr>
                <w:rFonts w:cs="Arial"/>
                <w:lang w:val="de-DE"/>
              </w:rPr>
            </w:pPr>
            <w:r w:rsidRPr="009A0895">
              <w:rPr>
                <w:rFonts w:cs="Arial"/>
                <w:lang w:val="de-DE"/>
              </w:rPr>
              <w:t>Minimum Pass Mark</w:t>
            </w:r>
          </w:p>
        </w:tc>
      </w:tr>
      <w:tr w:rsidRPr="009A0895" w:rsidR="00A97143" w:rsidTr="69F0C02C" w14:paraId="76DB4FBD" w14:textId="77777777">
        <w:trPr>
          <w:jc w:val="center"/>
        </w:trPr>
        <w:tc>
          <w:tcPr>
            <w:tcW w:w="165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0C8F656C" w14:textId="77777777">
            <w:pPr>
              <w:ind w:left="179"/>
              <w:rPr>
                <w:rFonts w:cs="Arial"/>
              </w:rPr>
            </w:pPr>
            <w:r w:rsidRPr="009A0895">
              <w:rPr>
                <w:rFonts w:cs="Arial"/>
              </w:rPr>
              <w:t>Pass</w:t>
            </w:r>
          </w:p>
        </w:tc>
        <w:tc>
          <w:tcPr>
            <w:tcW w:w="155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74328878" w14:textId="77777777">
            <w:pPr>
              <w:ind w:left="216"/>
              <w:rPr>
                <w:rFonts w:cs="Arial"/>
              </w:rPr>
            </w:pPr>
            <w:r w:rsidRPr="009A0895">
              <w:rPr>
                <w:rFonts w:cs="Arial"/>
              </w:rPr>
              <w:t>Fail</w:t>
            </w: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51AA5230" w14:textId="49F16724">
            <w:pPr>
              <w:ind w:left="215"/>
              <w:rPr>
                <w:rFonts w:cs="Arial"/>
              </w:rPr>
            </w:pPr>
            <w:r w:rsidRPr="009A0895">
              <w:rPr>
                <w:rFonts w:cs="Arial"/>
              </w:rPr>
              <w:t xml:space="preserve">Original Final </w:t>
            </w:r>
            <w:r w:rsidRPr="009A0895" w:rsidR="004E2DC2">
              <w:rPr>
                <w:rFonts w:cs="Arial"/>
              </w:rPr>
              <w:t xml:space="preserve">Overall </w:t>
            </w:r>
            <w:r w:rsidRPr="009A0895">
              <w:rPr>
                <w:rFonts w:cs="Arial"/>
              </w:rPr>
              <w:t>Module Mark</w:t>
            </w:r>
          </w:p>
        </w:tc>
        <w:tc>
          <w:tcPr>
            <w:tcW w:w="283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0E1FD92D" w14:textId="4D0EB77B">
            <w:pPr>
              <w:ind w:left="223"/>
              <w:rPr>
                <w:rFonts w:cs="Arial"/>
              </w:rPr>
            </w:pPr>
            <w:r w:rsidRPr="009A0895">
              <w:rPr>
                <w:rFonts w:cs="Arial"/>
              </w:rPr>
              <w:t xml:space="preserve">Original Final </w:t>
            </w:r>
            <w:r w:rsidRPr="009A0895" w:rsidR="004E2DC2">
              <w:rPr>
                <w:rFonts w:cs="Arial"/>
              </w:rPr>
              <w:t xml:space="preserve">Overall </w:t>
            </w:r>
            <w:r w:rsidRPr="009A0895">
              <w:rPr>
                <w:rFonts w:cs="Arial"/>
              </w:rPr>
              <w:t>Module</w:t>
            </w:r>
            <w:r w:rsidRPr="009A0895" w:rsidR="69F0C02C">
              <w:rPr>
                <w:rFonts w:cs="Arial"/>
              </w:rPr>
              <w:t xml:space="preserve"> </w:t>
            </w:r>
            <w:r w:rsidRPr="009A0895">
              <w:rPr>
                <w:rFonts w:cs="Arial"/>
              </w:rPr>
              <w:t>Mark</w:t>
            </w:r>
          </w:p>
        </w:tc>
      </w:tr>
      <w:tr w:rsidRPr="009A0895" w:rsidR="00A97143" w:rsidTr="69F0C02C" w14:paraId="4F9EE46A" w14:textId="77777777">
        <w:trPr>
          <w:jc w:val="center"/>
        </w:trPr>
        <w:tc>
          <w:tcPr>
            <w:tcW w:w="165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568EEEEF" w14:textId="77777777">
            <w:pPr>
              <w:ind w:left="179"/>
              <w:rPr>
                <w:rFonts w:cs="Arial"/>
              </w:rPr>
            </w:pPr>
            <w:r w:rsidRPr="009A0895">
              <w:rPr>
                <w:rFonts w:cs="Arial"/>
              </w:rPr>
              <w:t>Pass</w:t>
            </w:r>
          </w:p>
        </w:tc>
        <w:tc>
          <w:tcPr>
            <w:tcW w:w="155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4471289B" w14:textId="77777777">
            <w:pPr>
              <w:ind w:left="216"/>
              <w:rPr>
                <w:rFonts w:cs="Arial"/>
              </w:rPr>
            </w:pPr>
            <w:r w:rsidRPr="009A0895">
              <w:rPr>
                <w:rFonts w:cs="Arial"/>
              </w:rPr>
              <w:t>Pass</w:t>
            </w: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442F9DB9" w14:textId="7EE85398">
            <w:pPr>
              <w:ind w:left="215"/>
              <w:rPr>
                <w:rFonts w:cs="Arial"/>
              </w:rPr>
            </w:pPr>
            <w:r w:rsidRPr="009A0895">
              <w:rPr>
                <w:rFonts w:cs="Arial"/>
              </w:rPr>
              <w:t xml:space="preserve">Original Final </w:t>
            </w:r>
            <w:r w:rsidRPr="009A0895" w:rsidR="004E2DC2">
              <w:rPr>
                <w:rFonts w:cs="Arial"/>
              </w:rPr>
              <w:t xml:space="preserve">Overall </w:t>
            </w:r>
            <w:r w:rsidRPr="009A0895">
              <w:rPr>
                <w:rFonts w:cs="Arial"/>
              </w:rPr>
              <w:t>Module Mark</w:t>
            </w:r>
          </w:p>
        </w:tc>
        <w:tc>
          <w:tcPr>
            <w:tcW w:w="283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A0895" w:rsidR="00A97143" w:rsidP="00761B79" w:rsidRDefault="00A97143" w14:paraId="71C28CC2" w14:textId="48A1B6A2">
            <w:pPr>
              <w:ind w:left="223"/>
              <w:rPr>
                <w:rFonts w:cs="Arial"/>
              </w:rPr>
            </w:pPr>
            <w:r w:rsidRPr="009A0895">
              <w:rPr>
                <w:rFonts w:cs="Arial"/>
              </w:rPr>
              <w:t xml:space="preserve">Original Final </w:t>
            </w:r>
            <w:r w:rsidRPr="009A0895" w:rsidR="004E2DC2">
              <w:rPr>
                <w:rFonts w:cs="Arial"/>
              </w:rPr>
              <w:t xml:space="preserve">Overall </w:t>
            </w:r>
            <w:r w:rsidRPr="009A0895">
              <w:rPr>
                <w:rFonts w:cs="Arial"/>
              </w:rPr>
              <w:t>Module Mark ***</w:t>
            </w:r>
          </w:p>
        </w:tc>
      </w:tr>
    </w:tbl>
    <w:p w:rsidRPr="004B482C" w:rsidR="00A97143" w:rsidP="007D61AF" w:rsidRDefault="00A97143" w14:paraId="1DAD8CC1" w14:textId="77777777">
      <w:pPr>
        <w:ind w:left="567"/>
        <w:rPr>
          <w:rFonts w:eastAsia="Times New Roman" w:cs="Arial"/>
          <w:lang w:eastAsia="en-US"/>
        </w:rPr>
      </w:pPr>
    </w:p>
    <w:p w:rsidRPr="004B482C" w:rsidR="00A97143" w:rsidP="00761B79" w:rsidRDefault="00A97143" w14:paraId="25FD7E37" w14:textId="77777777">
      <w:pPr>
        <w:ind w:left="567"/>
        <w:rPr>
          <w:rFonts w:cs="Arial"/>
        </w:rPr>
      </w:pPr>
      <w:r w:rsidRPr="004B482C">
        <w:rPr>
          <w:rFonts w:cs="Arial"/>
        </w:rPr>
        <w:t xml:space="preserve">** Where credit for a failed module is awarded via compensation, the mark used for the purposes of progression and classification will be the pass mark for the module (see paragraphs 6.3 and 12.4.1.6 of the Credit Framework). The mark shown on the transcript </w:t>
      </w:r>
      <w:r w:rsidRPr="004B482C">
        <w:rPr>
          <w:rFonts w:cs="Arial"/>
          <w:b/>
          <w:bCs/>
        </w:rPr>
        <w:t>will not</w:t>
      </w:r>
      <w:r w:rsidRPr="004B482C">
        <w:rPr>
          <w:rFonts w:cs="Arial"/>
        </w:rPr>
        <w:t xml:space="preserve"> be adjusted to the pass mark, but will show the best final mark achieved by the student.</w:t>
      </w:r>
    </w:p>
    <w:p w:rsidRPr="004B482C" w:rsidR="00A97143" w:rsidP="00761B79" w:rsidRDefault="00A97143" w14:paraId="6D0BAB32" w14:textId="7E68E2C2">
      <w:pPr>
        <w:ind w:left="567"/>
        <w:rPr>
          <w:rFonts w:cs="Arial"/>
        </w:rPr>
      </w:pPr>
      <w:r w:rsidRPr="004B482C">
        <w:rPr>
          <w:rFonts w:cs="Arial"/>
        </w:rPr>
        <w:t>*** Except where a student is permitted and undertakes a further attempt as if for the first time (‘AFT’) on grounds of extenuation, as per the main Credit Framework, clause 7.6.1 (ii), in which case the overall final mark achieved at the AFT attempt will stand.</w:t>
      </w:r>
      <w:bookmarkEnd w:id="25"/>
    </w:p>
    <w:p w:rsidRPr="004B482C" w:rsidR="00142437" w:rsidP="007D61AF" w:rsidRDefault="00142437" w14:paraId="255C197A" w14:textId="77777777">
      <w:pPr>
        <w:tabs>
          <w:tab w:val="num" w:pos="709"/>
        </w:tabs>
        <w:rPr>
          <w:rFonts w:cs="Arial"/>
          <w:b/>
          <w:bCs/>
        </w:rPr>
      </w:pPr>
    </w:p>
    <w:p w:rsidR="00035DD3" w:rsidP="006744B5" w:rsidRDefault="00035DD3" w14:paraId="3CEE266C" w14:textId="340772CD">
      <w:pPr>
        <w:pStyle w:val="Heading1"/>
        <w:numPr>
          <w:ilvl w:val="0"/>
          <w:numId w:val="48"/>
        </w:numPr>
        <w:tabs>
          <w:tab w:val="left" w:pos="567"/>
        </w:tabs>
      </w:pPr>
      <w:bookmarkStart w:name="_Toc166506937" w:id="26"/>
      <w:r w:rsidRPr="004B482C">
        <w:t>Mitigation</w:t>
      </w:r>
      <w:bookmarkEnd w:id="26"/>
    </w:p>
    <w:tbl>
      <w:tblPr>
        <w:tblStyle w:val="TableGrid"/>
        <w:tblW w:w="0" w:type="auto"/>
        <w:tblLook w:val="04A0" w:firstRow="1" w:lastRow="0" w:firstColumn="1" w:lastColumn="0" w:noHBand="0" w:noVBand="1"/>
      </w:tblPr>
      <w:tblGrid>
        <w:gridCol w:w="9060"/>
      </w:tblGrid>
      <w:tr w:rsidR="006744B5" w:rsidTr="006744B5" w14:paraId="2052377A" w14:textId="77777777">
        <w:tc>
          <w:tcPr>
            <w:tcW w:w="9060" w:type="dxa"/>
          </w:tcPr>
          <w:p w:rsidRPr="006744B5" w:rsidR="006744B5" w:rsidP="006744B5" w:rsidRDefault="006744B5" w14:paraId="6963084D" w14:textId="77777777">
            <w:pPr>
              <w:rPr>
                <w:b/>
                <w:bCs/>
                <w:highlight w:val="yellow"/>
                <w:u w:val="single"/>
              </w:rPr>
            </w:pPr>
            <w:r w:rsidRPr="006744B5">
              <w:rPr>
                <w:b/>
                <w:bCs/>
                <w:highlight w:val="yellow"/>
                <w:u w:val="single"/>
              </w:rPr>
              <w:t>2023/24 Commentary: Evidence Base for ADHD Medication Shortage</w:t>
            </w:r>
          </w:p>
          <w:p w:rsidR="006744B5" w:rsidP="006744B5" w:rsidRDefault="006744B5" w14:paraId="687309F7" w14:textId="174257BA">
            <w:r w:rsidRPr="006744B5">
              <w:rPr>
                <w:highlight w:val="yellow"/>
              </w:rPr>
              <w:t xml:space="preserve">Due to a national shortage of ADHD medication, Education and Academic Standards Committee approved a variation to the usual mitigation application process for affected students (see </w:t>
            </w:r>
            <w:hyperlink w:history="1" r:id="rId20">
              <w:r w:rsidRPr="006744B5">
                <w:rPr>
                  <w:rStyle w:val="Hyperlink"/>
                  <w:highlight w:val="yellow"/>
                </w:rPr>
                <w:t>EASC Minutes 21/11/23</w:t>
              </w:r>
            </w:hyperlink>
            <w:r w:rsidRPr="006744B5">
              <w:rPr>
                <w:highlight w:val="yellow"/>
              </w:rPr>
              <w:t>). For this year, students affected by the lack of ADHD medication, are not required to produce evidence to support their lack of medication and the impact that this caused to them. Mitigation Committees should continue to operate with this flexibility.</w:t>
            </w:r>
            <w:r>
              <w:t xml:space="preserve">   </w:t>
            </w:r>
          </w:p>
        </w:tc>
      </w:tr>
    </w:tbl>
    <w:p w:rsidRPr="006744B5" w:rsidR="006744B5" w:rsidP="006744B5" w:rsidRDefault="006744B5" w14:paraId="63381966" w14:textId="77777777">
      <w:pPr>
        <w:rPr>
          <w:lang w:eastAsia="en-US"/>
        </w:rPr>
      </w:pPr>
    </w:p>
    <w:p w:rsidRPr="004B482C" w:rsidR="00035DD3" w:rsidP="007D61AF" w:rsidRDefault="00035DD3" w14:paraId="1744C684" w14:textId="7A45611B">
      <w:pPr>
        <w:rPr>
          <w:rFonts w:cs="Arial"/>
          <w:b/>
          <w:bCs/>
        </w:rPr>
      </w:pPr>
      <w:r w:rsidRPr="004B482C">
        <w:rPr>
          <w:rFonts w:cs="Arial"/>
          <w:b/>
          <w:bCs/>
        </w:rPr>
        <w:t>14.1</w:t>
      </w:r>
      <w:r w:rsidRPr="004B482C" w:rsidR="31CED9D0">
        <w:rPr>
          <w:rFonts w:cs="Arial"/>
          <w:b/>
          <w:bCs/>
        </w:rPr>
        <w:t xml:space="preserve"> </w:t>
      </w:r>
      <w:r w:rsidR="00761B79">
        <w:rPr>
          <w:rFonts w:cs="Arial"/>
          <w:b/>
          <w:bCs/>
        </w:rPr>
        <w:tab/>
      </w:r>
      <w:r w:rsidRPr="004B482C">
        <w:rPr>
          <w:rFonts w:cs="Arial"/>
          <w:b/>
          <w:bCs/>
        </w:rPr>
        <w:t>Mitigation Committee</w:t>
      </w:r>
    </w:p>
    <w:p w:rsidRPr="004B482C" w:rsidR="00035DD3" w:rsidP="00761B79" w:rsidRDefault="00761B79" w14:paraId="110E07F5" w14:textId="097AD032">
      <w:pPr>
        <w:tabs>
          <w:tab w:val="left" w:pos="851"/>
        </w:tabs>
        <w:ind w:left="851" w:hanging="851"/>
        <w:rPr>
          <w:rFonts w:cs="Arial"/>
          <w:color w:val="000000"/>
          <w:shd w:val="clear" w:color="auto" w:fill="FFFFFF"/>
        </w:rPr>
      </w:pPr>
      <w:r w:rsidRPr="00150473">
        <w:rPr>
          <w:rFonts w:cs="Arial"/>
          <w:b/>
          <w:color w:val="000000"/>
          <w:shd w:val="clear" w:color="auto" w:fill="FFFFFF"/>
        </w:rPr>
        <w:t>14.1.1</w:t>
      </w:r>
      <w:r w:rsidRPr="00150473">
        <w:rPr>
          <w:rFonts w:cs="Arial"/>
          <w:b/>
          <w:color w:val="000000"/>
          <w:shd w:val="clear" w:color="auto" w:fill="FFFFFF"/>
        </w:rPr>
        <w:tab/>
      </w:r>
      <w:r w:rsidRPr="004B482C" w:rsidR="00035DD3">
        <w:rPr>
          <w:rFonts w:cs="Arial"/>
          <w:color w:val="000000"/>
          <w:shd w:val="clear" w:color="auto" w:fill="FFFFFF"/>
        </w:rPr>
        <w:t xml:space="preserve">Before each meeting of a Board of Examiners, the </w:t>
      </w:r>
      <w:r w:rsidR="00616D39">
        <w:rPr>
          <w:rFonts w:cs="Arial"/>
          <w:color w:val="000000"/>
          <w:shd w:val="clear" w:color="auto" w:fill="FFFFFF"/>
        </w:rPr>
        <w:t>Chair of the Board of</w:t>
      </w:r>
      <w:r w:rsidRPr="004B482C" w:rsidR="00616D39">
        <w:rPr>
          <w:rFonts w:cs="Arial"/>
          <w:color w:val="000000"/>
          <w:shd w:val="clear" w:color="auto" w:fill="FFFFFF"/>
        </w:rPr>
        <w:t xml:space="preserve"> </w:t>
      </w:r>
      <w:r w:rsidRPr="004B482C" w:rsidR="00035DD3">
        <w:rPr>
          <w:rFonts w:cs="Arial"/>
          <w:color w:val="000000"/>
          <w:shd w:val="clear" w:color="auto" w:fill="FFFFFF"/>
        </w:rPr>
        <w:t>Examiner</w:t>
      </w:r>
      <w:r w:rsidR="00616D39">
        <w:rPr>
          <w:rFonts w:cs="Arial"/>
          <w:color w:val="000000"/>
          <w:shd w:val="clear" w:color="auto" w:fill="FFFFFF"/>
        </w:rPr>
        <w:t>s</w:t>
      </w:r>
      <w:r w:rsidRPr="004B482C" w:rsidR="00035DD3">
        <w:rPr>
          <w:rFonts w:cs="Arial"/>
          <w:color w:val="000000"/>
          <w:shd w:val="clear" w:color="auto" w:fill="FFFFFF"/>
        </w:rPr>
        <w:t xml:space="preserve"> will convene a meeting of a small number of internal members of the Board of Examiners (i.e. normally no more than three members, to include the </w:t>
      </w:r>
      <w:r w:rsidR="00616D39">
        <w:rPr>
          <w:rFonts w:cs="Arial"/>
          <w:color w:val="000000"/>
          <w:shd w:val="clear" w:color="auto" w:fill="FFFFFF"/>
        </w:rPr>
        <w:t>Chair of the Board of Examiners</w:t>
      </w:r>
      <w:r w:rsidRPr="004B482C" w:rsidR="00035DD3">
        <w:rPr>
          <w:rFonts w:cs="Arial"/>
          <w:color w:val="000000"/>
          <w:shd w:val="clear" w:color="auto" w:fill="FFFFFF"/>
        </w:rPr>
        <w:t xml:space="preserve">, the Senior Tutor, a third member and, typically, with the </w:t>
      </w:r>
      <w:r w:rsidR="00616D39">
        <w:rPr>
          <w:rFonts w:cs="Arial"/>
          <w:color w:val="000000"/>
          <w:shd w:val="clear" w:color="auto" w:fill="FFFFFF"/>
        </w:rPr>
        <w:t>Engagement Support Manager</w:t>
      </w:r>
      <w:r w:rsidRPr="004B482C" w:rsidR="00035DD3">
        <w:rPr>
          <w:rFonts w:cs="Arial"/>
          <w:color w:val="000000"/>
          <w:shd w:val="clear" w:color="auto" w:fill="FFFFFF"/>
        </w:rPr>
        <w:t xml:space="preserve"> in attendance) to assess the severity of the impact on student performance of relevant extenuating circumstances. The Mitigation Committee will be chaired by the </w:t>
      </w:r>
      <w:r w:rsidR="00616D39">
        <w:rPr>
          <w:rFonts w:cs="Arial"/>
          <w:color w:val="000000"/>
          <w:shd w:val="clear" w:color="auto" w:fill="FFFFFF"/>
        </w:rPr>
        <w:t>Chair of the Board of Examiners</w:t>
      </w:r>
      <w:r w:rsidRPr="004B482C" w:rsidR="00035DD3">
        <w:rPr>
          <w:rFonts w:cs="Arial"/>
          <w:color w:val="000000"/>
          <w:shd w:val="clear" w:color="auto" w:fill="FFFFFF"/>
        </w:rPr>
        <w:t xml:space="preserve"> or by a nominee </w:t>
      </w:r>
      <w:r w:rsidR="00616D39">
        <w:rPr>
          <w:rFonts w:cs="Arial"/>
          <w:color w:val="000000"/>
          <w:shd w:val="clear" w:color="auto" w:fill="FFFFFF"/>
        </w:rPr>
        <w:t>their nominee</w:t>
      </w:r>
      <w:r w:rsidRPr="004B482C" w:rsidR="00035DD3">
        <w:rPr>
          <w:rFonts w:cs="Arial"/>
          <w:color w:val="000000"/>
          <w:shd w:val="clear" w:color="auto" w:fill="FFFFFF"/>
        </w:rPr>
        <w:t>, drawn from the members of the Mitigation Committee. Any such nominee must also be a member of the relevant Board of Examiners. A secretary should also be present to record decisions.</w:t>
      </w:r>
      <w:r w:rsidR="007D3DD7">
        <w:rPr>
          <w:rFonts w:cs="Arial"/>
          <w:color w:val="000000"/>
          <w:shd w:val="clear" w:color="auto" w:fill="FFFFFF"/>
        </w:rPr>
        <w:t xml:space="preserve"> </w:t>
      </w:r>
    </w:p>
    <w:p w:rsidRPr="004B482C" w:rsidR="00035DD3" w:rsidP="00761B79" w:rsidRDefault="00761B79" w14:paraId="4D169DA9" w14:textId="33E67B57">
      <w:pPr>
        <w:ind w:left="851" w:hanging="851"/>
        <w:rPr>
          <w:rFonts w:cs="Arial"/>
        </w:rPr>
      </w:pPr>
      <w:r w:rsidRPr="00150473">
        <w:rPr>
          <w:rFonts w:cs="Arial"/>
          <w:b/>
          <w:color w:val="000000"/>
          <w:shd w:val="clear" w:color="auto" w:fill="FFFFFF"/>
        </w:rPr>
        <w:t>14.1.2</w:t>
      </w:r>
      <w:r>
        <w:rPr>
          <w:rFonts w:cs="Arial"/>
          <w:color w:val="000000"/>
          <w:shd w:val="clear" w:color="auto" w:fill="FFFFFF"/>
        </w:rPr>
        <w:tab/>
      </w:r>
      <w:r w:rsidRPr="004B482C" w:rsidR="00035DD3">
        <w:rPr>
          <w:rFonts w:cs="Arial"/>
          <w:color w:val="000000"/>
          <w:shd w:val="clear" w:color="auto" w:fill="FFFFFF"/>
        </w:rPr>
        <w:t>In order to prevent any unconscious bias intruding upon the proceedings it is recommended that, wherever practicable, the business of the committee should be conducted with the identities of students withheld from all present except for the</w:t>
      </w:r>
      <w:r w:rsidR="007D3DD7">
        <w:rPr>
          <w:rFonts w:cs="Arial"/>
          <w:color w:val="000000"/>
          <w:shd w:val="clear" w:color="auto" w:fill="FFFFFF"/>
        </w:rPr>
        <w:t xml:space="preserve"> </w:t>
      </w:r>
      <w:r w:rsidRPr="004B482C" w:rsidR="00035DD3">
        <w:rPr>
          <w:rFonts w:cs="Arial"/>
          <w:color w:val="000000"/>
          <w:shd w:val="clear" w:color="auto" w:fill="FFFFFF"/>
        </w:rPr>
        <w:t>secretary.</w:t>
      </w:r>
      <w:r w:rsidR="007D3DD7">
        <w:rPr>
          <w:rFonts w:cs="Arial"/>
          <w:color w:val="000000"/>
          <w:shd w:val="clear" w:color="auto" w:fill="FFFFFF"/>
        </w:rPr>
        <w:t xml:space="preserve"> </w:t>
      </w:r>
    </w:p>
    <w:p w:rsidRPr="004B482C" w:rsidR="00035DD3" w:rsidP="00761B79" w:rsidRDefault="00035DD3" w14:paraId="308AB8C0" w14:textId="75DA52A8">
      <w:pPr>
        <w:pStyle w:val="Heading2"/>
        <w:numPr>
          <w:ilvl w:val="0"/>
          <w:numId w:val="0"/>
        </w:numPr>
        <w:ind w:left="567" w:hanging="567"/>
        <w:rPr>
          <w:u w:val="single"/>
        </w:rPr>
      </w:pPr>
      <w:r w:rsidRPr="004B482C">
        <w:t>14.2</w:t>
      </w:r>
      <w:r w:rsidRPr="004B482C" w:rsidR="797CF45D">
        <w:t xml:space="preserve"> </w:t>
      </w:r>
      <w:r w:rsidR="00761B79">
        <w:tab/>
      </w:r>
      <w:r w:rsidRPr="004B482C" w:rsidR="002C75C0">
        <w:t xml:space="preserve">Established </w:t>
      </w:r>
      <w:r w:rsidRPr="004B482C">
        <w:t>Principles</w:t>
      </w:r>
      <w:r w:rsidRPr="004B482C" w:rsidR="001D3E87">
        <w:t xml:space="preserve"> for Mitigation</w:t>
      </w:r>
    </w:p>
    <w:p w:rsidRPr="004B482C" w:rsidR="00035DD3" w:rsidP="00761B79" w:rsidRDefault="00761B79" w14:paraId="74261E77" w14:textId="4791BDF8">
      <w:pPr>
        <w:ind w:left="851" w:hanging="851"/>
        <w:rPr>
          <w:rFonts w:cs="Arial"/>
        </w:rPr>
      </w:pPr>
      <w:r w:rsidRPr="00150473">
        <w:rPr>
          <w:rFonts w:cs="Arial"/>
          <w:b/>
        </w:rPr>
        <w:t>14.2.1</w:t>
      </w:r>
      <w:r>
        <w:rPr>
          <w:rFonts w:cs="Arial"/>
        </w:rPr>
        <w:tab/>
      </w:r>
      <w:r w:rsidRPr="004B482C" w:rsidR="00035DD3">
        <w:rPr>
          <w:rFonts w:cs="Arial"/>
        </w:rPr>
        <w:t>Mitigation is a corrective measure that allows Boards of Examiners to make adjustments to module marks and/or award credit where student performance in assessment has been impacted negatively by extenuating</w:t>
      </w:r>
      <w:r w:rsidRPr="004B482C" w:rsidR="00E670AE">
        <w:rPr>
          <w:rFonts w:cs="Arial"/>
        </w:rPr>
        <w:t xml:space="preserve"> circumstances that have</w:t>
      </w:r>
      <w:r w:rsidR="00746B43">
        <w:rPr>
          <w:rFonts w:cs="Arial"/>
        </w:rPr>
        <w:t>:</w:t>
      </w:r>
      <w:r w:rsidRPr="004B482C" w:rsidR="00035DD3">
        <w:rPr>
          <w:rFonts w:cs="Arial"/>
        </w:rPr>
        <w:t xml:space="preserve"> </w:t>
      </w:r>
    </w:p>
    <w:p w:rsidR="00761B79" w:rsidP="003A0A5E" w:rsidRDefault="00E670AE" w14:paraId="537AD4F6" w14:textId="77777777">
      <w:pPr>
        <w:pStyle w:val="ListParagraph"/>
        <w:numPr>
          <w:ilvl w:val="0"/>
          <w:numId w:val="36"/>
        </w:numPr>
        <w:ind w:left="1281" w:hanging="357"/>
        <w:contextualSpacing w:val="0"/>
        <w:rPr>
          <w:rFonts w:cs="Arial"/>
        </w:rPr>
      </w:pPr>
      <w:r w:rsidRPr="00761B79">
        <w:rPr>
          <w:rFonts w:cs="Arial"/>
        </w:rPr>
        <w:t>caused the student to perform less well in their assessed work than they</w:t>
      </w:r>
      <w:r w:rsidRPr="00761B79" w:rsidR="00761B79">
        <w:rPr>
          <w:rFonts w:cs="Arial"/>
        </w:rPr>
        <w:t xml:space="preserve"> </w:t>
      </w:r>
      <w:r w:rsidRPr="00761B79">
        <w:rPr>
          <w:rFonts w:cs="Arial"/>
        </w:rPr>
        <w:t>may otherwise h</w:t>
      </w:r>
      <w:r w:rsidRPr="00761B79" w:rsidR="00761B79">
        <w:rPr>
          <w:rFonts w:cs="Arial"/>
        </w:rPr>
        <w:t>ave been expected to do; and/or</w:t>
      </w:r>
    </w:p>
    <w:p w:rsidR="00761B79" w:rsidP="003A0A5E" w:rsidRDefault="00E670AE" w14:paraId="3017A87B" w14:textId="1B9E583B">
      <w:pPr>
        <w:pStyle w:val="ListParagraph"/>
        <w:numPr>
          <w:ilvl w:val="0"/>
          <w:numId w:val="36"/>
        </w:numPr>
        <w:ind w:left="1281" w:hanging="357"/>
        <w:contextualSpacing w:val="0"/>
        <w:rPr>
          <w:rFonts w:cs="Arial"/>
        </w:rPr>
      </w:pPr>
      <w:r w:rsidRPr="00761B79">
        <w:rPr>
          <w:rFonts w:cs="Arial"/>
        </w:rPr>
        <w:t>impact</w:t>
      </w:r>
      <w:r w:rsidR="00746B43">
        <w:rPr>
          <w:rFonts w:cs="Arial"/>
        </w:rPr>
        <w:t>ed</w:t>
      </w:r>
      <w:r w:rsidRPr="00761B79">
        <w:rPr>
          <w:rFonts w:cs="Arial"/>
        </w:rPr>
        <w:t xml:space="preserve"> their ability to attend examinations/practical assessments; and/or</w:t>
      </w:r>
    </w:p>
    <w:p w:rsidR="00761B79" w:rsidP="003A0A5E" w:rsidRDefault="00E670AE" w14:paraId="7803F070" w14:textId="77777777">
      <w:pPr>
        <w:pStyle w:val="ListParagraph"/>
        <w:numPr>
          <w:ilvl w:val="0"/>
          <w:numId w:val="36"/>
        </w:numPr>
        <w:ind w:left="1281" w:hanging="357"/>
        <w:contextualSpacing w:val="0"/>
        <w:rPr>
          <w:rFonts w:cs="Arial"/>
        </w:rPr>
      </w:pPr>
      <w:r w:rsidRPr="00761B79">
        <w:rPr>
          <w:rFonts w:cs="Arial"/>
        </w:rPr>
        <w:t>submit work to deadlines.</w:t>
      </w:r>
    </w:p>
    <w:p w:rsidRPr="00761B79" w:rsidR="00E670AE" w:rsidP="003A0A5E" w:rsidRDefault="00746B43" w14:paraId="6B4943D3" w14:textId="3D31A896">
      <w:pPr>
        <w:pStyle w:val="ListParagraph"/>
        <w:numPr>
          <w:ilvl w:val="0"/>
          <w:numId w:val="36"/>
        </w:numPr>
        <w:ind w:left="1281" w:hanging="357"/>
        <w:contextualSpacing w:val="0"/>
        <w:rPr>
          <w:rFonts w:cs="Arial"/>
        </w:rPr>
      </w:pPr>
      <w:r>
        <w:rPr>
          <w:rFonts w:cs="Arial"/>
        </w:rPr>
        <w:t>T</w:t>
      </w:r>
      <w:r w:rsidRPr="00761B79" w:rsidR="00E670AE">
        <w:rPr>
          <w:rFonts w:cs="Arial"/>
        </w:rPr>
        <w:t>hey should normally be beyond the student’s control.</w:t>
      </w:r>
      <w:r w:rsidRPr="004B482C" w:rsidR="00E670AE">
        <w:rPr>
          <w:rStyle w:val="FootnoteReference"/>
          <w:rFonts w:cs="Arial"/>
        </w:rPr>
        <w:footnoteReference w:id="5"/>
      </w:r>
      <w:r w:rsidRPr="00761B79" w:rsidR="007D3DD7">
        <w:rPr>
          <w:rFonts w:cs="Arial"/>
        </w:rPr>
        <w:t xml:space="preserve"> </w:t>
      </w:r>
    </w:p>
    <w:p w:rsidRPr="004B482C" w:rsidR="00035DD3" w:rsidP="00761B79" w:rsidRDefault="00761B79" w14:paraId="415B7F23" w14:textId="4A4FBC8C">
      <w:pPr>
        <w:tabs>
          <w:tab w:val="left" w:pos="851"/>
        </w:tabs>
        <w:ind w:left="851" w:hanging="851"/>
        <w:rPr>
          <w:rFonts w:cs="Arial"/>
        </w:rPr>
      </w:pPr>
      <w:r w:rsidRPr="00150473">
        <w:rPr>
          <w:rFonts w:cs="Arial"/>
          <w:b/>
        </w:rPr>
        <w:t>14.2.2</w:t>
      </w:r>
      <w:r>
        <w:rPr>
          <w:rFonts w:cs="Arial"/>
        </w:rPr>
        <w:tab/>
      </w:r>
      <w:r w:rsidRPr="004B482C" w:rsidR="00035DD3">
        <w:rPr>
          <w:rFonts w:cs="Arial"/>
        </w:rPr>
        <w:t xml:space="preserve">The following principles underpin the University’s </w:t>
      </w:r>
      <w:r w:rsidRPr="004B482C" w:rsidR="002C75C0">
        <w:rPr>
          <w:rFonts w:cs="Arial"/>
        </w:rPr>
        <w:t xml:space="preserve">standard </w:t>
      </w:r>
      <w:r w:rsidRPr="004B482C" w:rsidR="00035DD3">
        <w:rPr>
          <w:rFonts w:cs="Arial"/>
        </w:rPr>
        <w:t xml:space="preserve">procedures for mitigation: </w:t>
      </w:r>
    </w:p>
    <w:p w:rsidRPr="004B482C" w:rsidR="00035DD3" w:rsidP="00761B79" w:rsidRDefault="00035DD3" w14:paraId="3F0106B5" w14:textId="76EF4220">
      <w:pPr>
        <w:pStyle w:val="ListParagraph"/>
        <w:numPr>
          <w:ilvl w:val="0"/>
          <w:numId w:val="6"/>
        </w:numPr>
        <w:ind w:left="1418" w:hanging="425"/>
        <w:contextualSpacing w:val="0"/>
        <w:rPr>
          <w:rFonts w:cs="Arial" w:eastAsiaTheme="minorEastAsia"/>
        </w:rPr>
      </w:pPr>
      <w:r w:rsidRPr="004B482C">
        <w:rPr>
          <w:rFonts w:cs="Arial"/>
        </w:rPr>
        <w:t>The purpose of making such interventions is to arrive at an outcome that properly reflects the student’s level of achievement on the affected module(s) and therefore on the stage/</w:t>
      </w:r>
      <w:r w:rsidRPr="004B482C" w:rsidR="003751D6">
        <w:rPr>
          <w:rFonts w:cs="Arial"/>
        </w:rPr>
        <w:t>course</w:t>
      </w:r>
      <w:r w:rsidRPr="004B482C">
        <w:rPr>
          <w:rFonts w:cs="Arial"/>
        </w:rPr>
        <w:t xml:space="preserve"> of study as a whole. </w:t>
      </w:r>
    </w:p>
    <w:p w:rsidRPr="004B482C" w:rsidR="00035DD3" w:rsidP="00761B79" w:rsidRDefault="00035DD3" w14:paraId="1925D78D" w14:textId="77777777">
      <w:pPr>
        <w:pStyle w:val="ListParagraph"/>
        <w:numPr>
          <w:ilvl w:val="0"/>
          <w:numId w:val="6"/>
        </w:numPr>
        <w:ind w:left="1418" w:hanging="425"/>
        <w:contextualSpacing w:val="0"/>
        <w:rPr>
          <w:rFonts w:cs="Arial" w:eastAsiaTheme="minorEastAsia"/>
        </w:rPr>
      </w:pPr>
      <w:r w:rsidRPr="004B482C">
        <w:rPr>
          <w:rFonts w:cs="Arial"/>
        </w:rPr>
        <w:t xml:space="preserve">In making such interventions examiners must determine that the extenuating circumstances have produced a demonstrably negative impact on student performance in particular assessments. Wherever possible, such judgements should be made on the basis of a comparison to the marks achieved by the student on other assessments in the module and/or on other modules. </w:t>
      </w:r>
    </w:p>
    <w:p w:rsidRPr="00761B79" w:rsidR="00761B79" w:rsidP="00761B79" w:rsidRDefault="00035DD3" w14:paraId="63A90B6B" w14:textId="77777777">
      <w:pPr>
        <w:pStyle w:val="ListParagraph"/>
        <w:numPr>
          <w:ilvl w:val="0"/>
          <w:numId w:val="6"/>
        </w:numPr>
        <w:ind w:left="1418" w:hanging="425"/>
        <w:contextualSpacing w:val="0"/>
        <w:rPr>
          <w:rFonts w:cs="Arial" w:eastAsiaTheme="minorEastAsia"/>
        </w:rPr>
      </w:pPr>
      <w:r w:rsidRPr="004B482C">
        <w:rPr>
          <w:rFonts w:cs="Arial"/>
        </w:rPr>
        <w:t xml:space="preserve">It is important to note that mitigation is not concerned with assessing the severity of any particular set of extenuating circumstances. It is concerned with assessing the </w:t>
      </w:r>
      <w:r w:rsidRPr="00746B43">
        <w:rPr>
          <w:rFonts w:cs="Arial"/>
          <w:b/>
          <w:bCs/>
        </w:rPr>
        <w:t>impact</w:t>
      </w:r>
      <w:r w:rsidRPr="004B482C">
        <w:rPr>
          <w:rFonts w:cs="Arial"/>
        </w:rPr>
        <w:t xml:space="preserve"> of extenuating circumstances on student performance on affected assessments. Where the reported circumstances are considered not to have impacted on student performance, no mitigating intervention is required.</w:t>
      </w:r>
    </w:p>
    <w:p w:rsidRPr="00761B79" w:rsidR="00761B79" w:rsidP="00761B79" w:rsidRDefault="00035DD3" w14:paraId="63107900" w14:textId="77777777">
      <w:pPr>
        <w:pStyle w:val="ListParagraph"/>
        <w:numPr>
          <w:ilvl w:val="0"/>
          <w:numId w:val="6"/>
        </w:numPr>
        <w:ind w:left="1418" w:hanging="425"/>
        <w:contextualSpacing w:val="0"/>
        <w:rPr>
          <w:rFonts w:cs="Arial" w:eastAsiaTheme="minorEastAsia"/>
        </w:rPr>
      </w:pPr>
      <w:r w:rsidRPr="00761B79">
        <w:rPr>
          <w:rFonts w:cs="Arial"/>
        </w:rPr>
        <w:t xml:space="preserve">Mitigation, therefore, does not involve awarding students ‘extra’ marks as compensation for suffering misfortune. On the contrary, it involves finding ways to reward students for demonstrating learning by ensuring that the marks/credit awarded for that learning reflect their true level of achievement. Such interventions might involve allowing students a further attempt at an affected assessment or factoring an affected assessment or assessments out of the calculation of the overall mark awarded for the module(s) concerned. </w:t>
      </w:r>
    </w:p>
    <w:p w:rsidRPr="00761B79" w:rsidR="00761B79" w:rsidP="00761B79" w:rsidRDefault="00035DD3" w14:paraId="4A2504C6" w14:textId="77777777">
      <w:pPr>
        <w:pStyle w:val="ListParagraph"/>
        <w:numPr>
          <w:ilvl w:val="0"/>
          <w:numId w:val="6"/>
        </w:numPr>
        <w:ind w:left="1418" w:hanging="425"/>
        <w:contextualSpacing w:val="0"/>
        <w:rPr>
          <w:rFonts w:cs="Arial" w:eastAsiaTheme="minorEastAsia"/>
        </w:rPr>
      </w:pPr>
      <w:r w:rsidRPr="00761B79">
        <w:rPr>
          <w:rFonts w:cs="Arial"/>
        </w:rPr>
        <w:t xml:space="preserve">Mitigation should not compromise academic standards. Examiners should be satisfied that the overall mark arrived at via mitigation reflects the student’s level of achievement as a whole on the module in question and the core requirements for a pass to be awarded. </w:t>
      </w:r>
    </w:p>
    <w:p w:rsidRPr="00761B79" w:rsidR="00761B79" w:rsidP="00761B79" w:rsidRDefault="00035DD3" w14:paraId="4EAFD504" w14:textId="54F32882">
      <w:pPr>
        <w:pStyle w:val="ListParagraph"/>
        <w:numPr>
          <w:ilvl w:val="0"/>
          <w:numId w:val="6"/>
        </w:numPr>
        <w:ind w:left="1418" w:hanging="425"/>
        <w:contextualSpacing w:val="0"/>
        <w:rPr>
          <w:rFonts w:cs="Arial" w:eastAsiaTheme="minorEastAsia"/>
        </w:rPr>
      </w:pPr>
      <w:r w:rsidRPr="00761B79">
        <w:rPr>
          <w:rFonts w:cs="Arial"/>
        </w:rPr>
        <w:t xml:space="preserve">Students submitting applications for mitigation should not routinely be regarded with suspicion or of seeking to gain an unwarranted </w:t>
      </w:r>
      <w:r w:rsidRPr="00761B79">
        <w:rPr>
          <w:rFonts w:cs="Arial"/>
        </w:rPr>
        <w:t>advantage by doing so.</w:t>
      </w:r>
      <w:r w:rsidRPr="00761B79" w:rsidR="007D3DD7">
        <w:rPr>
          <w:rFonts w:cs="Arial"/>
        </w:rPr>
        <w:t xml:space="preserve"> </w:t>
      </w:r>
      <w:r w:rsidRPr="00761B79">
        <w:rPr>
          <w:rFonts w:cs="Arial"/>
        </w:rPr>
        <w:t>While some few may indeed be looking to ‘game the system’, the great majority will not.</w:t>
      </w:r>
      <w:r w:rsidRPr="00761B79" w:rsidR="007D3DD7">
        <w:rPr>
          <w:rFonts w:cs="Arial"/>
        </w:rPr>
        <w:t xml:space="preserve"> </w:t>
      </w:r>
      <w:r w:rsidR="00746B43">
        <w:rPr>
          <w:rFonts w:cs="Arial"/>
        </w:rPr>
        <w:t>Boards</w:t>
      </w:r>
      <w:r w:rsidRPr="00761B79" w:rsidR="00746B43">
        <w:rPr>
          <w:rFonts w:cs="Arial"/>
        </w:rPr>
        <w:t xml:space="preserve"> </w:t>
      </w:r>
      <w:r w:rsidRPr="00761B79">
        <w:rPr>
          <w:rFonts w:cs="Arial"/>
        </w:rPr>
        <w:t>should approach all applications for mitigation supportively and</w:t>
      </w:r>
      <w:r w:rsidR="00746B43">
        <w:rPr>
          <w:rFonts w:cs="Arial"/>
        </w:rPr>
        <w:t xml:space="preserve"> flexibly</w:t>
      </w:r>
      <w:r w:rsidRPr="00761B79">
        <w:rPr>
          <w:rFonts w:cs="Arial"/>
        </w:rPr>
        <w:t xml:space="preserve">, </w:t>
      </w:r>
      <w:r w:rsidR="00746B43">
        <w:rPr>
          <w:rFonts w:cs="Arial"/>
        </w:rPr>
        <w:t>in order to achieve</w:t>
      </w:r>
      <w:r w:rsidRPr="00761B79">
        <w:rPr>
          <w:rFonts w:cs="Arial"/>
        </w:rPr>
        <w:t xml:space="preserve"> the best, most appropriate outcome.</w:t>
      </w:r>
      <w:r w:rsidRPr="00761B79" w:rsidR="007D3DD7">
        <w:rPr>
          <w:rFonts w:cs="Arial"/>
        </w:rPr>
        <w:t xml:space="preserve"> </w:t>
      </w:r>
    </w:p>
    <w:p w:rsidRPr="00761B79" w:rsidR="00761B79" w:rsidP="00761B79" w:rsidRDefault="00F663F8" w14:paraId="5D60C155" w14:textId="1F04B646">
      <w:pPr>
        <w:pStyle w:val="ListParagraph"/>
        <w:numPr>
          <w:ilvl w:val="0"/>
          <w:numId w:val="6"/>
        </w:numPr>
        <w:ind w:left="1418" w:hanging="425"/>
        <w:contextualSpacing w:val="0"/>
        <w:rPr>
          <w:rFonts w:cs="Arial" w:eastAsiaTheme="minorEastAsia"/>
        </w:rPr>
      </w:pPr>
      <w:r w:rsidRPr="00761B79">
        <w:rPr>
          <w:rFonts w:cs="Arial"/>
        </w:rPr>
        <w:t xml:space="preserve">As part of the University’s business as usual (‘BAU’), </w:t>
      </w:r>
      <w:r w:rsidRPr="00761B79" w:rsidR="000D7631">
        <w:rPr>
          <w:rFonts w:cs="Arial"/>
        </w:rPr>
        <w:t xml:space="preserve">Annex </w:t>
      </w:r>
      <w:r w:rsidRPr="00761B79" w:rsidR="00191814">
        <w:rPr>
          <w:rFonts w:cs="Arial"/>
        </w:rPr>
        <w:t>9 of the Credit Framework (</w:t>
      </w:r>
      <w:r w:rsidRPr="00761B79" w:rsidR="0073775D">
        <w:rPr>
          <w:rFonts w:cs="Arial"/>
        </w:rPr>
        <w:t>Mitigation) allow</w:t>
      </w:r>
      <w:r w:rsidR="00761B79">
        <w:rPr>
          <w:rFonts w:cs="Arial"/>
        </w:rPr>
        <w:t>s</w:t>
      </w:r>
      <w:r w:rsidRPr="00761B79" w:rsidR="0073775D">
        <w:rPr>
          <w:rFonts w:cs="Arial"/>
        </w:rPr>
        <w:t xml:space="preserve"> for self-certification for periods of absence </w:t>
      </w:r>
      <w:r w:rsidRPr="00761B79" w:rsidR="00A51659">
        <w:rPr>
          <w:rFonts w:cs="Arial"/>
        </w:rPr>
        <w:t>and the non or late submission of assessed work.</w:t>
      </w:r>
      <w:r w:rsidRPr="00761B79" w:rsidR="007D3DD7">
        <w:rPr>
          <w:rFonts w:cs="Arial"/>
        </w:rPr>
        <w:t xml:space="preserve"> </w:t>
      </w:r>
    </w:p>
    <w:p w:rsidRPr="004B482C" w:rsidR="002C75C0" w:rsidP="00761B79" w:rsidRDefault="002C75C0" w14:paraId="05415C27" w14:textId="77777777">
      <w:pPr>
        <w:pStyle w:val="Heading2"/>
        <w:numPr>
          <w:ilvl w:val="0"/>
          <w:numId w:val="0"/>
        </w:numPr>
      </w:pPr>
      <w:r w:rsidRPr="006F1686">
        <w:t>Miscellaneous</w:t>
      </w:r>
      <w:r w:rsidRPr="004B482C">
        <w:t xml:space="preserve"> </w:t>
      </w:r>
    </w:p>
    <w:p w:rsidRPr="009A0895" w:rsidR="00761B79" w:rsidP="003A0A5E" w:rsidRDefault="002C75C0" w14:paraId="7FA6B624" w14:textId="24DA839A">
      <w:pPr>
        <w:pStyle w:val="ListParagraph"/>
        <w:numPr>
          <w:ilvl w:val="0"/>
          <w:numId w:val="37"/>
        </w:numPr>
        <w:ind w:left="567" w:hanging="567"/>
        <w:rPr>
          <w:rFonts w:cs="Arial"/>
          <w:sz w:val="22"/>
          <w:szCs w:val="22"/>
        </w:rPr>
      </w:pPr>
      <w:bookmarkStart w:name="_Hlk166499192" w:id="27"/>
      <w:r w:rsidRPr="00761B79">
        <w:rPr>
          <w:rFonts w:cs="Arial"/>
        </w:rPr>
        <w:t xml:space="preserve">Students may apply at any point to be granted advance permission </w:t>
      </w:r>
      <w:r w:rsidRPr="00761B79" w:rsidR="00A619AE">
        <w:rPr>
          <w:rFonts w:cs="Arial"/>
        </w:rPr>
        <w:t xml:space="preserve">on grounds of extenuation </w:t>
      </w:r>
      <w:r w:rsidRPr="00761B79" w:rsidR="00766A06">
        <w:rPr>
          <w:rFonts w:cs="Arial"/>
        </w:rPr>
        <w:t xml:space="preserve">or other good reason </w:t>
      </w:r>
      <w:r w:rsidRPr="00761B79">
        <w:rPr>
          <w:rFonts w:cs="Arial"/>
        </w:rPr>
        <w:t>to delay taking an examination or submitting a significant piece of assessed work* until the next available opportunity (</w:t>
      </w:r>
      <w:r w:rsidRPr="00761B79" w:rsidR="00736D13">
        <w:rPr>
          <w:rFonts w:cs="Arial"/>
        </w:rPr>
        <w:t>*</w:t>
      </w:r>
      <w:r w:rsidRPr="00761B79">
        <w:rPr>
          <w:rFonts w:cs="Arial"/>
        </w:rPr>
        <w:t xml:space="preserve">such as a UG dissertation or large project or similar significant item of assessment). Students in this position will be regarded </w:t>
      </w:r>
      <w:r w:rsidRPr="00761B79" w:rsidR="000853C4">
        <w:rPr>
          <w:rFonts w:cs="Arial"/>
        </w:rPr>
        <w:t xml:space="preserve">as </w:t>
      </w:r>
      <w:r w:rsidRPr="00761B79" w:rsidR="00A071F4">
        <w:rPr>
          <w:rFonts w:cs="Arial"/>
        </w:rPr>
        <w:t xml:space="preserve">not having failed the module </w:t>
      </w:r>
      <w:r w:rsidRPr="00761B79" w:rsidR="00125BEA">
        <w:rPr>
          <w:rFonts w:cs="Arial"/>
        </w:rPr>
        <w:t xml:space="preserve">but as </w:t>
      </w:r>
      <w:r w:rsidRPr="00761B79">
        <w:rPr>
          <w:rFonts w:cs="Arial"/>
        </w:rPr>
        <w:t xml:space="preserve">having </w:t>
      </w:r>
      <w:r w:rsidRPr="00761B79" w:rsidR="00B95EBB">
        <w:rPr>
          <w:rFonts w:cs="Arial"/>
        </w:rPr>
        <w:t xml:space="preserve">elected to delay </w:t>
      </w:r>
      <w:r w:rsidRPr="00761B79" w:rsidR="00125BEA">
        <w:rPr>
          <w:rFonts w:cs="Arial"/>
        </w:rPr>
        <w:t>its completion</w:t>
      </w:r>
      <w:r w:rsidRPr="00761B79">
        <w:rPr>
          <w:rFonts w:cs="Arial"/>
        </w:rPr>
        <w:t>. They</w:t>
      </w:r>
      <w:r w:rsidR="006F1686">
        <w:rPr>
          <w:rFonts w:cs="Arial"/>
        </w:rPr>
        <w:t>,</w:t>
      </w:r>
      <w:r w:rsidRPr="00761B79">
        <w:rPr>
          <w:rFonts w:cs="Arial"/>
        </w:rPr>
        <w:t xml:space="preserve"> therefore</w:t>
      </w:r>
      <w:r w:rsidR="006F1686">
        <w:rPr>
          <w:rFonts w:cs="Arial"/>
        </w:rPr>
        <w:t>,</w:t>
      </w:r>
      <w:r w:rsidRPr="00761B79">
        <w:rPr>
          <w:rFonts w:cs="Arial"/>
        </w:rPr>
        <w:t xml:space="preserve"> remain on a first attempt</w:t>
      </w:r>
      <w:r w:rsidRPr="00761B79" w:rsidR="00153EDF">
        <w:rPr>
          <w:rFonts w:cs="Arial"/>
        </w:rPr>
        <w:t xml:space="preserve"> and retain the original assessment pattern</w:t>
      </w:r>
      <w:r w:rsidRPr="00761B79">
        <w:rPr>
          <w:rFonts w:cs="Arial"/>
        </w:rPr>
        <w:t>.</w:t>
      </w:r>
      <w:r w:rsidRPr="00761B79" w:rsidR="007D3DD7">
        <w:rPr>
          <w:rFonts w:cs="Arial"/>
        </w:rPr>
        <w:t xml:space="preserve"> </w:t>
      </w:r>
      <w:r w:rsidRPr="00761B79" w:rsidR="00A53FFA">
        <w:rPr>
          <w:rFonts w:cs="Arial"/>
        </w:rPr>
        <w:t xml:space="preserve">When considering such an </w:t>
      </w:r>
      <w:r w:rsidRPr="008F04C2" w:rsidR="00A53FFA">
        <w:rPr>
          <w:rFonts w:cs="Arial"/>
        </w:rPr>
        <w:t>application</w:t>
      </w:r>
      <w:r w:rsidR="006F1686">
        <w:rPr>
          <w:rFonts w:cs="Arial"/>
        </w:rPr>
        <w:t>,</w:t>
      </w:r>
      <w:r w:rsidRPr="008F04C2" w:rsidR="00A53FFA">
        <w:rPr>
          <w:rFonts w:cs="Arial"/>
        </w:rPr>
        <w:t xml:space="preserve"> students must be advised that such a major decision needs careful consideration as this procedure entails an inevitable delay to their progression to the next stage of their course or, if a finalist, to the award of their </w:t>
      </w:r>
      <w:r w:rsidRPr="009A0895" w:rsidR="00A53FFA">
        <w:rPr>
          <w:rFonts w:cs="Arial"/>
        </w:rPr>
        <w:t>degree.</w:t>
      </w:r>
      <w:r w:rsidRPr="009A0895" w:rsidR="007D3DD7">
        <w:rPr>
          <w:rFonts w:cs="Arial"/>
        </w:rPr>
        <w:t xml:space="preserve"> </w:t>
      </w:r>
      <w:r w:rsidRPr="009A0895" w:rsidR="00A53FFA">
        <w:rPr>
          <w:rFonts w:cs="Arial"/>
        </w:rPr>
        <w:t>Students in this position must be made aware that</w:t>
      </w:r>
      <w:r w:rsidRPr="009A0895" w:rsidR="006F1686">
        <w:rPr>
          <w:rFonts w:cs="Arial"/>
        </w:rPr>
        <w:t>,</w:t>
      </w:r>
      <w:r w:rsidRPr="009A0895" w:rsidR="00A53FFA">
        <w:rPr>
          <w:rFonts w:cs="Arial"/>
        </w:rPr>
        <w:t xml:space="preserve"> if their application is successful, then the marks they achieve in their other modules </w:t>
      </w:r>
      <w:r w:rsidRPr="009A0895" w:rsidR="006F1686">
        <w:rPr>
          <w:rFonts w:cs="Arial"/>
          <w:b/>
          <w:bCs/>
        </w:rPr>
        <w:t>may</w:t>
      </w:r>
      <w:r w:rsidRPr="009A0895" w:rsidR="006902C3">
        <w:rPr>
          <w:rStyle w:val="FootnoteReference"/>
          <w:rFonts w:cs="Arial"/>
        </w:rPr>
        <w:footnoteReference w:id="6"/>
      </w:r>
      <w:r w:rsidRPr="009A0895" w:rsidR="006F1686">
        <w:rPr>
          <w:rFonts w:cs="Arial"/>
        </w:rPr>
        <w:t xml:space="preserve"> </w:t>
      </w:r>
      <w:r w:rsidRPr="009A0895" w:rsidR="00A53FFA">
        <w:rPr>
          <w:rFonts w:cs="Arial"/>
        </w:rPr>
        <w:t xml:space="preserve">not be considered by the Board of Examiners until after the </w:t>
      </w:r>
      <w:r w:rsidRPr="009A0895" w:rsidR="001777A8">
        <w:rPr>
          <w:rFonts w:cs="Arial"/>
        </w:rPr>
        <w:t xml:space="preserve">August </w:t>
      </w:r>
      <w:r w:rsidRPr="009A0895" w:rsidR="00853D8E">
        <w:rPr>
          <w:rFonts w:cs="Arial"/>
        </w:rPr>
        <w:t>e</w:t>
      </w:r>
      <w:r w:rsidRPr="009A0895" w:rsidR="001777A8">
        <w:rPr>
          <w:rFonts w:cs="Arial"/>
        </w:rPr>
        <w:t>xamination</w:t>
      </w:r>
      <w:r w:rsidRPr="009A0895" w:rsidR="00A53FFA">
        <w:rPr>
          <w:rFonts w:cs="Arial"/>
        </w:rPr>
        <w:t xml:space="preserve"> </w:t>
      </w:r>
      <w:r w:rsidRPr="009A0895" w:rsidR="00853D8E">
        <w:rPr>
          <w:rFonts w:cs="Arial"/>
        </w:rPr>
        <w:t>p</w:t>
      </w:r>
      <w:r w:rsidRPr="009A0895" w:rsidR="00A53FFA">
        <w:rPr>
          <w:rFonts w:cs="Arial"/>
        </w:rPr>
        <w:t>eriod.</w:t>
      </w:r>
      <w:r w:rsidRPr="008F04C2" w:rsidR="00A53FFA">
        <w:rPr>
          <w:rFonts w:cs="Arial"/>
        </w:rPr>
        <w:t> </w:t>
      </w:r>
      <w:r w:rsidRPr="00761B79" w:rsidR="008275DB">
        <w:rPr>
          <w:rFonts w:cs="Arial"/>
          <w:shd w:val="clear" w:color="auto" w:fill="FFFFFF"/>
        </w:rPr>
        <w:t xml:space="preserve">This means that where any module(s) is failed, the next available opportunity to retrieve credit </w:t>
      </w:r>
      <w:r w:rsidRPr="009A0895" w:rsidR="006F1686">
        <w:rPr>
          <w:rFonts w:cs="Arial"/>
          <w:b/>
          <w:bCs/>
          <w:shd w:val="clear" w:color="auto" w:fill="FFFFFF"/>
        </w:rPr>
        <w:t>may</w:t>
      </w:r>
      <w:r w:rsidRPr="00761B79" w:rsidR="006F1686">
        <w:rPr>
          <w:rFonts w:cs="Arial"/>
          <w:shd w:val="clear" w:color="auto" w:fill="FFFFFF"/>
        </w:rPr>
        <w:t xml:space="preserve"> </w:t>
      </w:r>
      <w:r w:rsidRPr="00761B79" w:rsidR="008275DB">
        <w:rPr>
          <w:rFonts w:cs="Arial"/>
          <w:shd w:val="clear" w:color="auto" w:fill="FFFFFF"/>
        </w:rPr>
        <w:t>be May/</w:t>
      </w:r>
      <w:r w:rsidRPr="009A0895" w:rsidR="008275DB">
        <w:rPr>
          <w:rFonts w:cs="Arial"/>
          <w:shd w:val="clear" w:color="auto" w:fill="FFFFFF"/>
        </w:rPr>
        <w:t>June of the following academic year.</w:t>
      </w:r>
      <w:r w:rsidRPr="009A0895" w:rsidR="006F1686">
        <w:rPr>
          <w:rFonts w:cs="Arial"/>
          <w:shd w:val="clear" w:color="auto" w:fill="FFFFFF"/>
        </w:rPr>
        <w:t xml:space="preserve"> </w:t>
      </w:r>
      <w:r w:rsidRPr="009A0895" w:rsidR="00A53FFA">
        <w:rPr>
          <w:rFonts w:cs="Arial"/>
        </w:rPr>
        <w:t>There may also be financial and other impacts that they may wish to consider in the light of their personal circumstances.</w:t>
      </w:r>
    </w:p>
    <w:bookmarkEnd w:id="27"/>
    <w:p w:rsidRPr="009A0895" w:rsidR="00D50CAC" w:rsidP="00D50CAC" w:rsidRDefault="00D50CAC" w14:paraId="3BD66BF6" w14:textId="77777777">
      <w:pPr>
        <w:pStyle w:val="ListParagraph"/>
        <w:ind w:left="567"/>
        <w:rPr>
          <w:rFonts w:cs="Arial"/>
          <w:sz w:val="22"/>
          <w:szCs w:val="22"/>
        </w:rPr>
      </w:pPr>
    </w:p>
    <w:p w:rsidRPr="008F363C" w:rsidR="00C142B5" w:rsidP="003A0A5E" w:rsidRDefault="00761B79" w14:paraId="2214EFD4" w14:textId="7F62781C">
      <w:pPr>
        <w:pStyle w:val="ListParagraph"/>
        <w:numPr>
          <w:ilvl w:val="0"/>
          <w:numId w:val="37"/>
        </w:numPr>
        <w:ind w:left="567" w:hanging="567"/>
        <w:rPr>
          <w:rFonts w:cs="Arial"/>
          <w:sz w:val="22"/>
          <w:szCs w:val="22"/>
        </w:rPr>
      </w:pPr>
      <w:r w:rsidRPr="009A0895">
        <w:rPr>
          <w:rFonts w:cs="Arial"/>
        </w:rPr>
        <w:t>B</w:t>
      </w:r>
      <w:r w:rsidRPr="009A0895" w:rsidR="002C75C0">
        <w:rPr>
          <w:rFonts w:cs="Arial"/>
        </w:rPr>
        <w:t>oards of Examiners may elect not to apply the above measures</w:t>
      </w:r>
      <w:r w:rsidRPr="00761B79" w:rsidR="002C75C0">
        <w:rPr>
          <w:rFonts w:cs="Arial"/>
        </w:rPr>
        <w:t xml:space="preserve"> for mitigation where there is clear evidence of non-engagement with their studies by a student, such as extensive failure to attend timetabled teaching sessions (on campus or online), no attempt to submit assessed work for any module and a failure to engage with interventions made by the University to correct this situation</w:t>
      </w:r>
      <w:r w:rsidRPr="00761B79" w:rsidR="00C142B5">
        <w:rPr>
          <w:rFonts w:cs="Arial"/>
        </w:rPr>
        <w:t>.</w:t>
      </w:r>
    </w:p>
    <w:p w:rsidR="008F363C" w:rsidP="008F363C" w:rsidRDefault="008F363C" w14:paraId="4150D955" w14:textId="77777777">
      <w:pPr>
        <w:pStyle w:val="ListParagraph"/>
        <w:ind w:left="567"/>
        <w:rPr>
          <w:rFonts w:cs="Arial"/>
          <w:sz w:val="22"/>
          <w:szCs w:val="22"/>
        </w:rPr>
      </w:pPr>
    </w:p>
    <w:tbl>
      <w:tblPr>
        <w:tblStyle w:val="TableGrid"/>
        <w:tblW w:w="0" w:type="auto"/>
        <w:tblInd w:w="567" w:type="dxa"/>
        <w:tblLook w:val="04A0" w:firstRow="1" w:lastRow="0" w:firstColumn="1" w:lastColumn="0" w:noHBand="0" w:noVBand="1"/>
      </w:tblPr>
      <w:tblGrid>
        <w:gridCol w:w="8493"/>
      </w:tblGrid>
      <w:tr w:rsidR="008F363C" w:rsidTr="008F363C" w14:paraId="1920B49B" w14:textId="77777777">
        <w:tc>
          <w:tcPr>
            <w:tcW w:w="9060" w:type="dxa"/>
          </w:tcPr>
          <w:p w:rsidRPr="008F363C" w:rsidR="008F363C" w:rsidP="008F363C" w:rsidRDefault="008F363C" w14:paraId="44261D8D" w14:textId="2361837B">
            <w:pPr>
              <w:rPr>
                <w:b/>
                <w:bCs/>
                <w:highlight w:val="yellow"/>
                <w:u w:val="single"/>
                <w:lang w:val="en-US"/>
              </w:rPr>
            </w:pPr>
            <w:r w:rsidRPr="008F363C">
              <w:rPr>
                <w:b/>
                <w:bCs/>
                <w:highlight w:val="yellow"/>
                <w:u w:val="single"/>
                <w:lang w:val="en-US"/>
              </w:rPr>
              <w:t>2023/24 Commentary: Consideration of Students with Delayed Assessment</w:t>
            </w:r>
          </w:p>
          <w:p w:rsidRPr="008F363C" w:rsidR="008F363C" w:rsidP="008F363C" w:rsidRDefault="008F363C" w14:paraId="38CC8540" w14:textId="42551EDE">
            <w:pPr>
              <w:rPr>
                <w:rFonts w:cs="Arial"/>
                <w:sz w:val="22"/>
                <w:szCs w:val="22"/>
              </w:rPr>
            </w:pPr>
            <w:r w:rsidRPr="008F363C">
              <w:rPr>
                <w:highlight w:val="yellow"/>
              </w:rPr>
              <w:t xml:space="preserve">Where students have been granted permission to delay assessment until the August examination period, these students may now, </w:t>
            </w:r>
            <w:r w:rsidRPr="008F363C">
              <w:rPr>
                <w:b/>
                <w:bCs/>
                <w:highlight w:val="yellow"/>
              </w:rPr>
              <w:t>if appropriate</w:t>
            </w:r>
            <w:r w:rsidRPr="008F363C">
              <w:rPr>
                <w:highlight w:val="yellow"/>
              </w:rPr>
              <w:t xml:space="preserve">, be considered at the June Boards. The intention is to ensure that the Board is able to make recommendations on failed assessment/modules where is it possible to do so. This will ensure that students undertaking delayed assessment are not disadvantaged by waiting for outcomes in August which might then delay further assessment until May/June of the following academic year. Where recommendations are made at the June Board for affected students, </w:t>
            </w:r>
            <w:r w:rsidRPr="008F363C">
              <w:rPr>
                <w:rStyle w:val="ui-provider"/>
                <w:highlight w:val="yellow"/>
              </w:rPr>
              <w:t xml:space="preserve">it should be noted that outcomes for failed module(s) will not be picked up on KentVision results letters so </w:t>
            </w:r>
            <w:r w:rsidRPr="008F363C">
              <w:rPr>
                <w:rStyle w:val="ui-provider"/>
                <w:b/>
                <w:bCs/>
                <w:highlight w:val="yellow"/>
              </w:rPr>
              <w:t>manual intervention will be required by the Division.</w:t>
            </w:r>
          </w:p>
        </w:tc>
      </w:tr>
    </w:tbl>
    <w:p w:rsidRPr="00761B79" w:rsidR="008F363C" w:rsidP="008F363C" w:rsidRDefault="008F363C" w14:paraId="7DDED8D1" w14:textId="77777777">
      <w:pPr>
        <w:pStyle w:val="ListParagraph"/>
        <w:ind w:left="567"/>
        <w:rPr>
          <w:rFonts w:cs="Arial"/>
          <w:sz w:val="22"/>
          <w:szCs w:val="22"/>
        </w:rPr>
      </w:pPr>
    </w:p>
    <w:p w:rsidRPr="004B482C" w:rsidR="00035DD3" w:rsidP="00761B79" w:rsidRDefault="00035DD3" w14:paraId="280DC96C" w14:textId="4CAFCC3D">
      <w:pPr>
        <w:pStyle w:val="Heading2"/>
        <w:numPr>
          <w:ilvl w:val="0"/>
          <w:numId w:val="0"/>
        </w:numPr>
        <w:tabs>
          <w:tab w:val="left" w:pos="567"/>
        </w:tabs>
      </w:pPr>
      <w:r w:rsidRPr="00FB573B">
        <w:t>14.</w:t>
      </w:r>
      <w:r w:rsidRPr="00FB573B" w:rsidR="00255E63">
        <w:t>3</w:t>
      </w:r>
      <w:r w:rsidRPr="004B482C" w:rsidR="24026D23">
        <w:t xml:space="preserve"> </w:t>
      </w:r>
      <w:r w:rsidRPr="004B482C" w:rsidR="007E195F">
        <w:tab/>
      </w:r>
      <w:r w:rsidRPr="004B482C">
        <w:t>Conventions</w:t>
      </w:r>
    </w:p>
    <w:p w:rsidRPr="004B482C" w:rsidR="00035DD3" w:rsidP="00761B79" w:rsidRDefault="00035DD3" w14:paraId="59BF90DE" w14:textId="77777777">
      <w:pPr>
        <w:ind w:left="567"/>
        <w:rPr>
          <w:rFonts w:cs="Arial"/>
        </w:rPr>
      </w:pPr>
      <w:r w:rsidRPr="004B482C">
        <w:rPr>
          <w:rFonts w:cs="Arial"/>
        </w:rPr>
        <w:t>Where mitigation of extenuating circumstances is considered appropriate, the interventions set out below should be taken into account, as relevant. All such interventions should be undertaken in response to the examiners’ assessment of the severity of the impact of the extenuating circumstances on student performance and should be calibrated in order to arrive at the outcome for the affected module(s) that most accurately reflects the student’s true level of achievement on those modules and with respect to the satisfaction of the requirements for a pass.</w:t>
      </w:r>
    </w:p>
    <w:p w:rsidRPr="004B482C" w:rsidR="00035DD3" w:rsidP="00761B79" w:rsidRDefault="00035DD3" w14:paraId="25258292" w14:textId="7053F078">
      <w:pPr>
        <w:pStyle w:val="ListParagraph"/>
        <w:ind w:left="567"/>
        <w:contextualSpacing w:val="0"/>
        <w:rPr>
          <w:rFonts w:cs="Arial"/>
        </w:rPr>
      </w:pPr>
      <w:r w:rsidRPr="004B482C">
        <w:rPr>
          <w:rFonts w:cs="Arial"/>
        </w:rPr>
        <w:t xml:space="preserve">The following conventions for the mitigation of extenuating circumstances are applicable </w:t>
      </w:r>
    </w:p>
    <w:p w:rsidRPr="004B482C" w:rsidR="00035DD3" w:rsidP="00FB573B" w:rsidRDefault="00035DD3" w14:paraId="2F250262" w14:textId="10D89EA8">
      <w:pPr>
        <w:pStyle w:val="NormalWeb"/>
        <w:tabs>
          <w:tab w:val="left" w:pos="851"/>
        </w:tabs>
        <w:spacing w:before="0" w:beforeAutospacing="0" w:after="120" w:afterAutospacing="0"/>
        <w:ind w:left="22" w:hanging="22"/>
        <w:rPr>
          <w:rFonts w:ascii="Arial" w:hAnsi="Arial" w:cs="Arial"/>
          <w:b/>
          <w:bCs/>
          <w:sz w:val="24"/>
          <w:szCs w:val="24"/>
        </w:rPr>
      </w:pPr>
      <w:r w:rsidRPr="004B482C">
        <w:rPr>
          <w:rFonts w:ascii="Arial" w:hAnsi="Arial" w:cs="Arial"/>
          <w:b/>
          <w:bCs/>
          <w:sz w:val="24"/>
          <w:szCs w:val="24"/>
        </w:rPr>
        <w:t>14.</w:t>
      </w:r>
      <w:r w:rsidRPr="004B482C" w:rsidR="00E24F0E">
        <w:rPr>
          <w:rFonts w:ascii="Arial" w:hAnsi="Arial" w:cs="Arial"/>
          <w:b/>
          <w:bCs/>
          <w:sz w:val="24"/>
          <w:szCs w:val="24"/>
        </w:rPr>
        <w:t>3</w:t>
      </w:r>
      <w:r w:rsidRPr="004B482C">
        <w:rPr>
          <w:rFonts w:ascii="Arial" w:hAnsi="Arial" w:cs="Arial"/>
          <w:b/>
          <w:bCs/>
          <w:sz w:val="24"/>
          <w:szCs w:val="24"/>
        </w:rPr>
        <w:t>.1</w:t>
      </w:r>
      <w:r w:rsidRPr="004B482C">
        <w:rPr>
          <w:rFonts w:ascii="Arial" w:hAnsi="Arial" w:cs="Arial"/>
        </w:rPr>
        <w:tab/>
      </w:r>
      <w:r w:rsidRPr="004B482C">
        <w:rPr>
          <w:rFonts w:ascii="Arial" w:hAnsi="Arial" w:cs="Arial"/>
          <w:b/>
          <w:bCs/>
          <w:sz w:val="24"/>
          <w:szCs w:val="24"/>
        </w:rPr>
        <w:t>Safety-Net Stage Average Calculation</w:t>
      </w:r>
    </w:p>
    <w:p w:rsidRPr="004B482C" w:rsidR="00035DD3" w:rsidP="00FB573B" w:rsidRDefault="00035DD3" w14:paraId="39D944A4" w14:textId="4F89BCCA">
      <w:pPr>
        <w:pStyle w:val="NormalWeb"/>
        <w:spacing w:before="0" w:beforeAutospacing="0" w:after="120" w:afterAutospacing="0"/>
        <w:ind w:left="567"/>
        <w:rPr>
          <w:rFonts w:ascii="Arial" w:hAnsi="Arial" w:cs="Arial"/>
          <w:sz w:val="24"/>
          <w:szCs w:val="24"/>
        </w:rPr>
      </w:pPr>
      <w:r w:rsidRPr="004B482C">
        <w:rPr>
          <w:rFonts w:ascii="Arial" w:hAnsi="Arial" w:cs="Arial"/>
          <w:sz w:val="24"/>
          <w:szCs w:val="24"/>
        </w:rPr>
        <w:t xml:space="preserve">This </w:t>
      </w:r>
      <w:r w:rsidRPr="004B482C" w:rsidR="00C142B5">
        <w:rPr>
          <w:rFonts w:ascii="Arial" w:hAnsi="Arial" w:cs="Arial"/>
          <w:sz w:val="24"/>
          <w:szCs w:val="24"/>
        </w:rPr>
        <w:t>wa</w:t>
      </w:r>
      <w:r w:rsidRPr="004B482C">
        <w:rPr>
          <w:rFonts w:ascii="Arial" w:hAnsi="Arial" w:cs="Arial"/>
          <w:sz w:val="24"/>
          <w:szCs w:val="24"/>
        </w:rPr>
        <w:t xml:space="preserve">s a new mitigation convention </w:t>
      </w:r>
      <w:r w:rsidRPr="004B482C" w:rsidR="00C142B5">
        <w:rPr>
          <w:rFonts w:ascii="Arial" w:hAnsi="Arial" w:cs="Arial"/>
          <w:sz w:val="24"/>
          <w:szCs w:val="24"/>
        </w:rPr>
        <w:t xml:space="preserve">introduced in 2019/20 and </w:t>
      </w:r>
      <w:r w:rsidRPr="004B482C">
        <w:rPr>
          <w:rFonts w:ascii="Arial" w:hAnsi="Arial" w:cs="Arial"/>
          <w:sz w:val="24"/>
          <w:szCs w:val="24"/>
        </w:rPr>
        <w:t>designed exclusively to offset the negative impact on student performance presented by the Covid-19 pandemic</w:t>
      </w:r>
      <w:r w:rsidRPr="004B482C" w:rsidR="00C142B5">
        <w:rPr>
          <w:rFonts w:ascii="Arial" w:hAnsi="Arial" w:cs="Arial"/>
          <w:sz w:val="24"/>
          <w:szCs w:val="24"/>
        </w:rPr>
        <w:t xml:space="preserve"> in</w:t>
      </w:r>
      <w:r w:rsidRPr="004B482C" w:rsidR="00D3123D">
        <w:rPr>
          <w:rFonts w:ascii="Arial" w:hAnsi="Arial" w:cs="Arial"/>
          <w:sz w:val="24"/>
          <w:szCs w:val="24"/>
        </w:rPr>
        <w:t xml:space="preserve"> the unique context of</w:t>
      </w:r>
      <w:r w:rsidRPr="004B482C" w:rsidR="00C142B5">
        <w:rPr>
          <w:rFonts w:ascii="Arial" w:hAnsi="Arial" w:cs="Arial"/>
          <w:sz w:val="24"/>
          <w:szCs w:val="24"/>
        </w:rPr>
        <w:t xml:space="preserve"> that academic year</w:t>
      </w:r>
      <w:r w:rsidRPr="004B482C">
        <w:rPr>
          <w:rFonts w:ascii="Arial" w:hAnsi="Arial" w:cs="Arial"/>
          <w:sz w:val="24"/>
          <w:szCs w:val="24"/>
        </w:rPr>
        <w:t>.</w:t>
      </w:r>
      <w:r w:rsidR="007D3DD7">
        <w:rPr>
          <w:rFonts w:ascii="Arial" w:hAnsi="Arial" w:cs="Arial"/>
          <w:sz w:val="24"/>
          <w:szCs w:val="24"/>
        </w:rPr>
        <w:t xml:space="preserve"> </w:t>
      </w:r>
      <w:r w:rsidRPr="004B482C">
        <w:rPr>
          <w:rFonts w:ascii="Arial" w:hAnsi="Arial" w:cs="Arial"/>
          <w:sz w:val="24"/>
          <w:szCs w:val="24"/>
        </w:rPr>
        <w:t>It consist</w:t>
      </w:r>
      <w:r w:rsidR="006F1686">
        <w:rPr>
          <w:rFonts w:ascii="Arial" w:hAnsi="Arial" w:cs="Arial"/>
          <w:sz w:val="24"/>
          <w:szCs w:val="24"/>
        </w:rPr>
        <w:t>ed</w:t>
      </w:r>
      <w:r w:rsidRPr="004B482C">
        <w:rPr>
          <w:rFonts w:ascii="Arial" w:hAnsi="Arial" w:cs="Arial"/>
          <w:sz w:val="24"/>
          <w:szCs w:val="24"/>
        </w:rPr>
        <w:t xml:space="preserve"> of the calculation of an alternative stage average based on marks achieved up to the initial point of the disruption, i.e. the end of Week 21 (14/03/20).</w:t>
      </w:r>
      <w:r w:rsidR="007D3DD7">
        <w:rPr>
          <w:rFonts w:ascii="Arial" w:hAnsi="Arial" w:cs="Arial"/>
          <w:sz w:val="24"/>
          <w:szCs w:val="24"/>
        </w:rPr>
        <w:t xml:space="preserve"> </w:t>
      </w:r>
      <w:r w:rsidRPr="004B482C">
        <w:rPr>
          <w:rFonts w:ascii="Arial" w:hAnsi="Arial" w:cs="Arial"/>
          <w:sz w:val="24"/>
          <w:szCs w:val="24"/>
        </w:rPr>
        <w:t>It mandate</w:t>
      </w:r>
      <w:r w:rsidR="006F1686">
        <w:rPr>
          <w:rFonts w:ascii="Arial" w:hAnsi="Arial" w:cs="Arial"/>
          <w:sz w:val="24"/>
          <w:szCs w:val="24"/>
        </w:rPr>
        <w:t>d</w:t>
      </w:r>
      <w:r w:rsidRPr="004B482C">
        <w:rPr>
          <w:rFonts w:ascii="Arial" w:hAnsi="Arial" w:cs="Arial"/>
          <w:sz w:val="24"/>
          <w:szCs w:val="24"/>
        </w:rPr>
        <w:t xml:space="preserve"> the comparison of this safety-net stage average with the </w:t>
      </w:r>
      <w:r w:rsidRPr="004B482C" w:rsidR="009C4CBA">
        <w:rPr>
          <w:rFonts w:ascii="Arial" w:hAnsi="Arial" w:cs="Arial"/>
          <w:sz w:val="24"/>
          <w:szCs w:val="24"/>
        </w:rPr>
        <w:t xml:space="preserve">actual </w:t>
      </w:r>
      <w:r w:rsidRPr="004B482C">
        <w:rPr>
          <w:rFonts w:ascii="Arial" w:hAnsi="Arial" w:cs="Arial"/>
          <w:sz w:val="24"/>
          <w:szCs w:val="24"/>
        </w:rPr>
        <w:t>stage average achieved, and for the former to be substituted for the purposes of progression and classification where it exceed</w:t>
      </w:r>
      <w:r w:rsidR="006F1686">
        <w:rPr>
          <w:rFonts w:ascii="Arial" w:hAnsi="Arial" w:cs="Arial"/>
          <w:sz w:val="24"/>
          <w:szCs w:val="24"/>
        </w:rPr>
        <w:t>ed</w:t>
      </w:r>
      <w:r w:rsidRPr="004B482C">
        <w:rPr>
          <w:rFonts w:ascii="Arial" w:hAnsi="Arial" w:cs="Arial"/>
          <w:sz w:val="24"/>
          <w:szCs w:val="24"/>
        </w:rPr>
        <w:t xml:space="preserve"> the latter actual stage average mark. In this way any falling off in student performance post the point of initial disruption </w:t>
      </w:r>
      <w:r w:rsidR="006F1686">
        <w:rPr>
          <w:rFonts w:ascii="Arial" w:hAnsi="Arial" w:cs="Arial"/>
          <w:sz w:val="24"/>
          <w:szCs w:val="24"/>
        </w:rPr>
        <w:t>was</w:t>
      </w:r>
      <w:r w:rsidRPr="004B482C" w:rsidR="006F1686">
        <w:rPr>
          <w:rFonts w:ascii="Arial" w:hAnsi="Arial" w:cs="Arial"/>
          <w:sz w:val="24"/>
          <w:szCs w:val="24"/>
        </w:rPr>
        <w:t xml:space="preserve"> </w:t>
      </w:r>
      <w:r w:rsidRPr="004B482C">
        <w:rPr>
          <w:rFonts w:ascii="Arial" w:hAnsi="Arial" w:cs="Arial"/>
          <w:sz w:val="24"/>
          <w:szCs w:val="24"/>
        </w:rPr>
        <w:t>safeguarded against.</w:t>
      </w:r>
      <w:r w:rsidR="007D3DD7">
        <w:rPr>
          <w:rFonts w:ascii="Arial" w:hAnsi="Arial" w:cs="Arial"/>
          <w:sz w:val="24"/>
          <w:szCs w:val="24"/>
        </w:rPr>
        <w:t xml:space="preserve"> </w:t>
      </w:r>
    </w:p>
    <w:p w:rsidRPr="004B482C" w:rsidR="00035DD3" w:rsidP="00FB573B" w:rsidRDefault="00035DD3" w14:paraId="5F2B15A7" w14:textId="721C6380">
      <w:pPr>
        <w:pStyle w:val="NormalWeb"/>
        <w:spacing w:before="0" w:beforeAutospacing="0" w:after="120" w:afterAutospacing="0"/>
        <w:ind w:left="567"/>
        <w:rPr>
          <w:rFonts w:ascii="Arial" w:hAnsi="Arial" w:cs="Arial"/>
          <w:sz w:val="24"/>
          <w:szCs w:val="24"/>
        </w:rPr>
      </w:pPr>
      <w:r w:rsidRPr="004B482C">
        <w:rPr>
          <w:rFonts w:ascii="Arial" w:hAnsi="Arial" w:cs="Arial"/>
          <w:sz w:val="24"/>
          <w:szCs w:val="24"/>
        </w:rPr>
        <w:t xml:space="preserve">For the safety-net stage average calculation to be activated students </w:t>
      </w:r>
      <w:r w:rsidRPr="004B482C" w:rsidR="009C4CBA">
        <w:rPr>
          <w:rFonts w:ascii="Arial" w:hAnsi="Arial" w:cs="Arial"/>
          <w:sz w:val="24"/>
          <w:szCs w:val="24"/>
        </w:rPr>
        <w:t xml:space="preserve">had to </w:t>
      </w:r>
      <w:r w:rsidRPr="004B482C">
        <w:rPr>
          <w:rFonts w:ascii="Arial" w:hAnsi="Arial" w:cs="Arial"/>
          <w:sz w:val="24"/>
          <w:szCs w:val="24"/>
        </w:rPr>
        <w:t>be in the position to pass the stage on the basis of results achieved (past the application of any relevant standard mitigation conventions), a requirement that protect</w:t>
      </w:r>
      <w:r w:rsidR="006F1686">
        <w:rPr>
          <w:rFonts w:ascii="Arial" w:hAnsi="Arial" w:cs="Arial"/>
          <w:sz w:val="24"/>
          <w:szCs w:val="24"/>
        </w:rPr>
        <w:t>ed</w:t>
      </w:r>
      <w:r w:rsidRPr="004B482C">
        <w:rPr>
          <w:rFonts w:ascii="Arial" w:hAnsi="Arial" w:cs="Arial"/>
          <w:sz w:val="24"/>
          <w:szCs w:val="24"/>
        </w:rPr>
        <w:t xml:space="preserve"> the achievement of threshold academic standards.</w:t>
      </w:r>
      <w:r w:rsidR="007D3DD7">
        <w:rPr>
          <w:rFonts w:ascii="Arial" w:hAnsi="Arial" w:cs="Arial"/>
          <w:sz w:val="24"/>
          <w:szCs w:val="24"/>
        </w:rPr>
        <w:t xml:space="preserve"> </w:t>
      </w:r>
    </w:p>
    <w:p w:rsidR="00F7309C" w:rsidP="00FB573B" w:rsidRDefault="00F7309C" w14:paraId="4360689A" w14:textId="462228B3">
      <w:pPr>
        <w:pStyle w:val="NormalWeb"/>
        <w:spacing w:before="0" w:beforeAutospacing="0" w:after="120" w:afterAutospacing="0"/>
        <w:ind w:left="567"/>
        <w:rPr>
          <w:rFonts w:ascii="Arial" w:hAnsi="Arial" w:cs="Arial"/>
          <w:sz w:val="24"/>
          <w:szCs w:val="24"/>
        </w:rPr>
      </w:pPr>
      <w:r w:rsidRPr="004B482C">
        <w:rPr>
          <w:rFonts w:ascii="Arial" w:hAnsi="Arial" w:cs="Arial"/>
          <w:sz w:val="24"/>
          <w:szCs w:val="24"/>
        </w:rPr>
        <w:t>No safety-net calculation</w:t>
      </w:r>
      <w:r w:rsidR="00960B48">
        <w:rPr>
          <w:rFonts w:ascii="Arial" w:hAnsi="Arial" w:cs="Arial"/>
          <w:sz w:val="24"/>
          <w:szCs w:val="24"/>
        </w:rPr>
        <w:t>s</w:t>
      </w:r>
      <w:r w:rsidRPr="004B482C">
        <w:rPr>
          <w:rFonts w:ascii="Arial" w:hAnsi="Arial" w:cs="Arial"/>
          <w:sz w:val="24"/>
          <w:szCs w:val="24"/>
        </w:rPr>
        <w:t xml:space="preserve"> </w:t>
      </w:r>
      <w:r w:rsidRPr="004B482C" w:rsidR="00960B48">
        <w:rPr>
          <w:rFonts w:ascii="Arial" w:hAnsi="Arial" w:cs="Arial"/>
          <w:sz w:val="24"/>
          <w:szCs w:val="24"/>
        </w:rPr>
        <w:t>w</w:t>
      </w:r>
      <w:r w:rsidR="00960B48">
        <w:rPr>
          <w:rFonts w:ascii="Arial" w:hAnsi="Arial" w:cs="Arial"/>
          <w:sz w:val="24"/>
          <w:szCs w:val="24"/>
        </w:rPr>
        <w:t>ere</w:t>
      </w:r>
      <w:r w:rsidRPr="004B482C" w:rsidR="00960B48">
        <w:rPr>
          <w:rFonts w:ascii="Arial" w:hAnsi="Arial" w:cs="Arial"/>
          <w:sz w:val="24"/>
          <w:szCs w:val="24"/>
        </w:rPr>
        <w:t xml:space="preserve"> </w:t>
      </w:r>
      <w:r w:rsidRPr="004B482C">
        <w:rPr>
          <w:rFonts w:ascii="Arial" w:hAnsi="Arial" w:cs="Arial"/>
          <w:sz w:val="24"/>
          <w:szCs w:val="24"/>
        </w:rPr>
        <w:t>undertaken in 2020/21</w:t>
      </w:r>
      <w:r w:rsidR="0050459D">
        <w:rPr>
          <w:rFonts w:ascii="Arial" w:hAnsi="Arial" w:cs="Arial"/>
          <w:sz w:val="24"/>
          <w:szCs w:val="24"/>
        </w:rPr>
        <w:t xml:space="preserve">, </w:t>
      </w:r>
      <w:r w:rsidR="00AE0151">
        <w:rPr>
          <w:rFonts w:ascii="Arial" w:hAnsi="Arial" w:cs="Arial"/>
          <w:sz w:val="24"/>
          <w:szCs w:val="24"/>
        </w:rPr>
        <w:t>20</w:t>
      </w:r>
      <w:r w:rsidR="00960B48">
        <w:rPr>
          <w:rFonts w:ascii="Arial" w:hAnsi="Arial" w:cs="Arial"/>
          <w:sz w:val="24"/>
          <w:szCs w:val="24"/>
        </w:rPr>
        <w:t>21/22</w:t>
      </w:r>
      <w:r w:rsidR="006F1686">
        <w:rPr>
          <w:rFonts w:ascii="Arial" w:hAnsi="Arial" w:cs="Arial"/>
          <w:sz w:val="24"/>
          <w:szCs w:val="24"/>
        </w:rPr>
        <w:t>,</w:t>
      </w:r>
      <w:r w:rsidR="0050459D">
        <w:rPr>
          <w:rFonts w:ascii="Arial" w:hAnsi="Arial" w:cs="Arial"/>
          <w:sz w:val="24"/>
          <w:szCs w:val="24"/>
        </w:rPr>
        <w:t>2022/23</w:t>
      </w:r>
      <w:r w:rsidR="006F1686">
        <w:rPr>
          <w:rFonts w:ascii="Arial" w:hAnsi="Arial" w:cs="Arial"/>
          <w:sz w:val="24"/>
          <w:szCs w:val="24"/>
        </w:rPr>
        <w:t xml:space="preserve"> or 2023/24</w:t>
      </w:r>
      <w:r w:rsidRPr="004B482C">
        <w:rPr>
          <w:rFonts w:ascii="Arial" w:hAnsi="Arial" w:cs="Arial"/>
          <w:sz w:val="24"/>
          <w:szCs w:val="24"/>
        </w:rPr>
        <w:t xml:space="preserve">. </w:t>
      </w:r>
    </w:p>
    <w:p w:rsidRPr="00CE7846" w:rsidR="00FD73E4" w:rsidP="007D61AF" w:rsidRDefault="00B1460E" w14:paraId="535B643B" w14:textId="6CE51CFC">
      <w:pPr>
        <w:pBdr>
          <w:top w:val="single" w:color="auto" w:sz="4" w:space="1"/>
          <w:left w:val="single" w:color="auto" w:sz="4" w:space="4"/>
          <w:bottom w:val="single" w:color="auto" w:sz="4" w:space="1"/>
          <w:right w:val="single" w:color="auto" w:sz="4" w:space="4"/>
        </w:pBdr>
        <w:rPr>
          <w:rFonts w:eastAsia="Times New Roman" w:cs="Arial"/>
        </w:rPr>
      </w:pPr>
      <w:r w:rsidRPr="00CE7846">
        <w:rPr>
          <w:rFonts w:eastAsia="Times New Roman" w:cs="Arial"/>
          <w:b/>
          <w:bCs/>
          <w:u w:val="single"/>
        </w:rPr>
        <w:t>2023/24</w:t>
      </w:r>
      <w:r w:rsidRPr="00CE7846" w:rsidR="00476BB5">
        <w:rPr>
          <w:rFonts w:eastAsia="Times New Roman" w:cs="Arial"/>
          <w:u w:val="single"/>
        </w:rPr>
        <w:t xml:space="preserve"> </w:t>
      </w:r>
      <w:r w:rsidRPr="00CE7846" w:rsidR="00476BB5">
        <w:rPr>
          <w:rFonts w:eastAsia="Times New Roman" w:cs="Arial"/>
          <w:b/>
          <w:bCs/>
          <w:u w:val="single"/>
        </w:rPr>
        <w:t>Commentary:</w:t>
      </w:r>
      <w:r w:rsidRPr="00CE7846" w:rsidR="007D3DD7">
        <w:rPr>
          <w:rFonts w:eastAsia="Times New Roman" w:cs="Arial"/>
          <w:b/>
          <w:bCs/>
          <w:u w:val="single"/>
        </w:rPr>
        <w:t xml:space="preserve"> </w:t>
      </w:r>
      <w:r w:rsidRPr="00CE7846" w:rsidR="00FD73E4">
        <w:rPr>
          <w:rFonts w:eastAsia="Times New Roman" w:cs="Arial"/>
          <w:b/>
          <w:bCs/>
          <w:u w:val="single"/>
        </w:rPr>
        <w:t>Impact of Covid</w:t>
      </w:r>
      <w:r w:rsidRPr="00CE7846" w:rsidR="00D92875">
        <w:rPr>
          <w:rFonts w:eastAsia="Times New Roman" w:cs="Arial"/>
          <w:b/>
          <w:bCs/>
          <w:u w:val="single"/>
        </w:rPr>
        <w:t>-1</w:t>
      </w:r>
      <w:r w:rsidRPr="00CE7846" w:rsidR="00FD73E4">
        <w:rPr>
          <w:rFonts w:eastAsia="Times New Roman" w:cs="Arial"/>
          <w:b/>
          <w:bCs/>
          <w:u w:val="single"/>
        </w:rPr>
        <w:t>9 in 19/20</w:t>
      </w:r>
    </w:p>
    <w:p w:rsidRPr="00CE7846" w:rsidR="0050459D" w:rsidP="0050459D" w:rsidRDefault="0050459D" w14:paraId="2C7FDB3A" w14:textId="2C95DC1F">
      <w:pPr>
        <w:pBdr>
          <w:top w:val="single" w:color="auto" w:sz="4" w:space="1"/>
          <w:left w:val="single" w:color="auto" w:sz="4" w:space="4"/>
          <w:bottom w:val="single" w:color="auto" w:sz="4" w:space="1"/>
          <w:right w:val="single" w:color="auto" w:sz="4" w:space="4"/>
        </w:pBdr>
        <w:rPr>
          <w:rFonts w:cs="Arial"/>
          <w:b/>
          <w:bCs/>
        </w:rPr>
      </w:pPr>
      <w:r w:rsidRPr="00CE7846">
        <w:rPr>
          <w:rFonts w:cs="Arial"/>
          <w:b/>
          <w:bCs/>
        </w:rPr>
        <w:t>Although the reversion to the application of standard conventions to work assessed in 202</w:t>
      </w:r>
      <w:r w:rsidRPr="00CE7846" w:rsidR="006F1686">
        <w:rPr>
          <w:rFonts w:cs="Arial"/>
          <w:b/>
          <w:bCs/>
        </w:rPr>
        <w:t>3</w:t>
      </w:r>
      <w:r w:rsidRPr="00CE7846">
        <w:rPr>
          <w:rFonts w:cs="Arial"/>
          <w:b/>
          <w:bCs/>
        </w:rPr>
        <w:t>/2</w:t>
      </w:r>
      <w:r w:rsidRPr="00CE7846" w:rsidR="006F1686">
        <w:rPr>
          <w:rFonts w:cs="Arial"/>
          <w:b/>
          <w:bCs/>
        </w:rPr>
        <w:t>4</w:t>
      </w:r>
      <w:r w:rsidRPr="00CE7846">
        <w:rPr>
          <w:rFonts w:cs="Arial"/>
          <w:b/>
          <w:bCs/>
        </w:rPr>
        <w:t xml:space="preserve">3 as part of the return to ‘business as usual’ is now complete, it is important to remember that the safety-net calculation undertaken in 2019/20 for any remaining students of that era who are finalists this year must be carried forward and taken into account by Boards of Examiners at classification. </w:t>
      </w:r>
    </w:p>
    <w:p w:rsidRPr="004B482C" w:rsidR="00035DD3" w:rsidP="00FB573B" w:rsidRDefault="00035DD3" w14:paraId="6D844ADA" w14:textId="6BCEF4B1">
      <w:pPr>
        <w:pStyle w:val="NormalWeb"/>
        <w:tabs>
          <w:tab w:val="left" w:pos="851"/>
        </w:tabs>
        <w:spacing w:before="0" w:beforeAutospacing="0" w:after="120" w:afterAutospacing="0"/>
        <w:ind w:left="851" w:hanging="851"/>
        <w:rPr>
          <w:rFonts w:ascii="Arial" w:hAnsi="Arial" w:cs="Arial"/>
          <w:sz w:val="24"/>
          <w:szCs w:val="24"/>
        </w:rPr>
      </w:pPr>
      <w:r w:rsidRPr="00150473">
        <w:rPr>
          <w:rFonts w:ascii="Arial" w:hAnsi="Arial" w:cs="Arial"/>
          <w:b/>
          <w:bCs/>
          <w:sz w:val="24"/>
          <w:szCs w:val="24"/>
        </w:rPr>
        <w:t>14.</w:t>
      </w:r>
      <w:r w:rsidRPr="00150473" w:rsidR="00E24F0E">
        <w:rPr>
          <w:rFonts w:ascii="Arial" w:hAnsi="Arial" w:cs="Arial"/>
          <w:b/>
          <w:bCs/>
          <w:sz w:val="24"/>
          <w:szCs w:val="24"/>
        </w:rPr>
        <w:t>3</w:t>
      </w:r>
      <w:r w:rsidRPr="00150473">
        <w:rPr>
          <w:rFonts w:ascii="Arial" w:hAnsi="Arial" w:cs="Arial"/>
          <w:b/>
          <w:bCs/>
          <w:sz w:val="24"/>
          <w:szCs w:val="24"/>
        </w:rPr>
        <w:t>.2</w:t>
      </w:r>
      <w:r w:rsidRPr="004B482C" w:rsidR="414FC74D">
        <w:rPr>
          <w:rFonts w:ascii="Arial" w:hAnsi="Arial" w:cs="Arial"/>
          <w:b/>
          <w:bCs/>
          <w:sz w:val="24"/>
          <w:szCs w:val="24"/>
        </w:rPr>
        <w:t xml:space="preserve"> </w:t>
      </w:r>
      <w:r w:rsidR="00FB573B">
        <w:rPr>
          <w:rFonts w:ascii="Arial" w:hAnsi="Arial" w:cs="Arial"/>
          <w:b/>
          <w:bCs/>
          <w:sz w:val="24"/>
          <w:szCs w:val="24"/>
        </w:rPr>
        <w:tab/>
      </w:r>
      <w:r w:rsidRPr="004B482C">
        <w:rPr>
          <w:rFonts w:ascii="Arial" w:hAnsi="Arial" w:cs="Arial"/>
          <w:sz w:val="24"/>
          <w:szCs w:val="24"/>
        </w:rPr>
        <w:t xml:space="preserve">Overriding late submission penalties; granting time-limited extension; offering equivalent assessment, where appropriate; </w:t>
      </w:r>
    </w:p>
    <w:p w:rsidRPr="004B482C" w:rsidR="00035DD3" w:rsidP="007D61AF" w:rsidRDefault="00035DD3" w14:paraId="1FD770E7" w14:textId="77777777">
      <w:pPr>
        <w:pStyle w:val="NormalWeb"/>
        <w:spacing w:before="0" w:beforeAutospacing="0" w:after="120" w:afterAutospacing="0"/>
        <w:ind w:left="22"/>
        <w:rPr>
          <w:rFonts w:ascii="Arial" w:hAnsi="Arial" w:cs="Arial"/>
          <w:b/>
          <w:bCs/>
          <w:sz w:val="24"/>
          <w:szCs w:val="24"/>
        </w:rPr>
      </w:pPr>
      <w:r w:rsidRPr="004B482C">
        <w:rPr>
          <w:rFonts w:ascii="Arial" w:hAnsi="Arial" w:cs="Arial"/>
          <w:b/>
          <w:bCs/>
          <w:sz w:val="24"/>
          <w:szCs w:val="24"/>
        </w:rPr>
        <w:t>AND/OR:</w:t>
      </w:r>
    </w:p>
    <w:p w:rsidRPr="004B482C" w:rsidR="00035DD3" w:rsidP="00FB573B" w:rsidRDefault="00035DD3" w14:paraId="27132330" w14:textId="199D3FD0">
      <w:pPr>
        <w:pStyle w:val="NormalWeb"/>
        <w:tabs>
          <w:tab w:val="left" w:pos="851"/>
        </w:tabs>
        <w:spacing w:before="0" w:beforeAutospacing="0" w:after="120" w:afterAutospacing="0"/>
        <w:ind w:left="851" w:hanging="851"/>
        <w:rPr>
          <w:rFonts w:ascii="Arial" w:hAnsi="Arial" w:cs="Arial"/>
          <w:sz w:val="24"/>
          <w:szCs w:val="24"/>
        </w:rPr>
      </w:pPr>
      <w:r w:rsidRPr="00150473">
        <w:rPr>
          <w:rFonts w:ascii="Arial" w:hAnsi="Arial" w:cs="Arial"/>
          <w:b/>
          <w:bCs/>
          <w:sz w:val="24"/>
          <w:szCs w:val="24"/>
        </w:rPr>
        <w:t>14.</w:t>
      </w:r>
      <w:r w:rsidRPr="00150473" w:rsidR="00E24F0E">
        <w:rPr>
          <w:rFonts w:ascii="Arial" w:hAnsi="Arial" w:cs="Arial"/>
          <w:b/>
          <w:bCs/>
          <w:sz w:val="24"/>
          <w:szCs w:val="24"/>
        </w:rPr>
        <w:t>3</w:t>
      </w:r>
      <w:r w:rsidRPr="00150473">
        <w:rPr>
          <w:rFonts w:ascii="Arial" w:hAnsi="Arial" w:cs="Arial"/>
          <w:b/>
          <w:bCs/>
          <w:sz w:val="24"/>
          <w:szCs w:val="24"/>
        </w:rPr>
        <w:t>.3</w:t>
      </w:r>
      <w:r w:rsidR="00FB573B">
        <w:rPr>
          <w:rFonts w:ascii="Arial" w:hAnsi="Arial" w:cs="Arial"/>
          <w:b/>
          <w:bCs/>
          <w:sz w:val="24"/>
          <w:szCs w:val="24"/>
        </w:rPr>
        <w:tab/>
      </w:r>
      <w:r w:rsidRPr="004B482C">
        <w:rPr>
          <w:rFonts w:ascii="Arial" w:hAnsi="Arial" w:cs="Arial"/>
          <w:b/>
          <w:bCs/>
          <w:sz w:val="24"/>
          <w:szCs w:val="24"/>
        </w:rPr>
        <w:t>Disregarding</w:t>
      </w:r>
      <w:r w:rsidRPr="004B482C" w:rsidR="00AF5FB1">
        <w:rPr>
          <w:rStyle w:val="FootnoteReference"/>
          <w:rFonts w:ascii="Arial" w:hAnsi="Arial" w:cs="Arial"/>
          <w:b/>
          <w:bCs/>
          <w:sz w:val="24"/>
          <w:szCs w:val="24"/>
        </w:rPr>
        <w:footnoteReference w:id="7"/>
      </w:r>
      <w:r w:rsidRPr="004B482C">
        <w:rPr>
          <w:rFonts w:ascii="Arial" w:hAnsi="Arial" w:cs="Arial"/>
          <w:sz w:val="24"/>
          <w:szCs w:val="24"/>
        </w:rPr>
        <w:t xml:space="preserve"> individual assessments for the affected module or modules, </w:t>
      </w:r>
      <w:r w:rsidR="00CE7846">
        <w:rPr>
          <w:rFonts w:ascii="Arial" w:hAnsi="Arial" w:cs="Arial"/>
          <w:sz w:val="24"/>
          <w:szCs w:val="24"/>
        </w:rPr>
        <w:t>(</w:t>
      </w:r>
      <w:r w:rsidRPr="004B482C">
        <w:rPr>
          <w:rFonts w:ascii="Arial" w:hAnsi="Arial" w:cs="Arial"/>
          <w:sz w:val="24"/>
          <w:szCs w:val="24"/>
        </w:rPr>
        <w:t xml:space="preserve">including where </w:t>
      </w:r>
      <w:r w:rsidRPr="00CE7846">
        <w:rPr>
          <w:rFonts w:ascii="Arial" w:hAnsi="Arial" w:cs="Arial"/>
          <w:sz w:val="24"/>
          <w:szCs w:val="24"/>
        </w:rPr>
        <w:t>these contribute 20% or more to the overall mark</w:t>
      </w:r>
      <w:r w:rsidRPr="004B482C">
        <w:rPr>
          <w:rFonts w:ascii="Arial" w:hAnsi="Arial" w:cs="Arial"/>
          <w:sz w:val="24"/>
          <w:szCs w:val="24"/>
        </w:rPr>
        <w:t xml:space="preserve"> for the </w:t>
      </w:r>
      <w:r w:rsidRPr="004B482C">
        <w:rPr>
          <w:rFonts w:ascii="Arial" w:hAnsi="Arial" w:cs="Arial"/>
          <w:sz w:val="24"/>
          <w:szCs w:val="24"/>
        </w:rPr>
        <w:t>module(s) in question</w:t>
      </w:r>
      <w:r w:rsidR="00CE7846">
        <w:rPr>
          <w:rFonts w:ascii="Arial" w:hAnsi="Arial" w:cs="Arial"/>
          <w:sz w:val="24"/>
          <w:szCs w:val="24"/>
        </w:rPr>
        <w:t>)</w:t>
      </w:r>
      <w:r w:rsidRPr="004B482C">
        <w:rPr>
          <w:rFonts w:ascii="Arial" w:hAnsi="Arial" w:cs="Arial"/>
          <w:sz w:val="24"/>
          <w:szCs w:val="24"/>
        </w:rPr>
        <w:t xml:space="preserve">, provided that </w:t>
      </w:r>
      <w:bookmarkStart w:name="_Hlk71712891" w:id="29"/>
      <w:r w:rsidRPr="004B482C">
        <w:rPr>
          <w:rFonts w:ascii="Arial" w:hAnsi="Arial" w:cs="Arial"/>
          <w:sz w:val="24"/>
          <w:szCs w:val="24"/>
        </w:rPr>
        <w:t xml:space="preserve">(i) the learning outcomes for the module(s) are achieved; and (ii) such adjusted marks properly represent the student’s achievement on the module(s) as a whole; </w:t>
      </w:r>
      <w:bookmarkEnd w:id="29"/>
    </w:p>
    <w:p w:rsidRPr="004B482C" w:rsidR="00035DD3" w:rsidP="00FB573B" w:rsidRDefault="00035DD3" w14:paraId="2439B70A" w14:textId="4ED8D255">
      <w:pPr>
        <w:pStyle w:val="NormalWeb"/>
        <w:spacing w:before="0" w:beforeAutospacing="0" w:after="120" w:afterAutospacing="0"/>
        <w:ind w:left="851"/>
        <w:rPr>
          <w:rFonts w:ascii="Arial" w:hAnsi="Arial" w:cs="Arial"/>
          <w:sz w:val="24"/>
          <w:szCs w:val="24"/>
        </w:rPr>
      </w:pPr>
      <w:r w:rsidRPr="004B482C">
        <w:rPr>
          <w:rFonts w:ascii="Arial" w:hAnsi="Arial" w:cs="Arial"/>
          <w:b/>
          <w:bCs/>
          <w:sz w:val="24"/>
          <w:szCs w:val="24"/>
        </w:rPr>
        <w:t>N</w:t>
      </w:r>
      <w:r w:rsidR="00FB573B">
        <w:rPr>
          <w:rFonts w:ascii="Arial" w:hAnsi="Arial" w:cs="Arial"/>
          <w:b/>
          <w:bCs/>
          <w:sz w:val="24"/>
          <w:szCs w:val="24"/>
        </w:rPr>
        <w:t xml:space="preserve">ote </w:t>
      </w:r>
      <w:r w:rsidRPr="004B482C">
        <w:rPr>
          <w:rFonts w:ascii="Arial" w:hAnsi="Arial" w:cs="Arial"/>
          <w:b/>
          <w:bCs/>
          <w:sz w:val="24"/>
          <w:szCs w:val="24"/>
        </w:rPr>
        <w:t>1.</w:t>
      </w:r>
      <w:r w:rsidRPr="004B482C">
        <w:rPr>
          <w:rFonts w:ascii="Arial" w:hAnsi="Arial" w:cs="Arial"/>
          <w:sz w:val="24"/>
          <w:szCs w:val="24"/>
        </w:rPr>
        <w:t xml:space="preserve"> Where the modules in question have been </w:t>
      </w:r>
      <w:r w:rsidRPr="004B482C">
        <w:rPr>
          <w:rFonts w:ascii="Arial" w:hAnsi="Arial" w:cs="Arial"/>
          <w:b/>
          <w:bCs/>
          <w:sz w:val="24"/>
          <w:szCs w:val="24"/>
        </w:rPr>
        <w:t>failed</w:t>
      </w:r>
      <w:r w:rsidRPr="004B482C">
        <w:rPr>
          <w:rFonts w:ascii="Arial" w:hAnsi="Arial" w:cs="Arial"/>
          <w:sz w:val="24"/>
          <w:szCs w:val="24"/>
        </w:rPr>
        <w:t xml:space="preserve">, the above disregard measures may only be used either individually or in combination with respect to a maximum of 25% of the credit available for the stage; </w:t>
      </w:r>
    </w:p>
    <w:p w:rsidR="00035DD3" w:rsidP="00FB573B" w:rsidRDefault="00035DD3" w14:paraId="552FC2DD" w14:textId="033C933B">
      <w:pPr>
        <w:pStyle w:val="NormalWeb"/>
        <w:spacing w:before="0" w:beforeAutospacing="0" w:after="120" w:afterAutospacing="0"/>
        <w:ind w:left="851"/>
        <w:rPr>
          <w:rFonts w:ascii="Arial" w:hAnsi="Arial" w:cs="Arial"/>
          <w:sz w:val="24"/>
          <w:szCs w:val="24"/>
        </w:rPr>
      </w:pPr>
      <w:r w:rsidRPr="004B482C">
        <w:rPr>
          <w:rFonts w:ascii="Arial" w:hAnsi="Arial" w:cs="Arial"/>
          <w:b/>
          <w:bCs/>
          <w:sz w:val="24"/>
          <w:szCs w:val="24"/>
        </w:rPr>
        <w:t>N</w:t>
      </w:r>
      <w:r w:rsidR="00FB573B">
        <w:rPr>
          <w:rFonts w:ascii="Arial" w:hAnsi="Arial" w:cs="Arial"/>
          <w:b/>
          <w:bCs/>
          <w:sz w:val="24"/>
          <w:szCs w:val="24"/>
        </w:rPr>
        <w:t xml:space="preserve">ote </w:t>
      </w:r>
      <w:r w:rsidRPr="004B482C">
        <w:rPr>
          <w:rFonts w:ascii="Arial" w:hAnsi="Arial" w:cs="Arial"/>
          <w:b/>
          <w:bCs/>
          <w:sz w:val="24"/>
          <w:szCs w:val="24"/>
        </w:rPr>
        <w:t>2.</w:t>
      </w:r>
      <w:r w:rsidRPr="004B482C">
        <w:rPr>
          <w:rFonts w:ascii="Arial" w:hAnsi="Arial" w:cs="Arial"/>
          <w:sz w:val="24"/>
          <w:szCs w:val="24"/>
        </w:rPr>
        <w:t xml:space="preserve"> Where the modules in question have been </w:t>
      </w:r>
      <w:r w:rsidRPr="004B482C">
        <w:rPr>
          <w:rFonts w:ascii="Arial" w:hAnsi="Arial" w:cs="Arial"/>
          <w:b/>
          <w:bCs/>
          <w:sz w:val="24"/>
          <w:szCs w:val="24"/>
        </w:rPr>
        <w:t>passed</w:t>
      </w:r>
      <w:r w:rsidRPr="004B482C">
        <w:rPr>
          <w:rFonts w:ascii="Arial" w:hAnsi="Arial" w:cs="Arial"/>
          <w:sz w:val="24"/>
          <w:szCs w:val="24"/>
        </w:rPr>
        <w:t xml:space="preserve">, the above disregard measures may be used without restriction. </w:t>
      </w:r>
    </w:p>
    <w:p w:rsidR="00AD3FEF" w:rsidP="00FB573B" w:rsidRDefault="00AD3FEF" w14:paraId="4FDB66A4" w14:textId="77777777">
      <w:pPr>
        <w:pStyle w:val="NormalWeb"/>
        <w:spacing w:before="0" w:beforeAutospacing="0" w:after="120" w:afterAutospacing="0"/>
        <w:ind w:left="851"/>
        <w:rPr>
          <w:rFonts w:ascii="Arial" w:hAnsi="Arial" w:cs="Arial"/>
          <w:sz w:val="24"/>
          <w:szCs w:val="24"/>
        </w:rPr>
      </w:pPr>
    </w:p>
    <w:p w:rsidRPr="004B482C" w:rsidR="00035DD3" w:rsidP="007D61AF" w:rsidRDefault="00E24F0E" w14:paraId="30E38093" w14:textId="6E2B9ED0">
      <w:pPr>
        <w:pStyle w:val="NormalWeb"/>
        <w:spacing w:before="0" w:beforeAutospacing="0" w:after="120" w:afterAutospacing="0"/>
        <w:ind w:left="22" w:hanging="22"/>
        <w:rPr>
          <w:rFonts w:ascii="Arial" w:hAnsi="Arial" w:cs="Arial"/>
          <w:bCs/>
          <w:sz w:val="24"/>
          <w:szCs w:val="24"/>
        </w:rPr>
      </w:pPr>
      <w:r w:rsidRPr="004B482C">
        <w:rPr>
          <w:rFonts w:ascii="Arial" w:hAnsi="Arial" w:cs="Arial"/>
          <w:b/>
          <w:sz w:val="24"/>
          <w:szCs w:val="24"/>
        </w:rPr>
        <w:tab/>
      </w:r>
      <w:r w:rsidRPr="004B482C" w:rsidR="00035DD3">
        <w:rPr>
          <w:rFonts w:ascii="Arial" w:hAnsi="Arial" w:cs="Arial"/>
          <w:bCs/>
          <w:sz w:val="24"/>
          <w:szCs w:val="24"/>
        </w:rPr>
        <w:t>AND/OR</w:t>
      </w:r>
      <w:r w:rsidRPr="004B482C" w:rsidR="00035DD3">
        <w:rPr>
          <w:rFonts w:ascii="Arial" w:hAnsi="Arial" w:cs="Arial"/>
          <w:sz w:val="24"/>
          <w:szCs w:val="24"/>
        </w:rPr>
        <w:t>:</w:t>
      </w:r>
      <w:r w:rsidRPr="004B482C" w:rsidR="00035DD3">
        <w:rPr>
          <w:rFonts w:ascii="Arial" w:hAnsi="Arial" w:cs="Arial"/>
          <w:bCs/>
          <w:sz w:val="24"/>
          <w:szCs w:val="24"/>
        </w:rPr>
        <w:t xml:space="preserve"> </w:t>
      </w:r>
    </w:p>
    <w:p w:rsidRPr="004B482C" w:rsidR="00035DD3" w:rsidP="00FB573B" w:rsidRDefault="00035DD3" w14:paraId="22C84A51" w14:textId="06A7A8AD">
      <w:pPr>
        <w:pStyle w:val="NormalWeb"/>
        <w:tabs>
          <w:tab w:val="left" w:pos="851"/>
        </w:tabs>
        <w:spacing w:before="0" w:beforeAutospacing="0" w:after="120" w:afterAutospacing="0"/>
        <w:ind w:left="851" w:hanging="851"/>
        <w:rPr>
          <w:rFonts w:ascii="Arial" w:hAnsi="Arial" w:cs="Arial"/>
          <w:sz w:val="24"/>
          <w:szCs w:val="24"/>
        </w:rPr>
      </w:pPr>
      <w:r w:rsidRPr="00150473">
        <w:rPr>
          <w:rFonts w:ascii="Arial" w:hAnsi="Arial" w:cs="Arial"/>
          <w:b/>
          <w:bCs/>
          <w:sz w:val="24"/>
          <w:szCs w:val="24"/>
        </w:rPr>
        <w:t>14.</w:t>
      </w:r>
      <w:r w:rsidRPr="00150473" w:rsidR="00E24F0E">
        <w:rPr>
          <w:rFonts w:ascii="Arial" w:hAnsi="Arial" w:cs="Arial"/>
          <w:b/>
          <w:bCs/>
          <w:sz w:val="24"/>
          <w:szCs w:val="24"/>
        </w:rPr>
        <w:t>3</w:t>
      </w:r>
      <w:r w:rsidRPr="00150473">
        <w:rPr>
          <w:rFonts w:ascii="Arial" w:hAnsi="Arial" w:cs="Arial"/>
          <w:b/>
          <w:bCs/>
          <w:sz w:val="24"/>
          <w:szCs w:val="24"/>
        </w:rPr>
        <w:t>.4</w:t>
      </w:r>
      <w:r w:rsidRPr="004B482C" w:rsidR="1B47A35E">
        <w:rPr>
          <w:rFonts w:ascii="Arial" w:hAnsi="Arial" w:cs="Arial"/>
          <w:b/>
          <w:bCs/>
          <w:sz w:val="24"/>
          <w:szCs w:val="24"/>
        </w:rPr>
        <w:t xml:space="preserve"> </w:t>
      </w:r>
      <w:r w:rsidR="00FB573B">
        <w:rPr>
          <w:rFonts w:ascii="Arial" w:hAnsi="Arial" w:cs="Arial"/>
          <w:b/>
          <w:bCs/>
          <w:sz w:val="24"/>
          <w:szCs w:val="24"/>
        </w:rPr>
        <w:tab/>
      </w:r>
      <w:r w:rsidRPr="004B482C">
        <w:rPr>
          <w:rFonts w:ascii="Arial" w:hAnsi="Arial" w:cs="Arial"/>
          <w:sz w:val="24"/>
          <w:szCs w:val="24"/>
        </w:rPr>
        <w:t xml:space="preserve">Where student has failed up to a maximum of 25% of the credit for the stage, consider </w:t>
      </w:r>
      <w:r w:rsidRPr="004B482C">
        <w:rPr>
          <w:rFonts w:ascii="Arial" w:hAnsi="Arial" w:cs="Arial"/>
          <w:b/>
          <w:bCs/>
          <w:sz w:val="24"/>
          <w:szCs w:val="24"/>
        </w:rPr>
        <w:t>condoning</w:t>
      </w:r>
      <w:r w:rsidRPr="004B482C">
        <w:rPr>
          <w:rFonts w:ascii="Arial" w:hAnsi="Arial" w:cs="Arial"/>
          <w:sz w:val="24"/>
          <w:szCs w:val="24"/>
        </w:rPr>
        <w:t xml:space="preserve">; </w:t>
      </w:r>
    </w:p>
    <w:p w:rsidRPr="004B482C" w:rsidR="00035DD3" w:rsidP="00675A7C" w:rsidRDefault="0006097A" w14:paraId="2CF1B3D7" w14:textId="3D6A8322">
      <w:pPr>
        <w:pStyle w:val="NormalWeb"/>
        <w:spacing w:before="0" w:beforeAutospacing="0" w:after="120" w:afterAutospacing="0"/>
        <w:rPr>
          <w:rFonts w:ascii="Arial" w:hAnsi="Arial" w:cs="Arial"/>
          <w:b/>
          <w:sz w:val="24"/>
          <w:szCs w:val="24"/>
        </w:rPr>
      </w:pPr>
      <w:r w:rsidRPr="004B482C">
        <w:rPr>
          <w:rFonts w:ascii="Arial" w:hAnsi="Arial" w:cs="Arial"/>
          <w:b/>
          <w:sz w:val="24"/>
          <w:szCs w:val="24"/>
        </w:rPr>
        <w:t>A</w:t>
      </w:r>
      <w:r w:rsidRPr="004B482C" w:rsidR="00035DD3">
        <w:rPr>
          <w:rFonts w:ascii="Arial" w:hAnsi="Arial" w:cs="Arial"/>
          <w:b/>
          <w:sz w:val="24"/>
          <w:szCs w:val="24"/>
        </w:rPr>
        <w:t>ND/OR:</w:t>
      </w:r>
    </w:p>
    <w:p w:rsidRPr="004B482C" w:rsidR="00035DD3" w:rsidP="00675A7C" w:rsidRDefault="00035DD3" w14:paraId="4F8D1546" w14:textId="5C84EDD9">
      <w:pPr>
        <w:pStyle w:val="NormalWeb"/>
        <w:tabs>
          <w:tab w:val="left" w:pos="851"/>
        </w:tabs>
        <w:spacing w:before="0" w:beforeAutospacing="0" w:after="120" w:afterAutospacing="0"/>
        <w:ind w:left="851" w:hanging="851"/>
        <w:rPr>
          <w:rFonts w:ascii="Arial" w:hAnsi="Arial" w:cs="Arial"/>
          <w:sz w:val="24"/>
          <w:szCs w:val="24"/>
        </w:rPr>
      </w:pPr>
      <w:r w:rsidRPr="00150473">
        <w:rPr>
          <w:rFonts w:ascii="Arial" w:hAnsi="Arial" w:cs="Arial"/>
          <w:b/>
          <w:bCs/>
          <w:sz w:val="24"/>
          <w:szCs w:val="24"/>
        </w:rPr>
        <w:t>14.</w:t>
      </w:r>
      <w:r w:rsidRPr="00150473" w:rsidR="00E24F0E">
        <w:rPr>
          <w:rFonts w:ascii="Arial" w:hAnsi="Arial" w:cs="Arial"/>
          <w:b/>
          <w:bCs/>
          <w:sz w:val="24"/>
          <w:szCs w:val="24"/>
        </w:rPr>
        <w:t>3</w:t>
      </w:r>
      <w:r w:rsidRPr="00150473">
        <w:rPr>
          <w:rFonts w:ascii="Arial" w:hAnsi="Arial" w:cs="Arial"/>
          <w:b/>
          <w:bCs/>
          <w:sz w:val="24"/>
          <w:szCs w:val="24"/>
        </w:rPr>
        <w:t>.5</w:t>
      </w:r>
      <w:r w:rsidRPr="5F295191" w:rsidR="0A572BB4">
        <w:rPr>
          <w:rFonts w:ascii="Arial" w:hAnsi="Arial" w:cs="Arial"/>
          <w:b/>
          <w:bCs/>
          <w:sz w:val="24"/>
          <w:szCs w:val="24"/>
        </w:rPr>
        <w:t xml:space="preserve"> </w:t>
      </w:r>
      <w:r w:rsidR="00675A7C">
        <w:rPr>
          <w:rFonts w:ascii="Arial" w:hAnsi="Arial" w:cs="Arial"/>
          <w:b/>
          <w:bCs/>
          <w:sz w:val="24"/>
          <w:szCs w:val="24"/>
        </w:rPr>
        <w:tab/>
      </w:r>
      <w:r w:rsidRPr="5F295191">
        <w:rPr>
          <w:rFonts w:ascii="Arial" w:hAnsi="Arial" w:cs="Arial"/>
          <w:sz w:val="24"/>
          <w:szCs w:val="24"/>
        </w:rPr>
        <w:t xml:space="preserve">Consider recommending </w:t>
      </w:r>
      <w:r w:rsidRPr="5F295191">
        <w:rPr>
          <w:rFonts w:ascii="Arial" w:hAnsi="Arial" w:cs="Arial"/>
          <w:b/>
          <w:bCs/>
          <w:sz w:val="24"/>
          <w:szCs w:val="24"/>
        </w:rPr>
        <w:t>deferral</w:t>
      </w:r>
      <w:r w:rsidRPr="5F295191">
        <w:rPr>
          <w:rFonts w:ascii="Arial" w:hAnsi="Arial" w:cs="Arial"/>
          <w:sz w:val="24"/>
          <w:szCs w:val="24"/>
        </w:rPr>
        <w:t>, especially where a student has failed 50% or more of the credit required for the stage.</w:t>
      </w:r>
    </w:p>
    <w:p w:rsidRPr="004B482C" w:rsidR="00035DD3" w:rsidP="00675A7C" w:rsidRDefault="00035DD3" w14:paraId="48BB0B02" w14:textId="00F3AF7C">
      <w:pPr>
        <w:pStyle w:val="NormalWeb"/>
        <w:spacing w:before="0" w:beforeAutospacing="0" w:after="120" w:afterAutospacing="0"/>
        <w:rPr>
          <w:rFonts w:ascii="Arial" w:hAnsi="Arial" w:cs="Arial"/>
          <w:b/>
          <w:bCs/>
          <w:sz w:val="24"/>
          <w:szCs w:val="24"/>
        </w:rPr>
      </w:pPr>
      <w:r w:rsidRPr="004B482C">
        <w:rPr>
          <w:rFonts w:ascii="Arial" w:hAnsi="Arial" w:cs="Arial"/>
          <w:b/>
          <w:bCs/>
          <w:sz w:val="24"/>
          <w:szCs w:val="24"/>
        </w:rPr>
        <w:t>OR, where applicable:</w:t>
      </w:r>
    </w:p>
    <w:p w:rsidRPr="00675A7C" w:rsidR="00035DD3" w:rsidP="00675A7C" w:rsidRDefault="00035DD3" w14:paraId="5A05D130" w14:textId="3413660D">
      <w:pPr>
        <w:pStyle w:val="NormalWeb"/>
        <w:tabs>
          <w:tab w:val="left" w:pos="1134"/>
        </w:tabs>
        <w:spacing w:before="0" w:beforeAutospacing="0" w:after="120" w:afterAutospacing="0"/>
        <w:ind w:left="1134" w:hanging="1134"/>
        <w:rPr>
          <w:rFonts w:ascii="Arial" w:hAnsi="Arial" w:cs="Arial"/>
          <w:b/>
          <w:bCs/>
          <w:sz w:val="24"/>
          <w:szCs w:val="24"/>
        </w:rPr>
      </w:pPr>
      <w:r w:rsidRPr="00675A7C">
        <w:rPr>
          <w:rFonts w:ascii="Arial" w:hAnsi="Arial" w:cs="Arial"/>
          <w:b/>
          <w:bCs/>
          <w:sz w:val="24"/>
          <w:szCs w:val="24"/>
        </w:rPr>
        <w:t>14.</w:t>
      </w:r>
      <w:r w:rsidRPr="00675A7C" w:rsidR="00E24F0E">
        <w:rPr>
          <w:rFonts w:ascii="Arial" w:hAnsi="Arial" w:cs="Arial"/>
          <w:b/>
          <w:bCs/>
          <w:sz w:val="24"/>
          <w:szCs w:val="24"/>
        </w:rPr>
        <w:t>3</w:t>
      </w:r>
      <w:r w:rsidRPr="00675A7C">
        <w:rPr>
          <w:rFonts w:ascii="Arial" w:hAnsi="Arial" w:cs="Arial"/>
          <w:b/>
          <w:bCs/>
          <w:sz w:val="24"/>
          <w:szCs w:val="24"/>
        </w:rPr>
        <w:t>.5.</w:t>
      </w:r>
      <w:r w:rsidRPr="00675A7C" w:rsidR="00D61C4B">
        <w:rPr>
          <w:rFonts w:ascii="Arial" w:hAnsi="Arial" w:cs="Arial"/>
          <w:b/>
          <w:bCs/>
          <w:sz w:val="24"/>
          <w:szCs w:val="24"/>
        </w:rPr>
        <w:t xml:space="preserve">1 </w:t>
      </w:r>
      <w:r w:rsidR="00675A7C">
        <w:rPr>
          <w:rFonts w:ascii="Arial" w:hAnsi="Arial" w:cs="Arial"/>
          <w:b/>
          <w:bCs/>
          <w:sz w:val="24"/>
          <w:szCs w:val="24"/>
        </w:rPr>
        <w:tab/>
      </w:r>
      <w:r w:rsidRPr="00675A7C" w:rsidR="00B863DA">
        <w:rPr>
          <w:rFonts w:ascii="Arial" w:hAnsi="Arial" w:cs="Arial"/>
          <w:b/>
          <w:bCs/>
          <w:sz w:val="24"/>
          <w:szCs w:val="24"/>
        </w:rPr>
        <w:t>Opt</w:t>
      </w:r>
      <w:r w:rsidRPr="00675A7C" w:rsidR="000E2FE9">
        <w:rPr>
          <w:rFonts w:ascii="Arial" w:hAnsi="Arial" w:cs="Arial"/>
          <w:b/>
          <w:bCs/>
          <w:sz w:val="24"/>
          <w:szCs w:val="24"/>
        </w:rPr>
        <w:t>io</w:t>
      </w:r>
      <w:r w:rsidRPr="00675A7C" w:rsidR="00095F53">
        <w:rPr>
          <w:rFonts w:ascii="Arial" w:hAnsi="Arial" w:cs="Arial"/>
          <w:b/>
          <w:bCs/>
          <w:sz w:val="24"/>
          <w:szCs w:val="24"/>
        </w:rPr>
        <w:t xml:space="preserve">n </w:t>
      </w:r>
      <w:r w:rsidRPr="00675A7C" w:rsidR="00B863DA">
        <w:rPr>
          <w:rFonts w:ascii="Arial" w:hAnsi="Arial" w:cs="Arial"/>
          <w:b/>
          <w:bCs/>
          <w:sz w:val="24"/>
          <w:szCs w:val="24"/>
        </w:rPr>
        <w:t xml:space="preserve">to Delay Assessment </w:t>
      </w:r>
      <w:r w:rsidRPr="00675A7C">
        <w:rPr>
          <w:rFonts w:ascii="Arial" w:hAnsi="Arial" w:cs="Arial"/>
          <w:b/>
          <w:bCs/>
          <w:sz w:val="24"/>
          <w:szCs w:val="24"/>
        </w:rPr>
        <w:t>in Advance of the Meeting of the Board of Examiners</w:t>
      </w:r>
    </w:p>
    <w:p w:rsidRPr="004B482C" w:rsidR="00035DD3" w:rsidP="00675A7C" w:rsidRDefault="00035DD3" w14:paraId="2C36F6A1" w14:textId="707FA720">
      <w:pPr>
        <w:ind w:left="1134"/>
        <w:rPr>
          <w:rFonts w:cs="Arial"/>
        </w:rPr>
      </w:pPr>
      <w:r w:rsidRPr="004B482C">
        <w:rPr>
          <w:rFonts w:cs="Arial"/>
        </w:rPr>
        <w:t>Students may apply at any point to be granted advance permission to delay taking an examination or submitting a significant piece of assessed work* until the next available opportunity (*such as a UG dissertation or large project or similar significant item of assessment</w:t>
      </w:r>
      <w:r w:rsidR="00675A7C">
        <w:rPr>
          <w:rFonts w:cs="Arial"/>
        </w:rPr>
        <w:t xml:space="preserve"> - </w:t>
      </w:r>
      <w:r w:rsidR="00CE7846">
        <w:rPr>
          <w:rFonts w:cs="Arial"/>
        </w:rPr>
        <w:t>Boards of Examiners</w:t>
      </w:r>
      <w:r w:rsidRPr="004B482C" w:rsidR="00CE7846">
        <w:rPr>
          <w:rFonts w:cs="Arial"/>
        </w:rPr>
        <w:t xml:space="preserve"> </w:t>
      </w:r>
      <w:r w:rsidRPr="004B482C">
        <w:rPr>
          <w:rFonts w:cs="Arial"/>
        </w:rPr>
        <w:t xml:space="preserve">to decide the relevance of the latter significant coursework items to this convention). </w:t>
      </w:r>
      <w:r w:rsidR="00736D13">
        <w:rPr>
          <w:rFonts w:cs="Arial"/>
        </w:rPr>
        <w:t xml:space="preserve">Where on grounds of extenuation </w:t>
      </w:r>
      <w:r w:rsidR="005C1505">
        <w:rPr>
          <w:rFonts w:cs="Arial"/>
        </w:rPr>
        <w:t xml:space="preserve">or other good reason </w:t>
      </w:r>
      <w:r w:rsidR="00736D13">
        <w:rPr>
          <w:rFonts w:cs="Arial"/>
        </w:rPr>
        <w:t>a student elects in advance to delay the taking or submission of a significant piece of assessment this is not to be regarded as constituting the failure of the relevant module and the delayed attempt is therefore not to be treated as a reassessment but as the completion of the original assessment diet at the first attempt.</w:t>
      </w:r>
      <w:r w:rsidR="007D3DD7">
        <w:rPr>
          <w:rFonts w:cs="Arial"/>
        </w:rPr>
        <w:t xml:space="preserve"> </w:t>
      </w:r>
    </w:p>
    <w:p w:rsidRPr="004B482C" w:rsidR="00035DD3" w:rsidP="00675A7C" w:rsidRDefault="00035DD3" w14:paraId="4835CE06" w14:textId="3DDA3E6B">
      <w:pPr>
        <w:ind w:left="1134"/>
        <w:rPr>
          <w:rFonts w:cs="Arial"/>
        </w:rPr>
      </w:pPr>
      <w:r w:rsidRPr="004B482C">
        <w:rPr>
          <w:rFonts w:cs="Arial"/>
        </w:rPr>
        <w:t>In such cases, the following protocol will be observed:</w:t>
      </w:r>
      <w:r w:rsidR="007D3DD7">
        <w:rPr>
          <w:rFonts w:cs="Arial"/>
        </w:rPr>
        <w:t xml:space="preserve"> </w:t>
      </w:r>
    </w:p>
    <w:p w:rsidRPr="004B482C" w:rsidR="00035DD3" w:rsidP="00675A7C" w:rsidRDefault="00035DD3" w14:paraId="330796D2" w14:textId="760D6E81">
      <w:pPr>
        <w:pStyle w:val="ListParagraph"/>
        <w:numPr>
          <w:ilvl w:val="0"/>
          <w:numId w:val="5"/>
        </w:numPr>
        <w:ind w:left="1560" w:hanging="426"/>
        <w:contextualSpacing w:val="0"/>
        <w:rPr>
          <w:rFonts w:cs="Arial" w:eastAsiaTheme="minorEastAsia"/>
        </w:rPr>
      </w:pPr>
      <w:r w:rsidRPr="004B482C">
        <w:rPr>
          <w:rFonts w:cs="Arial"/>
        </w:rPr>
        <w:t>Undertake an assessment of the grounds for the request for seeking t</w:t>
      </w:r>
      <w:r w:rsidR="00675A7C">
        <w:rPr>
          <w:rFonts w:cs="Arial"/>
        </w:rPr>
        <w:t>he delay (Note:</w:t>
      </w:r>
      <w:r w:rsidRPr="004B482C">
        <w:rPr>
          <w:rFonts w:cs="Arial"/>
        </w:rPr>
        <w:t xml:space="preserve"> supporting evidence </w:t>
      </w:r>
      <w:r w:rsidR="00B069FB">
        <w:rPr>
          <w:rFonts w:cs="Arial"/>
        </w:rPr>
        <w:t>should be provided</w:t>
      </w:r>
      <w:r w:rsidRPr="004B482C">
        <w:rPr>
          <w:rFonts w:cs="Arial"/>
        </w:rPr>
        <w:t>);</w:t>
      </w:r>
    </w:p>
    <w:p w:rsidRPr="004B482C" w:rsidR="00035DD3" w:rsidP="00675A7C" w:rsidRDefault="00035DD3" w14:paraId="01E0022F" w14:textId="6C3B6DC2">
      <w:pPr>
        <w:pStyle w:val="ListParagraph"/>
        <w:numPr>
          <w:ilvl w:val="0"/>
          <w:numId w:val="5"/>
        </w:numPr>
        <w:ind w:left="1560" w:hanging="426"/>
        <w:contextualSpacing w:val="0"/>
        <w:rPr>
          <w:rFonts w:cs="Arial" w:eastAsiaTheme="minorEastAsia"/>
        </w:rPr>
      </w:pPr>
      <w:r w:rsidRPr="004B482C">
        <w:rPr>
          <w:rFonts w:cs="Arial"/>
        </w:rPr>
        <w:t xml:space="preserve">If the grounds suggest the student would have genuine difficulties in taking the examinations or completing the assessments in the Summer Term, grant the </w:t>
      </w:r>
      <w:r w:rsidRPr="004B482C" w:rsidR="0050064B">
        <w:rPr>
          <w:rFonts w:cs="Arial"/>
        </w:rPr>
        <w:t>de</w:t>
      </w:r>
      <w:r w:rsidR="0050064B">
        <w:rPr>
          <w:rFonts w:cs="Arial"/>
        </w:rPr>
        <w:t>layed attempt</w:t>
      </w:r>
      <w:r w:rsidRPr="004B482C" w:rsidR="0050064B">
        <w:rPr>
          <w:rFonts w:cs="Arial"/>
        </w:rPr>
        <w:t xml:space="preserve"> </w:t>
      </w:r>
      <w:r w:rsidRPr="004B482C">
        <w:rPr>
          <w:rFonts w:cs="Arial"/>
        </w:rPr>
        <w:t>and inform the student as soon as possible (these requests do not need to wait for the Bo</w:t>
      </w:r>
      <w:r w:rsidR="00CE7846">
        <w:rPr>
          <w:rFonts w:cs="Arial"/>
        </w:rPr>
        <w:t>ard of Examiners</w:t>
      </w:r>
      <w:r w:rsidRPr="004B482C">
        <w:rPr>
          <w:rFonts w:cs="Arial"/>
        </w:rPr>
        <w:t xml:space="preserve"> to meet for them to be confirmed);</w:t>
      </w:r>
    </w:p>
    <w:p w:rsidRPr="004B482C" w:rsidR="00035DD3" w:rsidP="00675A7C" w:rsidRDefault="00035DD3" w14:paraId="2C37EE62" w14:textId="7734440E">
      <w:pPr>
        <w:pStyle w:val="ListParagraph"/>
        <w:numPr>
          <w:ilvl w:val="0"/>
          <w:numId w:val="5"/>
        </w:numPr>
        <w:ind w:left="1560" w:hanging="426"/>
        <w:contextualSpacing w:val="0"/>
        <w:rPr>
          <w:rFonts w:cs="Arial" w:eastAsiaTheme="minorEastAsia"/>
        </w:rPr>
      </w:pPr>
      <w:r w:rsidRPr="004B482C">
        <w:rPr>
          <w:rFonts w:cs="Arial"/>
        </w:rPr>
        <w:t xml:space="preserve">Unless the student’s attempt in the Summer Term would have been a penalised attempt (due to previous failure or academic offence), confirm to the student that the </w:t>
      </w:r>
      <w:r w:rsidRPr="004B482C" w:rsidR="009F26D7">
        <w:rPr>
          <w:rFonts w:cs="Arial"/>
        </w:rPr>
        <w:t>de</w:t>
      </w:r>
      <w:r w:rsidR="009F26D7">
        <w:rPr>
          <w:rFonts w:cs="Arial"/>
        </w:rPr>
        <w:t xml:space="preserve">layed </w:t>
      </w:r>
      <w:r w:rsidRPr="004B482C">
        <w:rPr>
          <w:rFonts w:cs="Arial"/>
        </w:rPr>
        <w:t>attemp</w:t>
      </w:r>
      <w:r w:rsidR="00675A7C">
        <w:rPr>
          <w:rFonts w:cs="Arial"/>
        </w:rPr>
        <w:t>t in August will be an unpenalis</w:t>
      </w:r>
      <w:r w:rsidRPr="004B482C">
        <w:rPr>
          <w:rFonts w:cs="Arial"/>
        </w:rPr>
        <w:t>ed attempt;</w:t>
      </w:r>
    </w:p>
    <w:p w:rsidRPr="004B482C" w:rsidR="00035DD3" w:rsidP="00675A7C" w:rsidRDefault="00035DD3" w14:paraId="6FCC1186" w14:textId="6325838D">
      <w:pPr>
        <w:pStyle w:val="ListParagraph"/>
        <w:numPr>
          <w:ilvl w:val="0"/>
          <w:numId w:val="5"/>
        </w:numPr>
        <w:ind w:left="1560" w:hanging="426"/>
        <w:contextualSpacing w:val="0"/>
        <w:rPr>
          <w:rFonts w:cs="Arial" w:eastAsiaTheme="minorEastAsia"/>
          <w:u w:val="single"/>
        </w:rPr>
      </w:pPr>
      <w:r w:rsidRPr="004B482C">
        <w:rPr>
          <w:rFonts w:cs="Arial"/>
        </w:rPr>
        <w:t xml:space="preserve">Where the </w:t>
      </w:r>
      <w:r w:rsidRPr="004B482C" w:rsidR="00872B33">
        <w:rPr>
          <w:rFonts w:cs="Arial"/>
        </w:rPr>
        <w:t>de</w:t>
      </w:r>
      <w:r w:rsidR="00872B33">
        <w:rPr>
          <w:rFonts w:cs="Arial"/>
        </w:rPr>
        <w:t>lay</w:t>
      </w:r>
      <w:r w:rsidRPr="004B482C" w:rsidR="00872B33">
        <w:rPr>
          <w:rFonts w:cs="Arial"/>
        </w:rPr>
        <w:t xml:space="preserve"> </w:t>
      </w:r>
      <w:r w:rsidRPr="004B482C">
        <w:rPr>
          <w:rFonts w:cs="Arial"/>
        </w:rPr>
        <w:t>is granted, report this outcome to the Board of Examiners.</w:t>
      </w:r>
      <w:r w:rsidR="007D3DD7">
        <w:rPr>
          <w:rFonts w:cs="Arial"/>
        </w:rPr>
        <w:t xml:space="preserve"> </w:t>
      </w:r>
    </w:p>
    <w:p w:rsidR="00035DD3" w:rsidP="00675A7C" w:rsidRDefault="00035DD3" w14:paraId="7998ED35" w14:textId="78954355">
      <w:pPr>
        <w:pStyle w:val="ListParagraph"/>
        <w:ind w:left="1134"/>
        <w:contextualSpacing w:val="0"/>
        <w:rPr>
          <w:rFonts w:cs="Arial"/>
        </w:rPr>
      </w:pPr>
      <w:r w:rsidRPr="004B482C">
        <w:rPr>
          <w:rFonts w:cs="Arial"/>
        </w:rPr>
        <w:t>Where a student is granted permission not to take one or more of their examinations or submit other relevant assessments in the summer term, they will be permitted to take an A</w:t>
      </w:r>
      <w:r w:rsidR="00CE7846">
        <w:rPr>
          <w:rFonts w:cs="Arial"/>
        </w:rPr>
        <w:t xml:space="preserve">s for the </w:t>
      </w:r>
      <w:r w:rsidRPr="004B482C">
        <w:rPr>
          <w:rFonts w:cs="Arial"/>
        </w:rPr>
        <w:t>F</w:t>
      </w:r>
      <w:r w:rsidR="00CE7846">
        <w:rPr>
          <w:rFonts w:cs="Arial"/>
        </w:rPr>
        <w:t xml:space="preserve">irst </w:t>
      </w:r>
      <w:r w:rsidRPr="004B482C">
        <w:rPr>
          <w:rFonts w:cs="Arial"/>
        </w:rPr>
        <w:t>T</w:t>
      </w:r>
      <w:r w:rsidR="00CE7846">
        <w:rPr>
          <w:rFonts w:cs="Arial"/>
        </w:rPr>
        <w:t>ime</w:t>
      </w:r>
      <w:r w:rsidRPr="004B482C">
        <w:rPr>
          <w:rFonts w:cs="Arial"/>
        </w:rPr>
        <w:t xml:space="preserve"> attempt in August </w:t>
      </w:r>
      <w:r w:rsidRPr="004B482C" w:rsidR="00045228">
        <w:rPr>
          <w:rFonts w:cs="Arial"/>
        </w:rPr>
        <w:t>202</w:t>
      </w:r>
      <w:r w:rsidR="0050459D">
        <w:rPr>
          <w:rFonts w:cs="Arial"/>
        </w:rPr>
        <w:t>3</w:t>
      </w:r>
      <w:r w:rsidRPr="004B482C">
        <w:rPr>
          <w:rFonts w:cs="Arial"/>
        </w:rPr>
        <w:t>.</w:t>
      </w:r>
      <w:r w:rsidR="007D3DD7">
        <w:rPr>
          <w:rFonts w:cs="Arial"/>
        </w:rPr>
        <w:t xml:space="preserve"> </w:t>
      </w:r>
      <w:r w:rsidRPr="004B482C">
        <w:rPr>
          <w:rFonts w:cs="Arial"/>
        </w:rPr>
        <w:t xml:space="preserve">Students in this position will not be </w:t>
      </w:r>
      <w:r w:rsidRPr="00675A7C">
        <w:rPr>
          <w:rFonts w:cs="Arial"/>
        </w:rPr>
        <w:t>regard</w:t>
      </w:r>
      <w:r w:rsidRPr="00675A7C" w:rsidR="00B01A44">
        <w:rPr>
          <w:rFonts w:cs="Arial"/>
        </w:rPr>
        <w:t>ed</w:t>
      </w:r>
      <w:r w:rsidRPr="00675A7C">
        <w:rPr>
          <w:rFonts w:cs="Arial"/>
        </w:rPr>
        <w:t xml:space="preserve"> as </w:t>
      </w:r>
      <w:r w:rsidRPr="004B482C">
        <w:rPr>
          <w:rFonts w:cs="Arial"/>
        </w:rPr>
        <w:t>having failed their module(s) in the summer term.</w:t>
      </w:r>
    </w:p>
    <w:p w:rsidR="004C01C4" w:rsidP="00A1200B" w:rsidRDefault="006B3ECE" w14:paraId="1F7713A0" w14:textId="529FBBD2">
      <w:pPr>
        <w:pStyle w:val="ListParagraph"/>
        <w:shd w:val="clear" w:color="auto" w:fill="FFFFFF" w:themeFill="background1"/>
        <w:ind w:left="1134"/>
        <w:contextualSpacing w:val="0"/>
        <w:rPr>
          <w:rFonts w:cs="Arial"/>
          <w:color w:val="242424"/>
          <w:shd w:val="clear" w:color="auto" w:fill="FFFFFF"/>
        </w:rPr>
      </w:pPr>
      <w:r>
        <w:rPr>
          <w:rFonts w:cs="Arial"/>
        </w:rPr>
        <w:t>When considering such an application</w:t>
      </w:r>
      <w:r w:rsidR="00CE7846">
        <w:rPr>
          <w:rFonts w:cs="Arial"/>
        </w:rPr>
        <w:t>,</w:t>
      </w:r>
      <w:r>
        <w:rPr>
          <w:rFonts w:cs="Arial"/>
        </w:rPr>
        <w:t xml:space="preserve"> </w:t>
      </w:r>
      <w:r w:rsidRPr="00A1200B">
        <w:rPr>
          <w:rFonts w:cs="Arial"/>
          <w:color w:val="242424"/>
        </w:rPr>
        <w:t xml:space="preserve">students must be advised that such a </w:t>
      </w:r>
      <w:r w:rsidRPr="009A0895">
        <w:rPr>
          <w:rFonts w:cs="Arial"/>
          <w:color w:val="242424"/>
        </w:rPr>
        <w:t xml:space="preserve">major decision needs careful consideration as this </w:t>
      </w:r>
      <w:r w:rsidRPr="009A0895" w:rsidR="00214484">
        <w:rPr>
          <w:rFonts w:cs="Arial"/>
          <w:color w:val="242424"/>
        </w:rPr>
        <w:t xml:space="preserve">procedure entails </w:t>
      </w:r>
      <w:r w:rsidRPr="009A0895">
        <w:rPr>
          <w:rFonts w:cs="Arial"/>
          <w:color w:val="242424"/>
        </w:rPr>
        <w:t xml:space="preserve">an inevitable delay to </w:t>
      </w:r>
      <w:r w:rsidRPr="009A0895" w:rsidR="00214484">
        <w:rPr>
          <w:rFonts w:cs="Arial"/>
          <w:color w:val="242424"/>
        </w:rPr>
        <w:t>their</w:t>
      </w:r>
      <w:r w:rsidRPr="009A0895">
        <w:rPr>
          <w:rFonts w:cs="Arial"/>
          <w:color w:val="242424"/>
        </w:rPr>
        <w:t xml:space="preserve"> progression to the next stage of </w:t>
      </w:r>
      <w:r w:rsidRPr="009A0895" w:rsidR="00CC72A1">
        <w:rPr>
          <w:rFonts w:cs="Arial"/>
          <w:color w:val="242424"/>
        </w:rPr>
        <w:t>their course</w:t>
      </w:r>
      <w:r w:rsidRPr="009A0895">
        <w:rPr>
          <w:rFonts w:cs="Arial"/>
          <w:color w:val="242424"/>
        </w:rPr>
        <w:t> or</w:t>
      </w:r>
      <w:r w:rsidRPr="009A0895" w:rsidR="00410D54">
        <w:rPr>
          <w:rFonts w:cs="Arial"/>
          <w:color w:val="242424"/>
        </w:rPr>
        <w:t>,</w:t>
      </w:r>
      <w:r w:rsidRPr="009A0895" w:rsidR="00822C9E">
        <w:rPr>
          <w:rFonts w:cs="Arial"/>
          <w:color w:val="242424"/>
        </w:rPr>
        <w:t xml:space="preserve"> </w:t>
      </w:r>
      <w:r w:rsidRPr="009A0895" w:rsidR="00410D54">
        <w:rPr>
          <w:rFonts w:cs="Arial"/>
          <w:color w:val="242424"/>
        </w:rPr>
        <w:t xml:space="preserve">if a finalist, </w:t>
      </w:r>
      <w:r w:rsidRPr="009A0895">
        <w:rPr>
          <w:rFonts w:cs="Arial"/>
          <w:color w:val="242424"/>
        </w:rPr>
        <w:t xml:space="preserve">to the award of </w:t>
      </w:r>
      <w:r w:rsidRPr="009A0895" w:rsidR="00410D54">
        <w:rPr>
          <w:rFonts w:cs="Arial"/>
          <w:color w:val="242424"/>
        </w:rPr>
        <w:t>their</w:t>
      </w:r>
      <w:r w:rsidRPr="009A0895">
        <w:rPr>
          <w:rFonts w:cs="Arial"/>
          <w:color w:val="242424"/>
        </w:rPr>
        <w:t xml:space="preserve"> degree.</w:t>
      </w:r>
      <w:r w:rsidRPr="009A0895" w:rsidR="007D3DD7">
        <w:rPr>
          <w:rFonts w:cs="Arial"/>
          <w:color w:val="242424"/>
        </w:rPr>
        <w:t xml:space="preserve"> </w:t>
      </w:r>
      <w:r w:rsidRPr="009A0895" w:rsidR="0025461A">
        <w:rPr>
          <w:rFonts w:cs="Arial"/>
          <w:color w:val="242424"/>
        </w:rPr>
        <w:t xml:space="preserve">Students in this position must </w:t>
      </w:r>
      <w:r w:rsidRPr="009A0895" w:rsidR="003A63B7">
        <w:rPr>
          <w:rFonts w:cs="Arial"/>
          <w:color w:val="242424"/>
        </w:rPr>
        <w:t>be made aware that if their application is successful</w:t>
      </w:r>
      <w:r w:rsidRPr="009A0895" w:rsidR="00F9208C">
        <w:rPr>
          <w:rFonts w:cs="Arial"/>
          <w:color w:val="242424"/>
        </w:rPr>
        <w:t xml:space="preserve">, then </w:t>
      </w:r>
      <w:r w:rsidRPr="009A0895">
        <w:rPr>
          <w:rFonts w:cs="Arial"/>
        </w:rPr>
        <w:t xml:space="preserve">the marks </w:t>
      </w:r>
      <w:r w:rsidRPr="009A0895" w:rsidR="00F9208C">
        <w:rPr>
          <w:rFonts w:cs="Arial"/>
        </w:rPr>
        <w:t xml:space="preserve">they </w:t>
      </w:r>
      <w:r w:rsidRPr="009A0895">
        <w:rPr>
          <w:rFonts w:cs="Arial"/>
        </w:rPr>
        <w:t xml:space="preserve">achieve in </w:t>
      </w:r>
      <w:r w:rsidRPr="009A0895" w:rsidR="00F9208C">
        <w:rPr>
          <w:rFonts w:cs="Arial"/>
        </w:rPr>
        <w:t xml:space="preserve">their </w:t>
      </w:r>
      <w:r w:rsidRPr="009A0895">
        <w:rPr>
          <w:rFonts w:cs="Arial"/>
        </w:rPr>
        <w:t xml:space="preserve">other modules </w:t>
      </w:r>
      <w:r w:rsidRPr="009A0895" w:rsidR="00CE7846">
        <w:rPr>
          <w:rFonts w:cs="Arial"/>
          <w:b/>
          <w:bCs/>
        </w:rPr>
        <w:t>may</w:t>
      </w:r>
      <w:r w:rsidRPr="009A0895" w:rsidR="006902C3">
        <w:rPr>
          <w:rStyle w:val="FootnoteReference"/>
          <w:rFonts w:cs="Arial"/>
        </w:rPr>
        <w:footnoteReference w:id="8"/>
      </w:r>
      <w:r w:rsidRPr="009A0895" w:rsidR="00CE7846">
        <w:rPr>
          <w:rFonts w:cs="Arial"/>
        </w:rPr>
        <w:t xml:space="preserve"> </w:t>
      </w:r>
      <w:r w:rsidRPr="009A0895">
        <w:rPr>
          <w:rFonts w:cs="Arial"/>
        </w:rPr>
        <w:t xml:space="preserve">not be considered by the Board of Examiners until after the </w:t>
      </w:r>
      <w:r w:rsidRPr="009A0895" w:rsidR="00853D8E">
        <w:rPr>
          <w:rFonts w:cs="Arial"/>
        </w:rPr>
        <w:t>August examination</w:t>
      </w:r>
      <w:r w:rsidRPr="009A0895">
        <w:rPr>
          <w:rFonts w:cs="Arial"/>
        </w:rPr>
        <w:t xml:space="preserve"> period.</w:t>
      </w:r>
      <w:r w:rsidR="009A0895">
        <w:rPr>
          <w:rFonts w:cs="Arial"/>
        </w:rPr>
        <w:t xml:space="preserve"> </w:t>
      </w:r>
      <w:r w:rsidRPr="009A0895" w:rsidR="00E24AA9">
        <w:rPr>
          <w:rFonts w:cs="Arial"/>
          <w:color w:val="242424"/>
          <w:shd w:val="clear" w:color="auto" w:fill="FFFFFF"/>
        </w:rPr>
        <w:t xml:space="preserve">This means that where any module(s) is failed, the next available opportunity to retrieve credit </w:t>
      </w:r>
      <w:r w:rsidRPr="009A0895" w:rsidR="00CE7846">
        <w:rPr>
          <w:rFonts w:cs="Arial"/>
          <w:b/>
          <w:bCs/>
          <w:color w:val="242424"/>
          <w:shd w:val="clear" w:color="auto" w:fill="FFFFFF"/>
        </w:rPr>
        <w:t>may</w:t>
      </w:r>
      <w:r w:rsidRPr="009A0895" w:rsidR="00CE7846">
        <w:rPr>
          <w:rFonts w:cs="Arial"/>
          <w:color w:val="242424"/>
          <w:shd w:val="clear" w:color="auto" w:fill="FFFFFF"/>
        </w:rPr>
        <w:t xml:space="preserve"> </w:t>
      </w:r>
      <w:r w:rsidRPr="009A0895" w:rsidR="00E24AA9">
        <w:rPr>
          <w:rFonts w:cs="Arial"/>
          <w:color w:val="242424"/>
          <w:shd w:val="clear" w:color="auto" w:fill="FFFFFF"/>
        </w:rPr>
        <w:t>be May/June of the following academic year. </w:t>
      </w:r>
      <w:r w:rsidRPr="009A0895">
        <w:rPr>
          <w:rFonts w:cs="Arial"/>
          <w:color w:val="242424"/>
          <w:shd w:val="clear" w:color="auto" w:fill="FFFFFF"/>
        </w:rPr>
        <w:t xml:space="preserve">There may also be financial and other impacts that </w:t>
      </w:r>
      <w:r w:rsidRPr="009A0895" w:rsidR="00A21701">
        <w:rPr>
          <w:rFonts w:cs="Arial"/>
          <w:color w:val="242424"/>
          <w:shd w:val="clear" w:color="auto" w:fill="FFFFFF"/>
        </w:rPr>
        <w:t>they</w:t>
      </w:r>
      <w:r w:rsidRPr="009A0895">
        <w:rPr>
          <w:rFonts w:cs="Arial"/>
          <w:color w:val="242424"/>
          <w:shd w:val="clear" w:color="auto" w:fill="FFFFFF"/>
        </w:rPr>
        <w:t xml:space="preserve"> may wish to consider in the light of </w:t>
      </w:r>
      <w:r w:rsidRPr="009A0895" w:rsidR="00A21701">
        <w:rPr>
          <w:rFonts w:cs="Arial"/>
          <w:color w:val="242424"/>
          <w:shd w:val="clear" w:color="auto" w:fill="FFFFFF"/>
        </w:rPr>
        <w:t>their</w:t>
      </w:r>
      <w:r w:rsidRPr="009A0895">
        <w:rPr>
          <w:rFonts w:cs="Arial"/>
          <w:color w:val="242424"/>
          <w:shd w:val="clear" w:color="auto" w:fill="FFFFFF"/>
        </w:rPr>
        <w:t xml:space="preserve"> personal circumstances.</w:t>
      </w:r>
    </w:p>
    <w:p w:rsidR="00BE098F" w:rsidP="00A1200B" w:rsidRDefault="00BE098F" w14:paraId="763EF630" w14:textId="77777777">
      <w:pPr>
        <w:pStyle w:val="ListParagraph"/>
        <w:shd w:val="clear" w:color="auto" w:fill="FFFFFF" w:themeFill="background1"/>
        <w:ind w:left="1134"/>
        <w:contextualSpacing w:val="0"/>
        <w:rPr>
          <w:rFonts w:cs="Arial"/>
          <w:color w:val="242424"/>
          <w:shd w:val="clear" w:color="auto" w:fill="FFFFFF"/>
        </w:rPr>
      </w:pPr>
    </w:p>
    <w:p w:rsidR="00BE098F" w:rsidP="00A1200B" w:rsidRDefault="00BE098F" w14:paraId="0ACA6C7A" w14:textId="77777777">
      <w:pPr>
        <w:pStyle w:val="ListParagraph"/>
        <w:shd w:val="clear" w:color="auto" w:fill="FFFFFF" w:themeFill="background1"/>
        <w:ind w:left="1134"/>
        <w:contextualSpacing w:val="0"/>
        <w:rPr>
          <w:rFonts w:cs="Arial"/>
          <w:color w:val="242424"/>
          <w:shd w:val="clear" w:color="auto" w:fill="FFFFFF"/>
        </w:rPr>
      </w:pPr>
    </w:p>
    <w:tbl>
      <w:tblPr>
        <w:tblStyle w:val="TableGrid"/>
        <w:tblW w:w="0" w:type="auto"/>
        <w:tblLook w:val="04A0" w:firstRow="1" w:lastRow="0" w:firstColumn="1" w:lastColumn="0" w:noHBand="0" w:noVBand="1"/>
      </w:tblPr>
      <w:tblGrid>
        <w:gridCol w:w="9060"/>
      </w:tblGrid>
      <w:tr w:rsidR="008F363C" w:rsidTr="008F363C" w14:paraId="5AD4B38D" w14:textId="77777777">
        <w:tc>
          <w:tcPr>
            <w:tcW w:w="9060" w:type="dxa"/>
          </w:tcPr>
          <w:p w:rsidRPr="008F363C" w:rsidR="008F363C" w:rsidP="008F363C" w:rsidRDefault="008F363C" w14:paraId="32482FEE" w14:textId="77777777">
            <w:pPr>
              <w:rPr>
                <w:b/>
                <w:bCs/>
                <w:highlight w:val="yellow"/>
                <w:u w:val="single"/>
                <w:lang w:val="en-US"/>
              </w:rPr>
            </w:pPr>
            <w:r w:rsidRPr="008F363C">
              <w:rPr>
                <w:b/>
                <w:bCs/>
                <w:highlight w:val="yellow"/>
                <w:u w:val="single"/>
                <w:lang w:val="en-US"/>
              </w:rPr>
              <w:t>2023/24 Commentary: Consideration of Students with Delayed Assessment</w:t>
            </w:r>
          </w:p>
          <w:p w:rsidR="008F363C" w:rsidP="008F363C" w:rsidRDefault="008F363C" w14:paraId="7CCCE0B0" w14:textId="050C5E05">
            <w:pPr>
              <w:rPr>
                <w:b/>
                <w:bCs/>
                <w:highlight w:val="yellow"/>
                <w:u w:val="single"/>
                <w:lang w:val="en-US"/>
              </w:rPr>
            </w:pPr>
            <w:r w:rsidRPr="008F363C">
              <w:rPr>
                <w:highlight w:val="yellow"/>
              </w:rPr>
              <w:t xml:space="preserve">Where students have been granted permission to delay assessment until the August examination period, these students may now, </w:t>
            </w:r>
            <w:r w:rsidRPr="008F363C">
              <w:rPr>
                <w:b/>
                <w:bCs/>
                <w:highlight w:val="yellow"/>
              </w:rPr>
              <w:t>if appropriate</w:t>
            </w:r>
            <w:r w:rsidRPr="008F363C">
              <w:rPr>
                <w:highlight w:val="yellow"/>
              </w:rPr>
              <w:t xml:space="preserve">, be considered at the June Boards. The intention is to ensure that the Board is able to make recommendations on failed assessment/modules where is it possible to do so. This will ensure that students undertaking delayed assessment are not </w:t>
            </w:r>
            <w:r w:rsidRPr="008F363C">
              <w:rPr>
                <w:highlight w:val="yellow"/>
              </w:rPr>
              <w:t xml:space="preserve">disadvantaged by waiting for outcomes in August which might then delay further assessment until May/June of the following academic year. Where recommendations are made at the June Board for affected students, </w:t>
            </w:r>
            <w:r w:rsidRPr="008F363C">
              <w:rPr>
                <w:rStyle w:val="ui-provider"/>
                <w:highlight w:val="yellow"/>
              </w:rPr>
              <w:t xml:space="preserve">it should be noted that outcomes for failed module(s) will not be picked up on KentVision results letters so </w:t>
            </w:r>
            <w:r w:rsidRPr="008F363C">
              <w:rPr>
                <w:rStyle w:val="ui-provider"/>
                <w:b/>
                <w:bCs/>
                <w:highlight w:val="yellow"/>
              </w:rPr>
              <w:t>manual intervention will be required by the Division.</w:t>
            </w:r>
          </w:p>
        </w:tc>
      </w:tr>
    </w:tbl>
    <w:p w:rsidR="008F363C" w:rsidP="008F363C" w:rsidRDefault="008F363C" w14:paraId="563AAB9D" w14:textId="77777777">
      <w:pPr>
        <w:rPr>
          <w:b/>
          <w:bCs/>
          <w:highlight w:val="yellow"/>
          <w:u w:val="single"/>
          <w:lang w:val="en-US"/>
        </w:rPr>
      </w:pPr>
    </w:p>
    <w:p w:rsidRPr="00675A7C" w:rsidR="00035DD3" w:rsidP="00675A7C" w:rsidRDefault="00E24F0E" w14:paraId="6BD6B1EB" w14:textId="7F37D81B">
      <w:pPr>
        <w:tabs>
          <w:tab w:val="left" w:pos="1134"/>
        </w:tabs>
        <w:ind w:left="16" w:hanging="16"/>
        <w:rPr>
          <w:rFonts w:cs="Arial"/>
          <w:b/>
          <w:bCs/>
        </w:rPr>
      </w:pPr>
      <w:r w:rsidRPr="00675A7C">
        <w:rPr>
          <w:rFonts w:cs="Arial"/>
          <w:b/>
          <w:bCs/>
        </w:rPr>
        <w:t xml:space="preserve">14.3.5.2 </w:t>
      </w:r>
      <w:r w:rsidR="00675A7C">
        <w:rPr>
          <w:rFonts w:cs="Arial"/>
          <w:b/>
          <w:bCs/>
        </w:rPr>
        <w:tab/>
      </w:r>
      <w:r w:rsidRPr="00675A7C" w:rsidR="00035DD3">
        <w:rPr>
          <w:rFonts w:cs="Arial"/>
          <w:b/>
          <w:bCs/>
        </w:rPr>
        <w:t>Deferral on Pass</w:t>
      </w:r>
      <w:r w:rsidRPr="00675A7C" w:rsidR="00035DD3">
        <w:rPr>
          <w:rFonts w:cs="Arial"/>
          <w:b/>
          <w:bCs/>
          <w:iCs/>
        </w:rPr>
        <w:t xml:space="preserve"> </w:t>
      </w:r>
    </w:p>
    <w:p w:rsidR="00675A7C" w:rsidP="00675A7C" w:rsidRDefault="00035DD3" w14:paraId="26DB5120" w14:textId="77777777">
      <w:pPr>
        <w:ind w:left="1134"/>
        <w:rPr>
          <w:rFonts w:cs="Arial"/>
        </w:rPr>
      </w:pPr>
      <w:r w:rsidRPr="004B482C">
        <w:rPr>
          <w:rFonts w:cs="Arial"/>
        </w:rPr>
        <w:t xml:space="preserve">The licence introduced in 2019/20 to allow students, under specified conditions, the opportunity to retake as if for the first time a module passed at the previous attempt (‘deferral on pass’) is intended to be used as a mitigating adjustment on grounds of extenuation for a limited number of modules in any stage. The qualifying condition for use of this convention </w:t>
      </w:r>
      <w:r w:rsidR="00962C12">
        <w:rPr>
          <w:rFonts w:cs="Arial"/>
        </w:rPr>
        <w:t xml:space="preserve">normally </w:t>
      </w:r>
      <w:r w:rsidRPr="004B482C">
        <w:rPr>
          <w:rFonts w:cs="Arial"/>
        </w:rPr>
        <w:t>is that the final mark(s) achieved for the affected module(s), while sufficient for a pass for the module(s), are significantly out of line with the final marks achieved for the student’s unaffected modules.</w:t>
      </w:r>
      <w:r w:rsidR="007D3DD7">
        <w:rPr>
          <w:rFonts w:cs="Arial"/>
        </w:rPr>
        <w:t xml:space="preserve"> </w:t>
      </w:r>
      <w:r w:rsidRPr="004B482C">
        <w:rPr>
          <w:rFonts w:cs="Arial"/>
        </w:rPr>
        <w:t xml:space="preserve">For a final module mark to be considered as ‘out of line’ it must fall in a range of marks that is at least two classification bands beneath the average for the stage. </w:t>
      </w:r>
    </w:p>
    <w:p w:rsidR="00675A7C" w:rsidP="00675A7C" w:rsidRDefault="00035DD3" w14:paraId="4F452755" w14:textId="77777777">
      <w:pPr>
        <w:ind w:left="1134"/>
        <w:rPr>
          <w:rFonts w:cs="Arial"/>
        </w:rPr>
      </w:pPr>
      <w:r w:rsidRPr="004B482C">
        <w:rPr>
          <w:rFonts w:cs="Arial"/>
        </w:rPr>
        <w:t>Where student performance has been significantly affected in line with the specified conditions (while resulting in passes for the affected modules) for 50% or more of the credit required for the stage, students should be allowed the option to repeat these modules in attendance as if for the first time in the fo</w:t>
      </w:r>
      <w:r w:rsidR="00675A7C">
        <w:rPr>
          <w:rFonts w:cs="Arial"/>
        </w:rPr>
        <w:t>llowing academic year).</w:t>
      </w:r>
    </w:p>
    <w:p w:rsidR="00675A7C" w:rsidP="00675A7C" w:rsidRDefault="00A30A8A" w14:paraId="6DF3A3D6" w14:textId="1FD98883">
      <w:pPr>
        <w:ind w:left="1134"/>
        <w:rPr>
          <w:rFonts w:cs="Arial"/>
        </w:rPr>
      </w:pPr>
      <w:r w:rsidRPr="004B482C">
        <w:rPr>
          <w:rFonts w:cs="Arial"/>
        </w:rPr>
        <w:t>To identify students who might benefit from the application of this convention, Mitigation Committees are advised to look for profiles of module marks across a stage which contain one or two overall module marks which, in terms of low performance, constitute obvious outliers in comparison to the overall marks earned on the students’ other modules.</w:t>
      </w:r>
      <w:r w:rsidR="007D3DD7">
        <w:rPr>
          <w:rFonts w:cs="Arial"/>
        </w:rPr>
        <w:t xml:space="preserve"> </w:t>
      </w:r>
      <w:r w:rsidR="00F613A1">
        <w:rPr>
          <w:rFonts w:cs="Arial"/>
        </w:rPr>
        <w:t xml:space="preserve">In such cases the </w:t>
      </w:r>
      <w:r w:rsidR="00C258B5">
        <w:rPr>
          <w:rFonts w:cs="Arial"/>
        </w:rPr>
        <w:t>form</w:t>
      </w:r>
      <w:r w:rsidR="00F613A1">
        <w:rPr>
          <w:rFonts w:cs="Arial"/>
        </w:rPr>
        <w:t xml:space="preserve"> of reassessment will by the </w:t>
      </w:r>
      <w:r w:rsidR="00675A7C">
        <w:rPr>
          <w:rFonts w:cs="Arial"/>
        </w:rPr>
        <w:t xml:space="preserve">selected mode for the module. </w:t>
      </w:r>
    </w:p>
    <w:p w:rsidR="00675A7C" w:rsidP="00675A7C" w:rsidRDefault="00035DD3" w14:paraId="0BDA9979" w14:textId="77777777">
      <w:pPr>
        <w:ind w:left="1134"/>
        <w:rPr>
          <w:rFonts w:cs="Arial"/>
        </w:rPr>
      </w:pPr>
      <w:r w:rsidRPr="004B482C">
        <w:rPr>
          <w:rFonts w:cs="Arial"/>
          <w:b/>
          <w:bCs/>
        </w:rPr>
        <w:t>See 14.4.</w:t>
      </w:r>
      <w:r w:rsidRPr="004B482C" w:rsidR="00C91770">
        <w:rPr>
          <w:rFonts w:cs="Arial"/>
          <w:b/>
          <w:bCs/>
        </w:rPr>
        <w:t>4</w:t>
      </w:r>
      <w:r w:rsidRPr="004B482C">
        <w:rPr>
          <w:rFonts w:cs="Arial"/>
          <w:b/>
          <w:bCs/>
        </w:rPr>
        <w:t>ii – 14.4.9 below</w:t>
      </w:r>
      <w:r w:rsidRPr="004B482C">
        <w:rPr>
          <w:rFonts w:cs="Arial"/>
        </w:rPr>
        <w:t xml:space="preserve"> for the full </w:t>
      </w:r>
      <w:r w:rsidRPr="004B482C" w:rsidR="00DA36E1">
        <w:rPr>
          <w:rFonts w:cs="Arial"/>
        </w:rPr>
        <w:t xml:space="preserve">standard </w:t>
      </w:r>
      <w:r w:rsidRPr="004B482C">
        <w:rPr>
          <w:rFonts w:cs="Arial"/>
        </w:rPr>
        <w:t>set of conditions required for this convention to be used.</w:t>
      </w:r>
      <w:r w:rsidR="007D3DD7">
        <w:rPr>
          <w:rFonts w:cs="Arial"/>
        </w:rPr>
        <w:t xml:space="preserve"> </w:t>
      </w:r>
    </w:p>
    <w:p w:rsidRPr="00675A7C" w:rsidR="00035DD3" w:rsidP="00675A7C" w:rsidRDefault="00035DD3" w14:paraId="79026696" w14:textId="6C838036">
      <w:pPr>
        <w:ind w:left="1134"/>
        <w:rPr>
          <w:rFonts w:cs="Arial"/>
        </w:rPr>
      </w:pPr>
      <w:r w:rsidRPr="004B482C">
        <w:rPr>
          <w:rFonts w:cs="Arial"/>
          <w:b/>
        </w:rPr>
        <w:t>OR, where applicable:</w:t>
      </w:r>
      <w:r w:rsidR="007D3DD7">
        <w:rPr>
          <w:rFonts w:cs="Arial"/>
          <w:b/>
        </w:rPr>
        <w:t xml:space="preserve"> </w:t>
      </w:r>
    </w:p>
    <w:p w:rsidRPr="004B482C" w:rsidR="00B55B07" w:rsidP="00675A7C" w:rsidRDefault="00035DD3" w14:paraId="1D97401F" w14:textId="5AE500AC">
      <w:pPr>
        <w:pStyle w:val="NormalWeb"/>
        <w:tabs>
          <w:tab w:val="left" w:pos="851"/>
        </w:tabs>
        <w:spacing w:before="0" w:beforeAutospacing="0" w:after="120" w:afterAutospacing="0"/>
        <w:ind w:left="851" w:hanging="851"/>
        <w:rPr>
          <w:rFonts w:ascii="Arial" w:hAnsi="Arial" w:cs="Arial"/>
          <w:sz w:val="24"/>
          <w:szCs w:val="24"/>
        </w:rPr>
      </w:pPr>
      <w:r w:rsidRPr="004B482C">
        <w:rPr>
          <w:rFonts w:ascii="Arial" w:hAnsi="Arial" w:cs="Arial"/>
          <w:b/>
          <w:bCs/>
          <w:sz w:val="24"/>
          <w:szCs w:val="24"/>
        </w:rPr>
        <w:t>14.</w:t>
      </w:r>
      <w:r w:rsidRPr="004B482C" w:rsidR="00E24F0E">
        <w:rPr>
          <w:rFonts w:ascii="Arial" w:hAnsi="Arial" w:cs="Arial"/>
          <w:b/>
          <w:bCs/>
          <w:sz w:val="24"/>
          <w:szCs w:val="24"/>
        </w:rPr>
        <w:t>3</w:t>
      </w:r>
      <w:r w:rsidRPr="004B482C">
        <w:rPr>
          <w:rFonts w:ascii="Arial" w:hAnsi="Arial" w:cs="Arial"/>
          <w:b/>
          <w:bCs/>
          <w:sz w:val="24"/>
          <w:szCs w:val="24"/>
        </w:rPr>
        <w:t>.6</w:t>
      </w:r>
      <w:r w:rsidRPr="004B482C" w:rsidR="3030ECCD">
        <w:rPr>
          <w:rFonts w:ascii="Arial" w:hAnsi="Arial" w:cs="Arial"/>
          <w:b/>
          <w:bCs/>
          <w:sz w:val="24"/>
          <w:szCs w:val="24"/>
        </w:rPr>
        <w:t xml:space="preserve"> </w:t>
      </w:r>
      <w:r w:rsidR="00675A7C">
        <w:rPr>
          <w:rFonts w:ascii="Arial" w:hAnsi="Arial" w:cs="Arial"/>
          <w:b/>
          <w:bCs/>
          <w:sz w:val="24"/>
          <w:szCs w:val="24"/>
        </w:rPr>
        <w:tab/>
      </w:r>
      <w:r w:rsidRPr="004B482C">
        <w:rPr>
          <w:rFonts w:ascii="Arial" w:hAnsi="Arial" w:cs="Arial"/>
          <w:sz w:val="24"/>
          <w:szCs w:val="24"/>
        </w:rPr>
        <w:t xml:space="preserve">Where a finalist has achieved seven-eighths of the credit required for the award (including credits awarded via condonement and/or compensation), consider use of the </w:t>
      </w:r>
      <w:r w:rsidRPr="004B482C">
        <w:rPr>
          <w:rFonts w:ascii="Arial" w:hAnsi="Arial" w:cs="Arial"/>
          <w:b/>
          <w:bCs/>
          <w:sz w:val="24"/>
          <w:szCs w:val="24"/>
        </w:rPr>
        <w:t>“notwithstanding”</w:t>
      </w:r>
      <w:r w:rsidRPr="004B482C">
        <w:rPr>
          <w:rFonts w:ascii="Arial" w:hAnsi="Arial" w:cs="Arial"/>
          <w:sz w:val="24"/>
          <w:szCs w:val="24"/>
        </w:rPr>
        <w:t xml:space="preserve"> convention. </w:t>
      </w:r>
    </w:p>
    <w:p w:rsidRPr="004B482C" w:rsidR="00B55B07" w:rsidP="007D61AF" w:rsidRDefault="00B55B07" w14:paraId="2D30722C" w14:textId="77777777">
      <w:pPr>
        <w:pStyle w:val="NormalWeb"/>
        <w:spacing w:before="0" w:beforeAutospacing="0" w:after="120" w:afterAutospacing="0"/>
        <w:ind w:left="720" w:hanging="720"/>
        <w:rPr>
          <w:rFonts w:ascii="Arial" w:hAnsi="Arial" w:cs="Arial"/>
          <w:bCs/>
          <w:sz w:val="24"/>
          <w:szCs w:val="24"/>
        </w:rPr>
      </w:pPr>
    </w:p>
    <w:p w:rsidRPr="00D17193" w:rsidR="00675A7C" w:rsidP="00675A7C" w:rsidRDefault="00675A7C" w14:paraId="64BD71DE" w14:textId="747A536A">
      <w:pPr>
        <w:ind w:left="567"/>
      </w:pPr>
      <w:r>
        <w:t xml:space="preserve">Note: It </w:t>
      </w:r>
      <w:r w:rsidRPr="00CB49FB">
        <w:t>should be noted that where the notwithstanding convention is used it will be badged on KentVision as a form of condonement</w:t>
      </w:r>
      <w:r>
        <w:t xml:space="preserve"> in order to provide an auditable trail within the system. </w:t>
      </w:r>
    </w:p>
    <w:p w:rsidRPr="004B482C" w:rsidR="00035DD3" w:rsidP="00675A7C" w:rsidRDefault="00035DD3" w14:paraId="3FD5EB7A" w14:textId="357122F0">
      <w:pPr>
        <w:pStyle w:val="Heading2"/>
        <w:numPr>
          <w:ilvl w:val="0"/>
          <w:numId w:val="0"/>
        </w:numPr>
        <w:tabs>
          <w:tab w:val="left" w:pos="567"/>
        </w:tabs>
      </w:pPr>
      <w:r w:rsidRPr="006902C3">
        <w:t>14.</w:t>
      </w:r>
      <w:r w:rsidRPr="006902C3" w:rsidR="00E24F0E">
        <w:t>4</w:t>
      </w:r>
      <w:r w:rsidRPr="006902C3" w:rsidR="1817C1E6">
        <w:t xml:space="preserve"> </w:t>
      </w:r>
      <w:r w:rsidRPr="006902C3">
        <w:tab/>
      </w:r>
      <w:r w:rsidRPr="006902C3">
        <w:t>Glossary of Terms</w:t>
      </w:r>
    </w:p>
    <w:p w:rsidRPr="004B482C" w:rsidR="00035DD3" w:rsidP="007600D0" w:rsidRDefault="00035DD3" w14:paraId="7425731E" w14:textId="49058AFA">
      <w:pPr>
        <w:tabs>
          <w:tab w:val="left" w:pos="851"/>
        </w:tabs>
        <w:ind w:left="851" w:hanging="851"/>
        <w:rPr>
          <w:rFonts w:cs="Arial"/>
        </w:rPr>
      </w:pPr>
      <w:r w:rsidRPr="004B482C">
        <w:rPr>
          <w:rFonts w:cs="Arial"/>
          <w:b/>
          <w:bCs/>
        </w:rPr>
        <w:t>14.</w:t>
      </w:r>
      <w:r w:rsidRPr="004B482C" w:rsidR="00E24F0E">
        <w:rPr>
          <w:rFonts w:cs="Arial"/>
          <w:b/>
          <w:bCs/>
        </w:rPr>
        <w:t>4</w:t>
      </w:r>
      <w:r w:rsidRPr="004B482C">
        <w:rPr>
          <w:rFonts w:cs="Arial"/>
          <w:b/>
          <w:bCs/>
        </w:rPr>
        <w:t xml:space="preserve">.1 </w:t>
      </w:r>
      <w:r w:rsidR="007600D0">
        <w:rPr>
          <w:rFonts w:cs="Arial"/>
          <w:b/>
          <w:bCs/>
        </w:rPr>
        <w:tab/>
      </w:r>
      <w:r w:rsidRPr="004B482C">
        <w:rPr>
          <w:rFonts w:cs="Arial"/>
          <w:b/>
          <w:bCs/>
        </w:rPr>
        <w:t>Disregarding of assessments:</w:t>
      </w:r>
      <w:r w:rsidRPr="004B482C">
        <w:rPr>
          <w:rFonts w:cs="Arial"/>
        </w:rPr>
        <w:t xml:space="preserve"> the exclusion of the piece or pieces of assessment affected by illness or other </w:t>
      </w:r>
      <w:r w:rsidR="006902C3">
        <w:rPr>
          <w:rFonts w:cs="Arial"/>
        </w:rPr>
        <w:t>extenuating</w:t>
      </w:r>
      <w:r w:rsidRPr="004B482C" w:rsidR="006902C3">
        <w:rPr>
          <w:rFonts w:cs="Arial"/>
        </w:rPr>
        <w:t xml:space="preserve"> </w:t>
      </w:r>
      <w:r w:rsidRPr="004B482C">
        <w:rPr>
          <w:rFonts w:cs="Arial"/>
        </w:rPr>
        <w:t>circumstances from the calculation of the final module mark;</w:t>
      </w:r>
    </w:p>
    <w:p w:rsidRPr="004B482C" w:rsidR="00035DD3" w:rsidP="007600D0" w:rsidRDefault="00035DD3" w14:paraId="5BBE4DBE" w14:textId="552F9E96">
      <w:pPr>
        <w:tabs>
          <w:tab w:val="left" w:pos="851"/>
        </w:tabs>
        <w:ind w:left="851" w:hanging="851"/>
        <w:rPr>
          <w:rFonts w:cs="Arial"/>
        </w:rPr>
      </w:pPr>
      <w:r w:rsidRPr="004B482C">
        <w:rPr>
          <w:rFonts w:cs="Arial"/>
          <w:b/>
          <w:bCs/>
        </w:rPr>
        <w:t>14.</w:t>
      </w:r>
      <w:r w:rsidRPr="004B482C" w:rsidR="00E24F0E">
        <w:rPr>
          <w:rFonts w:cs="Arial"/>
          <w:b/>
          <w:bCs/>
        </w:rPr>
        <w:t>4</w:t>
      </w:r>
      <w:r w:rsidRPr="004B482C">
        <w:rPr>
          <w:rFonts w:cs="Arial"/>
          <w:b/>
          <w:bCs/>
        </w:rPr>
        <w:t>.2</w:t>
      </w:r>
      <w:r w:rsidRPr="004B482C" w:rsidR="1EB1ADE3">
        <w:rPr>
          <w:rFonts w:cs="Arial"/>
          <w:b/>
          <w:bCs/>
        </w:rPr>
        <w:t xml:space="preserve"> </w:t>
      </w:r>
      <w:r w:rsidR="007600D0">
        <w:rPr>
          <w:rFonts w:cs="Arial"/>
          <w:b/>
          <w:bCs/>
        </w:rPr>
        <w:tab/>
      </w:r>
      <w:r w:rsidRPr="00CC2A9A">
        <w:rPr>
          <w:rFonts w:cs="Arial"/>
          <w:b/>
          <w:bCs/>
          <w:u w:val="single"/>
        </w:rPr>
        <w:t>Condonement</w:t>
      </w:r>
      <w:r w:rsidRPr="007600D0">
        <w:rPr>
          <w:rFonts w:cs="Arial"/>
          <w:b/>
          <w:u w:val="single"/>
        </w:rPr>
        <w:t>:</w:t>
      </w:r>
      <w:r w:rsidRPr="004B482C">
        <w:rPr>
          <w:rFonts w:cs="Arial"/>
        </w:rPr>
        <w:t xml:space="preserve"> the award of credit for a failed module where student performance has been impacted by illness or other </w:t>
      </w:r>
      <w:r w:rsidR="006902C3">
        <w:rPr>
          <w:rFonts w:cs="Arial"/>
        </w:rPr>
        <w:t>extenuating</w:t>
      </w:r>
      <w:r w:rsidRPr="004B482C" w:rsidR="006902C3">
        <w:rPr>
          <w:rFonts w:cs="Arial"/>
        </w:rPr>
        <w:t xml:space="preserve"> </w:t>
      </w:r>
      <w:r w:rsidRPr="004B482C">
        <w:rPr>
          <w:rFonts w:cs="Arial"/>
        </w:rPr>
        <w:t>circumstances and there is evidence to show that the student has achieved the </w:t>
      </w:r>
      <w:r w:rsidRPr="004B482C" w:rsidR="003751D6">
        <w:rPr>
          <w:rStyle w:val="Strong"/>
          <w:rFonts w:cs="Arial"/>
        </w:rPr>
        <w:t>course</w:t>
      </w:r>
      <w:r w:rsidRPr="004B482C">
        <w:rPr>
          <w:rStyle w:val="Strong"/>
          <w:rFonts w:cs="Arial"/>
        </w:rPr>
        <w:t> </w:t>
      </w:r>
      <w:r w:rsidRPr="004B482C">
        <w:rPr>
          <w:rFonts w:cs="Arial"/>
        </w:rPr>
        <w:t xml:space="preserve">learning outcomes; where credit for a module is awarded by condonement, the mark awarded for that module </w:t>
      </w:r>
      <w:r w:rsidR="006902C3">
        <w:rPr>
          <w:rFonts w:cs="Arial"/>
        </w:rPr>
        <w:t>will</w:t>
      </w:r>
      <w:r w:rsidRPr="004B482C" w:rsidR="006902C3">
        <w:rPr>
          <w:rFonts w:cs="Arial"/>
        </w:rPr>
        <w:t xml:space="preserve"> </w:t>
      </w:r>
      <w:r w:rsidRPr="004B482C">
        <w:rPr>
          <w:rFonts w:cs="Arial"/>
        </w:rPr>
        <w:t>be excluded from the calculation of the classification of the award. (N</w:t>
      </w:r>
      <w:r w:rsidR="007600D0">
        <w:rPr>
          <w:rFonts w:cs="Arial"/>
        </w:rPr>
        <w:t xml:space="preserve">ote: </w:t>
      </w:r>
      <w:r w:rsidRPr="004B482C">
        <w:rPr>
          <w:rFonts w:cs="Arial"/>
        </w:rPr>
        <w:t>the marks achieved for such modules will not be adjusted to take account of the extenuating circumstances, but transcripts issued to the student will indicate modules for which credits have been awarded via condonement).</w:t>
      </w:r>
    </w:p>
    <w:p w:rsidRPr="004B482C" w:rsidR="00035DD3" w:rsidP="007600D0" w:rsidRDefault="00035DD3" w14:paraId="2EB95801" w14:textId="23941CB9">
      <w:pPr>
        <w:tabs>
          <w:tab w:val="left" w:pos="851"/>
        </w:tabs>
        <w:ind w:left="851" w:hanging="851"/>
        <w:rPr>
          <w:rFonts w:cs="Arial"/>
        </w:rPr>
      </w:pPr>
      <w:r w:rsidRPr="004B482C">
        <w:rPr>
          <w:rFonts w:cs="Arial"/>
          <w:b/>
          <w:bCs/>
        </w:rPr>
        <w:t>14.</w:t>
      </w:r>
      <w:r w:rsidRPr="004B482C" w:rsidR="00E24F0E">
        <w:rPr>
          <w:rFonts w:cs="Arial"/>
          <w:b/>
          <w:bCs/>
        </w:rPr>
        <w:t>4</w:t>
      </w:r>
      <w:r w:rsidRPr="004B482C">
        <w:rPr>
          <w:rFonts w:cs="Arial"/>
          <w:b/>
          <w:bCs/>
        </w:rPr>
        <w:t>.3</w:t>
      </w:r>
      <w:r w:rsidRPr="004B482C" w:rsidR="1EB1ADE3">
        <w:rPr>
          <w:rFonts w:cs="Arial"/>
          <w:b/>
          <w:bCs/>
        </w:rPr>
        <w:t xml:space="preserve"> </w:t>
      </w:r>
      <w:r w:rsidR="007600D0">
        <w:rPr>
          <w:rFonts w:cs="Arial"/>
          <w:b/>
          <w:bCs/>
        </w:rPr>
        <w:tab/>
      </w:r>
      <w:r w:rsidRPr="00CC2A9A">
        <w:rPr>
          <w:rFonts w:cs="Arial"/>
          <w:b/>
          <w:bCs/>
          <w:u w:val="single"/>
        </w:rPr>
        <w:t>Deferral:</w:t>
      </w:r>
      <w:r w:rsidRPr="004B482C">
        <w:rPr>
          <w:rFonts w:cs="Arial"/>
        </w:rPr>
        <w:t xml:space="preserve"> the decision on grounds of mitigation to allow a student to undertake reassessment for a module or modules as if for the first time (i.e. </w:t>
      </w:r>
      <w:r w:rsidR="007600D0">
        <w:rPr>
          <w:rFonts w:cs="Arial"/>
        </w:rPr>
        <w:t>an uncapped</w:t>
      </w:r>
      <w:r w:rsidRPr="004B482C">
        <w:rPr>
          <w:rFonts w:cs="Arial"/>
        </w:rPr>
        <w:t>/unpenalised</w:t>
      </w:r>
      <w:r w:rsidR="007D3DD7">
        <w:rPr>
          <w:rFonts w:cs="Arial"/>
        </w:rPr>
        <w:t xml:space="preserve"> </w:t>
      </w:r>
      <w:r w:rsidRPr="004B482C">
        <w:rPr>
          <w:rFonts w:cs="Arial"/>
        </w:rPr>
        <w:t>retrieval attempt), or as appropriate, as if for the second time (</w:t>
      </w:r>
      <w:r w:rsidRPr="69F0C02C">
        <w:rPr>
          <w:rFonts w:cs="Arial"/>
          <w:i/>
          <w:iCs/>
        </w:rPr>
        <w:t>see Note</w:t>
      </w:r>
      <w:r w:rsidRPr="004B482C">
        <w:rPr>
          <w:rStyle w:val="FootnoteReference"/>
          <w:rFonts w:cs="Arial"/>
        </w:rPr>
        <w:footnoteReference w:id="9"/>
      </w:r>
      <w:r w:rsidRPr="004B482C">
        <w:rPr>
          <w:rFonts w:cs="Arial"/>
        </w:rPr>
        <w:t xml:space="preserve">). </w:t>
      </w:r>
    </w:p>
    <w:p w:rsidRPr="004B482C" w:rsidR="00035DD3" w:rsidP="007600D0" w:rsidRDefault="00035DD3" w14:paraId="1771DA02" w14:textId="040108A4">
      <w:pPr>
        <w:tabs>
          <w:tab w:val="left" w:pos="851"/>
        </w:tabs>
        <w:ind w:left="851" w:hanging="851"/>
        <w:rPr>
          <w:rFonts w:cs="Arial"/>
        </w:rPr>
      </w:pPr>
      <w:r w:rsidRPr="004B482C">
        <w:rPr>
          <w:rFonts w:cs="Arial"/>
          <w:b/>
          <w:bCs/>
        </w:rPr>
        <w:t>14.</w:t>
      </w:r>
      <w:r w:rsidRPr="004B482C" w:rsidR="00E24F0E">
        <w:rPr>
          <w:rFonts w:cs="Arial"/>
          <w:b/>
          <w:bCs/>
        </w:rPr>
        <w:t>4</w:t>
      </w:r>
      <w:r w:rsidRPr="004B482C">
        <w:rPr>
          <w:rFonts w:cs="Arial"/>
          <w:b/>
          <w:bCs/>
        </w:rPr>
        <w:t>.4</w:t>
      </w:r>
      <w:r w:rsidRPr="004B482C" w:rsidR="5F162AA0">
        <w:rPr>
          <w:rFonts w:cs="Arial"/>
          <w:b/>
          <w:bCs/>
        </w:rPr>
        <w:t xml:space="preserve"> </w:t>
      </w:r>
      <w:r w:rsidR="007600D0">
        <w:rPr>
          <w:rFonts w:cs="Arial"/>
          <w:b/>
          <w:bCs/>
        </w:rPr>
        <w:tab/>
      </w:r>
      <w:r w:rsidRPr="004B482C">
        <w:rPr>
          <w:rFonts w:cs="Arial"/>
        </w:rPr>
        <w:t>A student may be deferred on a module or modules for reasons of extenuation under the following scenarios:</w:t>
      </w:r>
    </w:p>
    <w:p w:rsidRPr="004B482C" w:rsidR="00035DD3" w:rsidP="007600D0" w:rsidRDefault="00035DD3" w14:paraId="05C548AF" w14:textId="77777777">
      <w:pPr>
        <w:ind w:left="1418" w:hanging="567"/>
        <w:rPr>
          <w:rFonts w:cs="Arial"/>
        </w:rPr>
      </w:pPr>
      <w:r w:rsidRPr="004B482C">
        <w:rPr>
          <w:rFonts w:cs="Arial"/>
        </w:rPr>
        <w:t xml:space="preserve">(i) </w:t>
      </w:r>
      <w:r w:rsidRPr="004B482C">
        <w:rPr>
          <w:rFonts w:cs="Arial"/>
        </w:rPr>
        <w:tab/>
      </w:r>
      <w:r w:rsidRPr="004B482C">
        <w:rPr>
          <w:rFonts w:cs="Arial"/>
        </w:rPr>
        <w:t xml:space="preserve">where the module(s) have been failed; or </w:t>
      </w:r>
    </w:p>
    <w:p w:rsidRPr="004B482C" w:rsidR="00035DD3" w:rsidP="007600D0" w:rsidRDefault="00035DD3" w14:paraId="7C821FC3" w14:textId="77777777">
      <w:pPr>
        <w:ind w:left="1418" w:hanging="567"/>
        <w:rPr>
          <w:rFonts w:cs="Arial"/>
          <w:color w:val="FF0000"/>
        </w:rPr>
      </w:pPr>
      <w:r w:rsidRPr="004B482C">
        <w:rPr>
          <w:rFonts w:cs="Arial"/>
        </w:rPr>
        <w:t xml:space="preserve">(ii) </w:t>
      </w:r>
      <w:r w:rsidRPr="004B482C">
        <w:rPr>
          <w:rFonts w:cs="Arial"/>
        </w:rPr>
        <w:tab/>
      </w:r>
      <w:r w:rsidRPr="004B482C">
        <w:rPr>
          <w:rFonts w:cs="Arial"/>
        </w:rPr>
        <w:t>where the module(s) have been passed but the final mark(s) achieved for the affected module(s) are significantly out of line with the final marks achieved for the student’s unaffected modules.</w:t>
      </w:r>
    </w:p>
    <w:p w:rsidRPr="004B482C" w:rsidR="00035DD3" w:rsidP="007600D0" w:rsidRDefault="00035DD3" w14:paraId="270972E7" w14:textId="1EE3B5D6">
      <w:pPr>
        <w:tabs>
          <w:tab w:val="left" w:pos="851"/>
        </w:tabs>
        <w:ind w:left="851" w:hanging="851"/>
        <w:rPr>
          <w:rFonts w:cs="Arial"/>
        </w:rPr>
      </w:pPr>
      <w:r w:rsidRPr="004B482C">
        <w:rPr>
          <w:rFonts w:cs="Arial"/>
          <w:b/>
          <w:bCs/>
        </w:rPr>
        <w:t>14.</w:t>
      </w:r>
      <w:r w:rsidRPr="004B482C" w:rsidR="00E24F0E">
        <w:rPr>
          <w:rFonts w:cs="Arial"/>
          <w:b/>
          <w:bCs/>
        </w:rPr>
        <w:t>4</w:t>
      </w:r>
      <w:r w:rsidRPr="004B482C">
        <w:rPr>
          <w:rFonts w:cs="Arial"/>
          <w:b/>
          <w:bCs/>
        </w:rPr>
        <w:t>.5</w:t>
      </w:r>
      <w:r w:rsidRPr="004B482C" w:rsidR="29895773">
        <w:rPr>
          <w:rFonts w:cs="Arial"/>
          <w:b/>
          <w:bCs/>
        </w:rPr>
        <w:t xml:space="preserve"> </w:t>
      </w:r>
      <w:r w:rsidR="007600D0">
        <w:rPr>
          <w:rFonts w:cs="Arial"/>
          <w:b/>
          <w:bCs/>
        </w:rPr>
        <w:tab/>
      </w:r>
      <w:r w:rsidRPr="004B482C">
        <w:rPr>
          <w:rFonts w:cs="Arial"/>
        </w:rPr>
        <w:t xml:space="preserve">Under </w:t>
      </w:r>
      <w:r w:rsidRPr="004B482C">
        <w:rPr>
          <w:rFonts w:cs="Arial"/>
          <w:u w:val="single"/>
        </w:rPr>
        <w:t>scenario ii,</w:t>
      </w:r>
      <w:r w:rsidRPr="004B482C">
        <w:rPr>
          <w:rFonts w:cs="Arial"/>
        </w:rPr>
        <w:t xml:space="preserve"> </w:t>
      </w:r>
      <w:r w:rsidRPr="004B482C">
        <w:rPr>
          <w:rFonts w:cs="Arial"/>
          <w:b/>
          <w:bCs/>
        </w:rPr>
        <w:t>the final module mark</w:t>
      </w:r>
      <w:r w:rsidRPr="004B482C">
        <w:rPr>
          <w:rFonts w:cs="Arial"/>
        </w:rPr>
        <w:t xml:space="preserve"> should be judged as ‘significantly out of line’ where it falls in a range that is at least two classification bands below the student’s mean average level of achievement as derived from those modules that were unaffected by the </w:t>
      </w:r>
      <w:r w:rsidR="00CF5858">
        <w:rPr>
          <w:rFonts w:cs="Arial"/>
        </w:rPr>
        <w:t>extenuating</w:t>
      </w:r>
      <w:r w:rsidRPr="004B482C" w:rsidR="00CF5858">
        <w:rPr>
          <w:rFonts w:cs="Arial"/>
        </w:rPr>
        <w:t xml:space="preserve"> </w:t>
      </w:r>
      <w:r w:rsidRPr="004B482C">
        <w:rPr>
          <w:rFonts w:cs="Arial"/>
        </w:rPr>
        <w:t xml:space="preserve">circumstances reported; </w:t>
      </w:r>
    </w:p>
    <w:p w:rsidRPr="004B482C" w:rsidR="00035DD3" w:rsidP="007600D0" w:rsidRDefault="00035DD3" w14:paraId="3089D386" w14:textId="364C3737">
      <w:pPr>
        <w:tabs>
          <w:tab w:val="left" w:pos="851"/>
        </w:tabs>
        <w:ind w:left="851" w:hanging="851"/>
        <w:rPr>
          <w:rFonts w:cs="Arial"/>
        </w:rPr>
      </w:pPr>
      <w:r w:rsidRPr="004B482C">
        <w:rPr>
          <w:rFonts w:cs="Arial"/>
          <w:b/>
          <w:bCs/>
        </w:rPr>
        <w:t>14.</w:t>
      </w:r>
      <w:r w:rsidRPr="004B482C" w:rsidR="00E24F0E">
        <w:rPr>
          <w:rFonts w:cs="Arial"/>
          <w:b/>
          <w:bCs/>
        </w:rPr>
        <w:t>4</w:t>
      </w:r>
      <w:r w:rsidRPr="004B482C">
        <w:rPr>
          <w:rFonts w:cs="Arial"/>
          <w:b/>
          <w:bCs/>
        </w:rPr>
        <w:t>.6</w:t>
      </w:r>
      <w:r w:rsidRPr="004B482C" w:rsidR="64A589EE">
        <w:rPr>
          <w:rFonts w:cs="Arial"/>
          <w:b/>
          <w:bCs/>
        </w:rPr>
        <w:t xml:space="preserve"> </w:t>
      </w:r>
      <w:r w:rsidR="007600D0">
        <w:rPr>
          <w:rFonts w:cs="Arial"/>
          <w:b/>
          <w:bCs/>
        </w:rPr>
        <w:tab/>
      </w:r>
      <w:r w:rsidRPr="004B482C">
        <w:rPr>
          <w:rFonts w:cs="Arial"/>
        </w:rPr>
        <w:t>Where a module has been passed it would be inappropriate to defer the student on that module as if for the second time (as the final module mark could not be improved upon under this scenario).</w:t>
      </w:r>
    </w:p>
    <w:p w:rsidRPr="004B482C" w:rsidR="00035DD3" w:rsidP="007600D0" w:rsidRDefault="00035DD3" w14:paraId="328479B9" w14:textId="0D1CC92D">
      <w:pPr>
        <w:tabs>
          <w:tab w:val="left" w:pos="851"/>
        </w:tabs>
        <w:autoSpaceDE w:val="0"/>
        <w:autoSpaceDN w:val="0"/>
        <w:adjustRightInd w:val="0"/>
        <w:ind w:left="851" w:hanging="851"/>
        <w:rPr>
          <w:rFonts w:cs="Arial" w:eastAsiaTheme="minorEastAsia"/>
          <w:color w:val="000000"/>
        </w:rPr>
      </w:pPr>
      <w:r w:rsidRPr="004B482C">
        <w:rPr>
          <w:rFonts w:cs="Arial" w:eastAsiaTheme="minorEastAsia"/>
          <w:b/>
          <w:bCs/>
          <w:color w:val="000000" w:themeColor="text1"/>
        </w:rPr>
        <w:t>14.</w:t>
      </w:r>
      <w:r w:rsidRPr="004B482C" w:rsidR="00E24F0E">
        <w:rPr>
          <w:rFonts w:cs="Arial" w:eastAsiaTheme="minorEastAsia"/>
          <w:b/>
          <w:bCs/>
          <w:color w:val="000000" w:themeColor="text1"/>
        </w:rPr>
        <w:t>4</w:t>
      </w:r>
      <w:r w:rsidRPr="004B482C">
        <w:rPr>
          <w:rFonts w:cs="Arial" w:eastAsiaTheme="minorEastAsia"/>
          <w:b/>
          <w:bCs/>
          <w:color w:val="000000" w:themeColor="text1"/>
        </w:rPr>
        <w:t>.7</w:t>
      </w:r>
      <w:r w:rsidRPr="004B482C" w:rsidR="087FB3EF">
        <w:rPr>
          <w:rFonts w:cs="Arial" w:eastAsiaTheme="minorEastAsia"/>
          <w:b/>
          <w:bCs/>
          <w:color w:val="000000" w:themeColor="text1"/>
        </w:rPr>
        <w:t xml:space="preserve"> </w:t>
      </w:r>
      <w:r w:rsidR="007600D0">
        <w:rPr>
          <w:rFonts w:cs="Arial" w:eastAsiaTheme="minorEastAsia"/>
          <w:b/>
          <w:bCs/>
          <w:color w:val="000000" w:themeColor="text1"/>
        </w:rPr>
        <w:tab/>
      </w:r>
      <w:r w:rsidRPr="0029638D" w:rsidR="0029638D">
        <w:rPr>
          <w:rFonts w:cs="Arial" w:eastAsiaTheme="minorEastAsia"/>
          <w:color w:val="000000" w:themeColor="text1"/>
        </w:rPr>
        <w:t xml:space="preserve">Under the standard </w:t>
      </w:r>
      <w:r w:rsidR="00CF5858">
        <w:rPr>
          <w:rFonts w:cs="Arial" w:eastAsiaTheme="minorEastAsia"/>
          <w:color w:val="000000" w:themeColor="text1"/>
        </w:rPr>
        <w:t>protocol,</w:t>
      </w:r>
      <w:r w:rsidR="0029638D">
        <w:rPr>
          <w:rFonts w:cs="Arial" w:eastAsiaTheme="minorEastAsia"/>
          <w:b/>
          <w:bCs/>
          <w:color w:val="000000" w:themeColor="text1"/>
        </w:rPr>
        <w:t xml:space="preserve"> </w:t>
      </w:r>
      <w:r w:rsidR="0029638D">
        <w:rPr>
          <w:rFonts w:cs="Arial" w:eastAsiaTheme="minorEastAsia"/>
          <w:color w:val="000000" w:themeColor="text1"/>
        </w:rPr>
        <w:t>s</w:t>
      </w:r>
      <w:r w:rsidRPr="004B482C">
        <w:rPr>
          <w:rFonts w:cs="Arial" w:eastAsiaTheme="minorEastAsia"/>
          <w:color w:val="000000" w:themeColor="text1"/>
        </w:rPr>
        <w:t xml:space="preserve">tudents so affected are to be given the choice whether they will re-sit the assessments concerned or will accept the pass mark already achieved. Such reassessment opportunities will normally take place </w:t>
      </w:r>
      <w:r w:rsidR="0029638D">
        <w:rPr>
          <w:rFonts w:cs="Arial" w:eastAsiaTheme="minorEastAsia"/>
          <w:color w:val="000000" w:themeColor="text1"/>
        </w:rPr>
        <w:t xml:space="preserve">at the next available opportunity </w:t>
      </w:r>
      <w:r w:rsidRPr="004B482C">
        <w:rPr>
          <w:rFonts w:cs="Arial" w:eastAsiaTheme="minorEastAsia"/>
          <w:color w:val="000000" w:themeColor="text1"/>
        </w:rPr>
        <w:t xml:space="preserve">before the next academic year. </w:t>
      </w:r>
    </w:p>
    <w:p w:rsidRPr="004B482C" w:rsidR="00035DD3" w:rsidP="007600D0" w:rsidRDefault="00035DD3" w14:paraId="1F3E70F8" w14:textId="245E7B19">
      <w:pPr>
        <w:tabs>
          <w:tab w:val="left" w:pos="851"/>
        </w:tabs>
        <w:ind w:left="851" w:hanging="851"/>
        <w:rPr>
          <w:rFonts w:cs="Arial"/>
        </w:rPr>
      </w:pPr>
      <w:r w:rsidRPr="004B482C">
        <w:rPr>
          <w:rFonts w:cs="Arial"/>
          <w:b/>
          <w:bCs/>
        </w:rPr>
        <w:t>14.</w:t>
      </w:r>
      <w:r w:rsidRPr="004B482C" w:rsidR="00E24F0E">
        <w:rPr>
          <w:rFonts w:cs="Arial"/>
          <w:b/>
          <w:bCs/>
        </w:rPr>
        <w:t>4</w:t>
      </w:r>
      <w:r w:rsidRPr="004B482C">
        <w:rPr>
          <w:rFonts w:cs="Arial"/>
          <w:b/>
          <w:bCs/>
        </w:rPr>
        <w:t>.8</w:t>
      </w:r>
      <w:r w:rsidRPr="004B482C" w:rsidR="0E208ED3">
        <w:rPr>
          <w:rFonts w:cs="Arial"/>
          <w:b/>
          <w:bCs/>
        </w:rPr>
        <w:t xml:space="preserve"> </w:t>
      </w:r>
      <w:r w:rsidR="007600D0">
        <w:rPr>
          <w:rFonts w:cs="Arial"/>
          <w:b/>
          <w:bCs/>
        </w:rPr>
        <w:tab/>
      </w:r>
      <w:r w:rsidRPr="004B482C">
        <w:rPr>
          <w:rFonts w:cs="Arial"/>
        </w:rPr>
        <w:t xml:space="preserve">Where student performance has been significantly affected in line with the conditions specified under 14.4.5 above (while resulting in passes for the affected modules) for 50% or more of the credit required for the stage, students should be allowed the option to repeat these modules in attendance as if for the first time in the following academic year. </w:t>
      </w:r>
    </w:p>
    <w:p w:rsidRPr="004B482C" w:rsidR="00C410FF" w:rsidP="007600D0" w:rsidRDefault="00E24F0E" w14:paraId="114ECBE6" w14:textId="67891884">
      <w:pPr>
        <w:tabs>
          <w:tab w:val="left" w:pos="851"/>
        </w:tabs>
        <w:ind w:left="851" w:hanging="851"/>
        <w:rPr>
          <w:rFonts w:cs="Arial"/>
        </w:rPr>
      </w:pPr>
      <w:r w:rsidRPr="004B482C">
        <w:rPr>
          <w:rFonts w:cs="Arial"/>
          <w:b/>
          <w:bCs/>
        </w:rPr>
        <w:t>14.4.9</w:t>
      </w:r>
      <w:r w:rsidRPr="004B482C" w:rsidR="022EB2C4">
        <w:rPr>
          <w:rFonts w:cs="Arial"/>
          <w:b/>
          <w:bCs/>
        </w:rPr>
        <w:t xml:space="preserve"> </w:t>
      </w:r>
      <w:r w:rsidR="007600D0">
        <w:rPr>
          <w:rFonts w:cs="Arial"/>
          <w:b/>
          <w:bCs/>
        </w:rPr>
        <w:tab/>
      </w:r>
      <w:r w:rsidRPr="0029638D" w:rsidR="0029638D">
        <w:rPr>
          <w:rFonts w:cs="Arial" w:eastAsiaTheme="minorEastAsia"/>
          <w:color w:val="000000" w:themeColor="text1"/>
        </w:rPr>
        <w:t>Under the standard protocol</w:t>
      </w:r>
      <w:r w:rsidR="0029638D">
        <w:rPr>
          <w:rFonts w:cs="Arial" w:eastAsiaTheme="minorEastAsia"/>
          <w:b/>
          <w:bCs/>
          <w:color w:val="000000" w:themeColor="text1"/>
        </w:rPr>
        <w:t xml:space="preserve"> </w:t>
      </w:r>
      <w:r w:rsidRPr="0029638D" w:rsidR="0029638D">
        <w:rPr>
          <w:rFonts w:cs="Arial" w:eastAsiaTheme="minorEastAsia"/>
          <w:color w:val="000000" w:themeColor="text1"/>
        </w:rPr>
        <w:t>w</w:t>
      </w:r>
      <w:r w:rsidRPr="004B482C" w:rsidR="00035DD3">
        <w:rPr>
          <w:rFonts w:cs="Arial"/>
        </w:rPr>
        <w:t xml:space="preserve">here a student elects to take up the opportunity to re-sit or repeat in attendance a module that they have already passed, the mark achieved at the earlier attempt will be struck from the record. Students will not be given the opportunity to choose between the better of the marks achieved. The mark achieved at the AFT attempt will stand, even where this results in the failure of the module(s) concerned. </w:t>
      </w:r>
    </w:p>
    <w:p w:rsidR="00C410FF" w:rsidP="007600D0" w:rsidRDefault="00E24F0E" w14:paraId="2AEE322E" w14:textId="1154199D">
      <w:pPr>
        <w:tabs>
          <w:tab w:val="left" w:pos="993"/>
        </w:tabs>
        <w:ind w:left="993" w:hanging="993"/>
        <w:rPr>
          <w:rFonts w:cs="Arial"/>
        </w:rPr>
      </w:pPr>
      <w:r w:rsidRPr="004B482C">
        <w:rPr>
          <w:rFonts w:cs="Arial"/>
          <w:b/>
          <w:bCs/>
        </w:rPr>
        <w:t>14.4.10</w:t>
      </w:r>
      <w:r w:rsidRPr="007600D0">
        <w:rPr>
          <w:rFonts w:cs="Arial"/>
        </w:rPr>
        <w:t xml:space="preserve"> </w:t>
      </w:r>
      <w:r w:rsidRPr="007600D0" w:rsidR="007600D0">
        <w:rPr>
          <w:rFonts w:cs="Arial"/>
        </w:rPr>
        <w:tab/>
      </w:r>
      <w:r w:rsidRPr="007600D0" w:rsidR="00C410FF">
        <w:rPr>
          <w:rFonts w:cs="Arial"/>
          <w:b/>
          <w:bCs/>
        </w:rPr>
        <w:t>T</w:t>
      </w:r>
      <w:r w:rsidRPr="007600D0" w:rsidR="00035DD3">
        <w:rPr>
          <w:rFonts w:cs="Arial"/>
          <w:b/>
          <w:bCs/>
        </w:rPr>
        <w:t>he “Notwithstanding” convention</w:t>
      </w:r>
      <w:r w:rsidRPr="007600D0" w:rsidR="00035DD3">
        <w:rPr>
          <w:rFonts w:cs="Arial"/>
          <w:b/>
        </w:rPr>
        <w:t>:</w:t>
      </w:r>
      <w:r w:rsidRPr="004B482C" w:rsidR="00035DD3">
        <w:rPr>
          <w:rFonts w:cs="Arial"/>
        </w:rPr>
        <w:t xml:space="preserve"> </w:t>
      </w:r>
      <w:r w:rsidRPr="1D4CD3FB" w:rsidR="00035DD3">
        <w:rPr>
          <w:rFonts w:cs="Arial"/>
        </w:rPr>
        <w:t>recommendations</w:t>
      </w:r>
      <w:r w:rsidRPr="004B482C" w:rsidR="00035DD3">
        <w:rPr>
          <w:rFonts w:cs="Arial"/>
        </w:rPr>
        <w:t xml:space="preserve"> by Boards of Examiners on the classification of awards made notwithstanding the conventions of the Credit Framework where a student who, despite suffering extenuating circumstances judged as having a severely negative effect on </w:t>
      </w:r>
      <w:r w:rsidR="00E12C15">
        <w:rPr>
          <w:rFonts w:cs="Arial"/>
        </w:rPr>
        <w:t>their</w:t>
      </w:r>
      <w:r w:rsidR="003F1E41">
        <w:rPr>
          <w:rFonts w:cs="Arial"/>
        </w:rPr>
        <w:t xml:space="preserve"> </w:t>
      </w:r>
      <w:r w:rsidRPr="004B482C" w:rsidR="00035DD3">
        <w:rPr>
          <w:rFonts w:cs="Arial"/>
        </w:rPr>
        <w:t xml:space="preserve">performance, has nonetheless achieved at least seven-eighths of the credit normally required for the award in question. </w:t>
      </w:r>
    </w:p>
    <w:p w:rsidRPr="007600D0" w:rsidR="007600D0" w:rsidP="007600D0" w:rsidRDefault="007600D0" w14:paraId="62675235" w14:textId="3B847CE4">
      <w:pPr>
        <w:ind w:left="993"/>
      </w:pPr>
      <w:r w:rsidRPr="007600D0">
        <w:rPr>
          <w:shd w:val="clear" w:color="auto" w:fill="FFFFFF"/>
        </w:rPr>
        <w:t xml:space="preserve">This means that where any module(s) is failed, the next available opportunity to retrieve credit will be May/June of the following academic year. </w:t>
      </w:r>
    </w:p>
    <w:p w:rsidRPr="007600D0" w:rsidR="007600D0" w:rsidP="007600D0" w:rsidRDefault="007600D0" w14:paraId="176107B4" w14:textId="6CF67997">
      <w:pPr>
        <w:ind w:left="993"/>
      </w:pPr>
      <w:r w:rsidRPr="007600D0">
        <w:t xml:space="preserve">Note: It should be noted that where the notwithstanding convention is used it will be badged on KentVision as a form of condonement in order to provide an auditable trail within the system. </w:t>
      </w:r>
    </w:p>
    <w:p w:rsidRPr="004B482C" w:rsidR="00980EB5" w:rsidP="007600D0" w:rsidRDefault="00980EB5" w14:paraId="001E2E6A" w14:textId="0E40F54B">
      <w:pPr>
        <w:pStyle w:val="Heading2"/>
        <w:numPr>
          <w:ilvl w:val="0"/>
          <w:numId w:val="0"/>
        </w:numPr>
      </w:pPr>
    </w:p>
    <w:p w:rsidRPr="004B482C" w:rsidR="004A0665" w:rsidP="007600D0" w:rsidRDefault="00D61C4B" w14:paraId="77ED08C4" w14:textId="1A012B9D">
      <w:pPr>
        <w:pStyle w:val="ListParagraph"/>
        <w:tabs>
          <w:tab w:val="left" w:pos="567"/>
        </w:tabs>
        <w:ind w:left="567" w:hanging="567"/>
        <w:contextualSpacing w:val="0"/>
        <w:rPr>
          <w:rFonts w:cs="Arial"/>
        </w:rPr>
      </w:pPr>
      <w:r w:rsidRPr="004B482C">
        <w:rPr>
          <w:rFonts w:cs="Arial"/>
          <w:b/>
          <w:bCs/>
        </w:rPr>
        <w:t>14.5</w:t>
      </w:r>
      <w:r w:rsidRPr="004B482C">
        <w:rPr>
          <w:rFonts w:cs="Arial"/>
        </w:rPr>
        <w:t xml:space="preserve"> </w:t>
      </w:r>
      <w:r w:rsidR="007600D0">
        <w:rPr>
          <w:rFonts w:cs="Arial"/>
        </w:rPr>
        <w:tab/>
      </w:r>
      <w:r w:rsidRPr="004B482C" w:rsidR="00F70C3E">
        <w:rPr>
          <w:rFonts w:cs="Arial"/>
        </w:rPr>
        <w:t xml:space="preserve">A written record shall be kept of all decisions reached at the meeting of the </w:t>
      </w:r>
      <w:r w:rsidRPr="004B482C" w:rsidR="00C410FF">
        <w:rPr>
          <w:rFonts w:cs="Arial"/>
        </w:rPr>
        <w:t>Mitigation</w:t>
      </w:r>
      <w:r w:rsidRPr="004B482C" w:rsidR="00F70C3E">
        <w:rPr>
          <w:rFonts w:cs="Arial"/>
        </w:rPr>
        <w:t xml:space="preserve"> Committee, the rationales for the decisions, and of the evidence considered (see 14.10 below).</w:t>
      </w:r>
      <w:r w:rsidRPr="004B482C" w:rsidR="00112E0E">
        <w:rPr>
          <w:rFonts w:cs="Arial"/>
        </w:rPr>
        <w:t xml:space="preserve"> </w:t>
      </w:r>
    </w:p>
    <w:p w:rsidRPr="004B482C" w:rsidR="004A0665" w:rsidP="007600D0" w:rsidRDefault="00D61C4B" w14:paraId="7BCEB888" w14:textId="3AA339FD">
      <w:pPr>
        <w:pStyle w:val="ListParagraph"/>
        <w:tabs>
          <w:tab w:val="left" w:pos="567"/>
        </w:tabs>
        <w:ind w:left="567" w:hanging="567"/>
        <w:contextualSpacing w:val="0"/>
        <w:rPr>
          <w:rFonts w:cs="Arial"/>
        </w:rPr>
      </w:pPr>
      <w:r w:rsidRPr="004B482C">
        <w:rPr>
          <w:rFonts w:cs="Arial"/>
          <w:b/>
          <w:bCs/>
        </w:rPr>
        <w:t>14.6</w:t>
      </w:r>
      <w:r w:rsidRPr="004B482C">
        <w:rPr>
          <w:rFonts w:cs="Arial"/>
        </w:rPr>
        <w:t xml:space="preserve"> </w:t>
      </w:r>
      <w:r w:rsidR="007600D0">
        <w:rPr>
          <w:rFonts w:cs="Arial"/>
        </w:rPr>
        <w:tab/>
      </w:r>
      <w:r w:rsidRPr="004B482C" w:rsidR="005B125D">
        <w:rPr>
          <w:rFonts w:cs="Arial"/>
        </w:rPr>
        <w:t xml:space="preserve">The Mitigation </w:t>
      </w:r>
      <w:r w:rsidRPr="004B482C" w:rsidR="00F70C3E">
        <w:rPr>
          <w:rFonts w:cs="Arial"/>
        </w:rPr>
        <w:t xml:space="preserve">Committee should </w:t>
      </w:r>
      <w:r w:rsidRPr="004B482C" w:rsidR="005B125D">
        <w:rPr>
          <w:rFonts w:cs="Arial"/>
        </w:rPr>
        <w:t>advise</w:t>
      </w:r>
      <w:r w:rsidRPr="004B482C" w:rsidR="00F70C3E">
        <w:rPr>
          <w:rFonts w:cs="Arial"/>
        </w:rPr>
        <w:t xml:space="preserve"> the Board of Examiners as to whether the recommendation is for a general </w:t>
      </w:r>
      <w:r w:rsidRPr="004B482C" w:rsidR="00980EB5">
        <w:rPr>
          <w:rFonts w:cs="Arial"/>
        </w:rPr>
        <w:t>mitigation</w:t>
      </w:r>
      <w:r w:rsidRPr="004B482C" w:rsidR="00F70C3E">
        <w:rPr>
          <w:rFonts w:cs="Arial"/>
        </w:rPr>
        <w:t xml:space="preserve">, or if it might have application only to specific assignments or modules. </w:t>
      </w:r>
    </w:p>
    <w:p w:rsidRPr="004B482C" w:rsidR="005F1A73" w:rsidP="007600D0" w:rsidRDefault="00D61C4B" w14:paraId="62926067" w14:textId="793E7B5D">
      <w:pPr>
        <w:pStyle w:val="ListParagraph"/>
        <w:tabs>
          <w:tab w:val="left" w:pos="567"/>
        </w:tabs>
        <w:ind w:left="567" w:hanging="567"/>
        <w:contextualSpacing w:val="0"/>
        <w:rPr>
          <w:rFonts w:cs="Arial"/>
        </w:rPr>
      </w:pPr>
      <w:r w:rsidRPr="5F295191">
        <w:rPr>
          <w:rFonts w:cs="Arial"/>
          <w:b/>
          <w:bCs/>
        </w:rPr>
        <w:t>14.7</w:t>
      </w:r>
      <w:r w:rsidRPr="5F295191">
        <w:rPr>
          <w:rFonts w:cs="Arial"/>
        </w:rPr>
        <w:t xml:space="preserve"> </w:t>
      </w:r>
      <w:r w:rsidR="007600D0">
        <w:rPr>
          <w:rFonts w:cs="Arial"/>
        </w:rPr>
        <w:tab/>
      </w:r>
      <w:r w:rsidRPr="5F295191" w:rsidR="00F70C3E">
        <w:rPr>
          <w:rFonts w:cs="Arial"/>
        </w:rPr>
        <w:t xml:space="preserve">A template in Excel for reporting the decisions of Boards of Examiners with respect to the application of </w:t>
      </w:r>
      <w:r w:rsidRPr="5F295191" w:rsidR="005D00F4">
        <w:rPr>
          <w:rFonts w:cs="Arial"/>
        </w:rPr>
        <w:t>mitigation</w:t>
      </w:r>
      <w:r w:rsidRPr="5F295191" w:rsidR="00F70C3E">
        <w:rPr>
          <w:rFonts w:cs="Arial"/>
        </w:rPr>
        <w:t xml:space="preserve"> measures and </w:t>
      </w:r>
      <w:r w:rsidRPr="5F295191" w:rsidR="005D00F4">
        <w:rPr>
          <w:rFonts w:cs="Arial"/>
        </w:rPr>
        <w:t>compensation</w:t>
      </w:r>
      <w:r w:rsidRPr="5F295191" w:rsidR="00F70C3E">
        <w:rPr>
          <w:rFonts w:cs="Arial"/>
        </w:rPr>
        <w:t xml:space="preserve"> will be provided</w:t>
      </w:r>
      <w:r w:rsidRPr="5F295191" w:rsidR="005F1A73">
        <w:rPr>
          <w:rFonts w:cs="Arial"/>
        </w:rPr>
        <w:t>, for return to QA</w:t>
      </w:r>
      <w:r w:rsidRPr="5F295191" w:rsidR="00354D99">
        <w:rPr>
          <w:rFonts w:cs="Arial"/>
        </w:rPr>
        <w:t>C</w:t>
      </w:r>
      <w:r w:rsidRPr="5F295191" w:rsidR="005F1A73">
        <w:rPr>
          <w:rFonts w:cs="Arial"/>
        </w:rPr>
        <w:t xml:space="preserve">O by the end of the Autumn Term </w:t>
      </w:r>
      <w:r w:rsidR="00B1460E">
        <w:rPr>
          <w:rFonts w:cs="Arial"/>
        </w:rPr>
        <w:t>2023/24</w:t>
      </w:r>
      <w:r w:rsidRPr="5F295191" w:rsidR="005F1A73">
        <w:rPr>
          <w:rFonts w:cs="Arial"/>
        </w:rPr>
        <w:t>.</w:t>
      </w:r>
      <w:r w:rsidR="007D3DD7">
        <w:rPr>
          <w:rFonts w:cs="Arial"/>
        </w:rPr>
        <w:t xml:space="preserve"> </w:t>
      </w:r>
    </w:p>
    <w:p w:rsidRPr="004B482C" w:rsidR="004A0665" w:rsidP="007600D0" w:rsidRDefault="00D61C4B" w14:paraId="3D7504C1" w14:textId="271F40BE">
      <w:pPr>
        <w:pStyle w:val="ListParagraph"/>
        <w:tabs>
          <w:tab w:val="left" w:pos="567"/>
        </w:tabs>
        <w:ind w:left="567" w:hanging="567"/>
        <w:contextualSpacing w:val="0"/>
        <w:rPr>
          <w:rFonts w:cs="Arial"/>
        </w:rPr>
      </w:pPr>
      <w:r w:rsidRPr="69F0C02C">
        <w:rPr>
          <w:rFonts w:cs="Arial"/>
          <w:b/>
          <w:bCs/>
        </w:rPr>
        <w:t>14.8</w:t>
      </w:r>
      <w:r w:rsidRPr="69F0C02C">
        <w:rPr>
          <w:rFonts w:cs="Arial"/>
        </w:rPr>
        <w:t xml:space="preserve"> </w:t>
      </w:r>
      <w:r w:rsidR="007600D0">
        <w:rPr>
          <w:rFonts w:cs="Arial"/>
        </w:rPr>
        <w:tab/>
      </w:r>
      <w:r w:rsidRPr="69F0C02C" w:rsidR="00BE3012">
        <w:rPr>
          <w:rFonts w:cs="Arial"/>
        </w:rPr>
        <w:t xml:space="preserve">Where a student submits a </w:t>
      </w:r>
      <w:r w:rsidRPr="69F0C02C" w:rsidR="00C410FF">
        <w:rPr>
          <w:rFonts w:cs="Arial"/>
        </w:rPr>
        <w:t>request for mitigation</w:t>
      </w:r>
      <w:r w:rsidRPr="69F0C02C" w:rsidR="00BE3012">
        <w:rPr>
          <w:rFonts w:cs="Arial"/>
        </w:rPr>
        <w:t xml:space="preserve"> relating to </w:t>
      </w:r>
      <w:r w:rsidRPr="69F0C02C" w:rsidR="00BE3012">
        <w:rPr>
          <w:rFonts w:cs="Arial"/>
          <w:b/>
          <w:bCs/>
        </w:rPr>
        <w:t>a minor or short-term problem incurred during the delivery of a specific module</w:t>
      </w:r>
      <w:r w:rsidRPr="69F0C02C" w:rsidR="00BE3012">
        <w:rPr>
          <w:rFonts w:cs="Arial"/>
        </w:rPr>
        <w:t xml:space="preserve">, which might include, for example, an application submitted in support of an extension to a coursework deadline, or to a failure to submit coursework by a deadline or a failure to attend classes, the </w:t>
      </w:r>
      <w:r w:rsidRPr="69F0C02C" w:rsidR="005B125D">
        <w:rPr>
          <w:rFonts w:cs="Arial"/>
        </w:rPr>
        <w:t>application</w:t>
      </w:r>
      <w:r w:rsidRPr="69F0C02C" w:rsidR="00BE3012">
        <w:rPr>
          <w:rFonts w:cs="Arial"/>
        </w:rPr>
        <w:t xml:space="preserve"> in question </w:t>
      </w:r>
      <w:r w:rsidRPr="69F0C02C" w:rsidR="00BE3012">
        <w:rPr>
          <w:rFonts w:cs="Arial"/>
          <w:b/>
          <w:bCs/>
        </w:rPr>
        <w:t>should be considered by the ‘module-owning’ school</w:t>
      </w:r>
      <w:r w:rsidRPr="69F0C02C" w:rsidR="00BE3012">
        <w:rPr>
          <w:rFonts w:cs="Arial"/>
        </w:rPr>
        <w:t>.</w:t>
      </w:r>
    </w:p>
    <w:p w:rsidRPr="004B482C" w:rsidR="004A0665" w:rsidP="007600D0" w:rsidRDefault="00D61C4B" w14:paraId="11F92D3C" w14:textId="075F1E05">
      <w:pPr>
        <w:pStyle w:val="ListParagraph"/>
        <w:tabs>
          <w:tab w:val="left" w:pos="567"/>
        </w:tabs>
        <w:ind w:left="567" w:hanging="567"/>
        <w:contextualSpacing w:val="0"/>
        <w:rPr>
          <w:rFonts w:cs="Arial"/>
        </w:rPr>
      </w:pPr>
      <w:r w:rsidRPr="5F295191">
        <w:rPr>
          <w:rFonts w:cs="Arial"/>
          <w:b/>
          <w:bCs/>
        </w:rPr>
        <w:t>14.9</w:t>
      </w:r>
      <w:r w:rsidRPr="5F295191">
        <w:rPr>
          <w:rFonts w:cs="Arial"/>
        </w:rPr>
        <w:t xml:space="preserve"> </w:t>
      </w:r>
      <w:r w:rsidR="007600D0">
        <w:rPr>
          <w:rFonts w:cs="Arial"/>
        </w:rPr>
        <w:tab/>
      </w:r>
      <w:r w:rsidRPr="5F295191" w:rsidR="00BE3012">
        <w:rPr>
          <w:rFonts w:cs="Arial"/>
        </w:rPr>
        <w:t>Where a student submits a</w:t>
      </w:r>
      <w:r w:rsidRPr="5F295191" w:rsidR="00C410FF">
        <w:rPr>
          <w:rFonts w:cs="Arial"/>
        </w:rPr>
        <w:t xml:space="preserve">n application for mitigation </w:t>
      </w:r>
      <w:r w:rsidRPr="5F295191" w:rsidR="00BE3012">
        <w:rPr>
          <w:rFonts w:cs="Arial"/>
        </w:rPr>
        <w:t xml:space="preserve">in support of a long-term problem with academic performance, which may have impacted on one or more modules, or where there has been a failure to attend an examination or the student has suffered an impaired exam performance due to </w:t>
      </w:r>
      <w:r w:rsidRPr="5F295191" w:rsidR="00527089">
        <w:rPr>
          <w:rFonts w:cs="Arial"/>
        </w:rPr>
        <w:t>extenuating</w:t>
      </w:r>
      <w:r w:rsidRPr="5F295191" w:rsidR="00BE3012">
        <w:rPr>
          <w:rFonts w:cs="Arial"/>
        </w:rPr>
        <w:t xml:space="preserve"> factors</w:t>
      </w:r>
      <w:r w:rsidRPr="5F295191" w:rsidR="00BE3012">
        <w:rPr>
          <w:rFonts w:cs="Arial"/>
          <w:b/>
          <w:bCs/>
        </w:rPr>
        <w:t xml:space="preserve">, the </w:t>
      </w:r>
      <w:r w:rsidRPr="5F295191" w:rsidR="00C410FF">
        <w:rPr>
          <w:rFonts w:cs="Arial"/>
          <w:b/>
          <w:bCs/>
        </w:rPr>
        <w:t>application</w:t>
      </w:r>
      <w:r w:rsidRPr="5F295191" w:rsidR="00BE3012">
        <w:rPr>
          <w:rFonts w:cs="Arial"/>
          <w:b/>
          <w:bCs/>
        </w:rPr>
        <w:t xml:space="preserve"> should be considered by the </w:t>
      </w:r>
      <w:r w:rsidRPr="5F295191" w:rsidR="00C410FF">
        <w:rPr>
          <w:rFonts w:cs="Arial"/>
          <w:b/>
          <w:bCs/>
        </w:rPr>
        <w:t>Mitigation</w:t>
      </w:r>
      <w:r w:rsidRPr="5F295191" w:rsidR="00BE3012">
        <w:rPr>
          <w:rFonts w:cs="Arial"/>
          <w:b/>
          <w:bCs/>
        </w:rPr>
        <w:t xml:space="preserve"> Committee of the Board of Examiners for the </w:t>
      </w:r>
      <w:r w:rsidRPr="5F295191" w:rsidR="003751D6">
        <w:rPr>
          <w:rFonts w:cs="Arial"/>
          <w:b/>
          <w:bCs/>
        </w:rPr>
        <w:t>course</w:t>
      </w:r>
      <w:r w:rsidRPr="5F295191" w:rsidR="00BE3012">
        <w:rPr>
          <w:rFonts w:cs="Arial"/>
          <w:b/>
          <w:bCs/>
        </w:rPr>
        <w:t xml:space="preserve"> in question</w:t>
      </w:r>
      <w:r w:rsidRPr="5F295191" w:rsidR="00BE3012">
        <w:rPr>
          <w:rFonts w:cs="Arial"/>
        </w:rPr>
        <w:t xml:space="preserve">. </w:t>
      </w:r>
      <w:r w:rsidRPr="5F295191" w:rsidR="00C410FF">
        <w:rPr>
          <w:rFonts w:cs="Arial"/>
        </w:rPr>
        <w:t>Applications</w:t>
      </w:r>
      <w:r w:rsidRPr="5F295191" w:rsidR="00BE3012">
        <w:rPr>
          <w:rFonts w:cs="Arial"/>
        </w:rPr>
        <w:t xml:space="preserve"> of this nature submitted by students registered on joint honours </w:t>
      </w:r>
      <w:r w:rsidRPr="5F295191" w:rsidR="003751D6">
        <w:rPr>
          <w:rFonts w:cs="Arial"/>
        </w:rPr>
        <w:t>course</w:t>
      </w:r>
      <w:r w:rsidRPr="5F295191" w:rsidR="00BE3012">
        <w:rPr>
          <w:rFonts w:cs="Arial"/>
        </w:rPr>
        <w:t xml:space="preserve">s should be considered by the </w:t>
      </w:r>
      <w:r w:rsidRPr="5F295191" w:rsidR="00C410FF">
        <w:rPr>
          <w:rFonts w:cs="Arial"/>
        </w:rPr>
        <w:t>Mitigation</w:t>
      </w:r>
      <w:r w:rsidRPr="5F295191" w:rsidR="00BE3012">
        <w:rPr>
          <w:rFonts w:cs="Arial"/>
        </w:rPr>
        <w:t xml:space="preserve"> Committee of the Board of Examiners of the lead Division for the </w:t>
      </w:r>
      <w:r w:rsidRPr="5F295191" w:rsidR="003751D6">
        <w:rPr>
          <w:rFonts w:cs="Arial"/>
        </w:rPr>
        <w:t>course</w:t>
      </w:r>
      <w:r w:rsidRPr="5F295191" w:rsidR="00BE3012">
        <w:rPr>
          <w:rFonts w:cs="Arial"/>
        </w:rPr>
        <w:t xml:space="preserve"> in consultation with the joint Division where appropriate</w:t>
      </w:r>
      <w:r w:rsidRPr="5F295191" w:rsidR="00F70C3E">
        <w:rPr>
          <w:rFonts w:cs="Arial"/>
        </w:rPr>
        <w:t xml:space="preserve">. </w:t>
      </w:r>
    </w:p>
    <w:p w:rsidRPr="004B482C" w:rsidR="004A0665" w:rsidP="007600D0" w:rsidRDefault="00D61C4B" w14:paraId="7B4DBA46" w14:textId="37A61AE6">
      <w:pPr>
        <w:pStyle w:val="ListParagraph"/>
        <w:ind w:left="709" w:hanging="709"/>
        <w:contextualSpacing w:val="0"/>
        <w:rPr>
          <w:rFonts w:cs="Arial"/>
        </w:rPr>
      </w:pPr>
      <w:r w:rsidRPr="004B482C">
        <w:rPr>
          <w:rFonts w:cs="Arial"/>
          <w:b/>
          <w:bCs/>
        </w:rPr>
        <w:t>14.10</w:t>
      </w:r>
      <w:r w:rsidRPr="004B482C">
        <w:rPr>
          <w:rFonts w:cs="Arial"/>
        </w:rPr>
        <w:t xml:space="preserve"> </w:t>
      </w:r>
      <w:r w:rsidR="007600D0">
        <w:rPr>
          <w:rFonts w:cs="Arial"/>
        </w:rPr>
        <w:tab/>
      </w:r>
      <w:r w:rsidRPr="004B482C" w:rsidR="00F70C3E">
        <w:rPr>
          <w:rFonts w:cs="Arial"/>
        </w:rPr>
        <w:t xml:space="preserve">The Board of Examiners should normally follow the recommendations of the </w:t>
      </w:r>
      <w:r w:rsidRPr="004B482C" w:rsidR="00C410FF">
        <w:rPr>
          <w:rFonts w:cs="Arial"/>
        </w:rPr>
        <w:t>Mitigation</w:t>
      </w:r>
      <w:r w:rsidRPr="004B482C" w:rsidR="00F70C3E">
        <w:rPr>
          <w:rFonts w:cs="Arial"/>
        </w:rPr>
        <w:t xml:space="preserve"> Committee, which has assessed the </w:t>
      </w:r>
      <w:r w:rsidRPr="004B482C" w:rsidR="001514CD">
        <w:rPr>
          <w:rFonts w:cs="Arial"/>
        </w:rPr>
        <w:t>impact of the extenuating circumstances</w:t>
      </w:r>
      <w:r w:rsidRPr="004B482C" w:rsidR="00F70C3E">
        <w:rPr>
          <w:rFonts w:cs="Arial"/>
        </w:rPr>
        <w:t xml:space="preserve"> </w:t>
      </w:r>
      <w:r w:rsidRPr="004B482C" w:rsidR="001514CD">
        <w:rPr>
          <w:rFonts w:cs="Arial"/>
        </w:rPr>
        <w:t xml:space="preserve">on student performance </w:t>
      </w:r>
      <w:r w:rsidRPr="004B482C" w:rsidR="00F70C3E">
        <w:rPr>
          <w:rFonts w:cs="Arial"/>
        </w:rPr>
        <w:t xml:space="preserve">in advance on its behalf. </w:t>
      </w:r>
    </w:p>
    <w:p w:rsidRPr="004B482C" w:rsidR="00F70C3E" w:rsidP="007600D0" w:rsidRDefault="00255E63" w14:paraId="05879A27" w14:textId="27EE300C">
      <w:pPr>
        <w:pStyle w:val="Heading2"/>
        <w:numPr>
          <w:ilvl w:val="0"/>
          <w:numId w:val="0"/>
        </w:numPr>
      </w:pPr>
      <w:r w:rsidRPr="004B482C">
        <w:t xml:space="preserve">Mitigation of the </w:t>
      </w:r>
      <w:r w:rsidRPr="004B482C" w:rsidR="00F70C3E">
        <w:t>Year/Term Abroad</w:t>
      </w:r>
      <w:r w:rsidR="007D3DD7">
        <w:t xml:space="preserve"> </w:t>
      </w:r>
    </w:p>
    <w:p w:rsidRPr="004B482C" w:rsidR="00255E63" w:rsidP="007600D0" w:rsidRDefault="00F70C3E" w14:paraId="7DC1F30B" w14:textId="543C139C">
      <w:pPr>
        <w:tabs>
          <w:tab w:val="left" w:pos="709"/>
        </w:tabs>
        <w:ind w:left="709" w:hanging="709"/>
        <w:rPr>
          <w:rFonts w:cs="Arial"/>
        </w:rPr>
      </w:pPr>
      <w:r w:rsidRPr="004B482C">
        <w:rPr>
          <w:rFonts w:cs="Arial"/>
          <w:b/>
          <w:bCs/>
        </w:rPr>
        <w:t>14.1</w:t>
      </w:r>
      <w:r w:rsidRPr="004B482C" w:rsidR="004628F5">
        <w:rPr>
          <w:rFonts w:cs="Arial"/>
          <w:b/>
          <w:bCs/>
        </w:rPr>
        <w:t>1</w:t>
      </w:r>
      <w:r w:rsidRPr="004B482C" w:rsidR="00D61C4B">
        <w:rPr>
          <w:rFonts w:cs="Arial"/>
        </w:rPr>
        <w:t xml:space="preserve"> </w:t>
      </w:r>
      <w:r w:rsidR="007600D0">
        <w:rPr>
          <w:rFonts w:cs="Arial"/>
        </w:rPr>
        <w:tab/>
      </w:r>
      <w:r w:rsidRPr="004B482C" w:rsidR="00255E63">
        <w:rPr>
          <w:rFonts w:cs="Arial"/>
        </w:rPr>
        <w:t xml:space="preserve">Where </w:t>
      </w:r>
      <w:r w:rsidRPr="004B482C" w:rsidR="00527089">
        <w:rPr>
          <w:rFonts w:cs="Arial"/>
        </w:rPr>
        <w:t>extenuating</w:t>
      </w:r>
      <w:r w:rsidRPr="004B482C" w:rsidR="00255E63">
        <w:rPr>
          <w:rFonts w:cs="Arial"/>
        </w:rPr>
        <w:t xml:space="preserve"> circumstances exist that prevent the student from successfully completing the period of study abroad requirements, as per points i - iii above, the student will be eligible for the appropriate </w:t>
      </w:r>
      <w:hyperlink w:history="1" r:id="rId21">
        <w:r w:rsidRPr="007600D0" w:rsidR="00255E63">
          <w:rPr>
            <w:rStyle w:val="Hyperlink"/>
            <w:rFonts w:cs="Arial"/>
          </w:rPr>
          <w:t>alternative exit award</w:t>
        </w:r>
      </w:hyperlink>
      <w:r w:rsidRPr="004B482C" w:rsidR="00255E63">
        <w:rPr>
          <w:rFonts w:cs="Arial"/>
        </w:rPr>
        <w:t xml:space="preserve">, or may transfer to an appropriate degree without a period abroad, or may be offered a deferral opportunity to repeat the whole period abroad as if for the first time. </w:t>
      </w:r>
    </w:p>
    <w:p w:rsidRPr="004B482C" w:rsidR="00255E63" w:rsidP="007600D0" w:rsidRDefault="00255E63" w14:paraId="1495EF39" w14:textId="1BBB7F87">
      <w:pPr>
        <w:ind w:left="709"/>
        <w:rPr>
          <w:rFonts w:cs="Arial"/>
        </w:rPr>
      </w:pPr>
      <w:r w:rsidRPr="004B482C">
        <w:rPr>
          <w:rFonts w:cs="Arial"/>
        </w:rPr>
        <w:t xml:space="preserve">Opportunities for deferral should be offered only where the Board of Examiners is confident that the circumstances that prevented completion at the initial attempt have been mitigated and that it would, therefore, be reasonable to assume that the deferral attempt would be successful. Where such opportunities are offered, the students concerned should be consulted about whether or not they wish to take up the opportunity before the deferral decision is confirmed. Students should normally undertake the deferred repeat period of study before they progress to the final stage of the </w:t>
      </w:r>
      <w:r w:rsidRPr="004B482C" w:rsidR="003751D6">
        <w:rPr>
          <w:rFonts w:cs="Arial"/>
        </w:rPr>
        <w:t>course</w:t>
      </w:r>
      <w:r w:rsidRPr="004B482C">
        <w:rPr>
          <w:rFonts w:cs="Arial"/>
        </w:rPr>
        <w:t xml:space="preserve"> of study in question.</w:t>
      </w:r>
      <w:r w:rsidR="007D3DD7">
        <w:rPr>
          <w:rFonts w:cs="Arial"/>
        </w:rPr>
        <w:t xml:space="preserve"> </w:t>
      </w:r>
    </w:p>
    <w:p w:rsidR="00255E63" w:rsidP="007600D0" w:rsidRDefault="00255E63" w14:paraId="57072BDB" w14:textId="35E42677">
      <w:pPr>
        <w:ind w:left="709"/>
        <w:rPr>
          <w:rFonts w:cs="Arial"/>
        </w:rPr>
      </w:pPr>
      <w:r w:rsidRPr="004B482C">
        <w:rPr>
          <w:rFonts w:cs="Arial"/>
        </w:rPr>
        <w:t xml:space="preserve">There will be no compensation, no condonement, and no </w:t>
      </w:r>
      <w:r w:rsidRPr="004B482C" w:rsidR="00527089">
        <w:rPr>
          <w:rFonts w:cs="Arial"/>
        </w:rPr>
        <w:t>mitigator</w:t>
      </w:r>
      <w:r w:rsidRPr="004B482C">
        <w:rPr>
          <w:rFonts w:cs="Arial"/>
        </w:rPr>
        <w:t>y adjustment of any marks awarded by the partner provider.</w:t>
      </w:r>
    </w:p>
    <w:p w:rsidRPr="004B482C" w:rsidR="007600D0" w:rsidP="007600D0" w:rsidRDefault="007600D0" w14:paraId="0CA4829E" w14:textId="77777777">
      <w:pPr>
        <w:ind w:left="709"/>
        <w:rPr>
          <w:rFonts w:cs="Arial"/>
        </w:rPr>
      </w:pPr>
    </w:p>
    <w:p w:rsidRPr="004B482C" w:rsidR="008576E0" w:rsidP="003A0A5E" w:rsidRDefault="00664AC2" w14:paraId="15A10CA4" w14:textId="26C9D52E">
      <w:pPr>
        <w:pStyle w:val="Heading1"/>
        <w:numPr>
          <w:ilvl w:val="0"/>
          <w:numId w:val="41"/>
        </w:numPr>
        <w:tabs>
          <w:tab w:val="left" w:pos="567"/>
        </w:tabs>
      </w:pPr>
      <w:bookmarkStart w:name="_Toc166506938" w:id="30"/>
      <w:r w:rsidRPr="004B482C">
        <w:t>Pre-meeting of the Board of Examiners</w:t>
      </w:r>
      <w:bookmarkEnd w:id="30"/>
    </w:p>
    <w:p w:rsidRPr="004B482C" w:rsidR="00113071" w:rsidP="007600D0" w:rsidRDefault="007600D0" w14:paraId="10BB4E0D" w14:textId="159CDBAA">
      <w:pPr>
        <w:tabs>
          <w:tab w:val="left" w:pos="567"/>
        </w:tabs>
        <w:ind w:left="567" w:hanging="567"/>
        <w:rPr>
          <w:rFonts w:cs="Arial"/>
        </w:rPr>
      </w:pPr>
      <w:r>
        <w:rPr>
          <w:rFonts w:cs="Arial"/>
        </w:rPr>
        <w:t>15.1</w:t>
      </w:r>
      <w:r>
        <w:rPr>
          <w:rFonts w:cs="Arial"/>
        </w:rPr>
        <w:tab/>
      </w:r>
      <w:r w:rsidRPr="004B482C" w:rsidR="00664AC2">
        <w:rPr>
          <w:rFonts w:cs="Arial"/>
        </w:rPr>
        <w:t xml:space="preserve">Before each meeting of a Board of Examiners, and separate to the </w:t>
      </w:r>
      <w:r w:rsidRPr="004B482C" w:rsidR="00527089">
        <w:rPr>
          <w:rFonts w:cs="Arial"/>
        </w:rPr>
        <w:t xml:space="preserve">Mitigation </w:t>
      </w:r>
      <w:r w:rsidRPr="004B482C" w:rsidR="00664AC2">
        <w:rPr>
          <w:rFonts w:cs="Arial"/>
        </w:rPr>
        <w:t xml:space="preserve">Committee meeting, the Chair may convene a pre-meeting to consider </w:t>
      </w:r>
      <w:r w:rsidRPr="004B482C" w:rsidR="00A90D87">
        <w:rPr>
          <w:rFonts w:cs="Arial"/>
        </w:rPr>
        <w:t xml:space="preserve">such </w:t>
      </w:r>
      <w:r w:rsidRPr="004B482C" w:rsidR="00664AC2">
        <w:rPr>
          <w:rFonts w:cs="Arial"/>
        </w:rPr>
        <w:t xml:space="preserve">matters as it deems appropriate. </w:t>
      </w:r>
      <w:r w:rsidRPr="004B482C" w:rsidR="00A90D87">
        <w:rPr>
          <w:rFonts w:cs="Arial"/>
        </w:rPr>
        <w:t>These</w:t>
      </w:r>
      <w:r w:rsidRPr="004B482C" w:rsidR="00664AC2">
        <w:rPr>
          <w:rFonts w:cs="Arial"/>
        </w:rPr>
        <w:t xml:space="preserve"> might include </w:t>
      </w:r>
      <w:r w:rsidRPr="004B482C" w:rsidR="004062A9">
        <w:rPr>
          <w:rFonts w:cs="Arial"/>
        </w:rPr>
        <w:t>reviewing the range of marks awarded for each module and the identification of any other issues that might require discussion by the Board of Examiners.</w:t>
      </w:r>
      <w:r w:rsidRPr="004B482C" w:rsidR="00A90D87">
        <w:rPr>
          <w:rFonts w:cs="Arial"/>
        </w:rPr>
        <w:t xml:space="preserve"> </w:t>
      </w:r>
    </w:p>
    <w:p w:rsidRPr="004B482C" w:rsidR="008576E0" w:rsidP="007600D0" w:rsidRDefault="007600D0" w14:paraId="5E6EB303" w14:textId="2D31008A">
      <w:pPr>
        <w:tabs>
          <w:tab w:val="left" w:pos="567"/>
        </w:tabs>
        <w:ind w:left="567" w:hanging="567"/>
        <w:rPr>
          <w:rFonts w:cs="Arial"/>
        </w:rPr>
      </w:pPr>
      <w:r>
        <w:rPr>
          <w:rFonts w:cs="Arial"/>
        </w:rPr>
        <w:t>15.2</w:t>
      </w:r>
      <w:r>
        <w:rPr>
          <w:rFonts w:cs="Arial"/>
        </w:rPr>
        <w:tab/>
      </w:r>
      <w:r w:rsidRPr="004B482C" w:rsidR="00113071">
        <w:rPr>
          <w:rFonts w:cs="Arial"/>
        </w:rPr>
        <w:t xml:space="preserve">With exclusive regard to students who registered for a PGT </w:t>
      </w:r>
      <w:r w:rsidRPr="004B482C" w:rsidR="003751D6">
        <w:rPr>
          <w:rFonts w:cs="Arial"/>
        </w:rPr>
        <w:t>course</w:t>
      </w:r>
      <w:r w:rsidRPr="004B482C" w:rsidR="00113071">
        <w:rPr>
          <w:rFonts w:cs="Arial"/>
        </w:rPr>
        <w:t xml:space="preserve"> of study before 2019/20, t</w:t>
      </w:r>
      <w:r w:rsidRPr="004B482C" w:rsidR="00965EFF">
        <w:rPr>
          <w:rFonts w:cs="Arial"/>
        </w:rPr>
        <w:t>he pre-meeting</w:t>
      </w:r>
      <w:r w:rsidRPr="004B482C" w:rsidR="00A90D87">
        <w:rPr>
          <w:rFonts w:cs="Arial"/>
        </w:rPr>
        <w:t xml:space="preserve"> also might entail</w:t>
      </w:r>
      <w:r w:rsidRPr="004B482C" w:rsidR="00053256">
        <w:rPr>
          <w:rFonts w:cs="Arial"/>
        </w:rPr>
        <w:t xml:space="preserve">, </w:t>
      </w:r>
      <w:r w:rsidRPr="004B482C" w:rsidR="00A90D87">
        <w:rPr>
          <w:rFonts w:cs="Arial"/>
        </w:rPr>
        <w:t xml:space="preserve">deciding </w:t>
      </w:r>
      <w:r w:rsidRPr="004B482C" w:rsidR="00053256">
        <w:rPr>
          <w:rFonts w:cs="Arial"/>
        </w:rPr>
        <w:t>which candidates for the award of a degree should have a viva voce examination (see section 25 for detail)</w:t>
      </w:r>
      <w:r w:rsidRPr="004B482C" w:rsidR="00A90D87">
        <w:rPr>
          <w:rFonts w:cs="Arial"/>
        </w:rPr>
        <w:t xml:space="preserve"> and formulating </w:t>
      </w:r>
      <w:r w:rsidRPr="004B482C" w:rsidR="004062A9">
        <w:rPr>
          <w:rFonts w:cs="Arial"/>
        </w:rPr>
        <w:t xml:space="preserve">any </w:t>
      </w:r>
      <w:r w:rsidRPr="004B482C" w:rsidR="00664AC2">
        <w:rPr>
          <w:rFonts w:cs="Arial"/>
        </w:rPr>
        <w:t>recommendations to be made regarding borderline candidates</w:t>
      </w:r>
      <w:r w:rsidRPr="004B482C" w:rsidR="00A7720F">
        <w:rPr>
          <w:rFonts w:cs="Arial"/>
        </w:rPr>
        <w:t xml:space="preserve"> (see </w:t>
      </w:r>
      <w:r w:rsidRPr="004B482C" w:rsidR="00D31218">
        <w:rPr>
          <w:rFonts w:cs="Arial"/>
        </w:rPr>
        <w:t>s</w:t>
      </w:r>
      <w:r w:rsidRPr="004B482C" w:rsidR="00A7720F">
        <w:rPr>
          <w:rFonts w:cs="Arial"/>
        </w:rPr>
        <w:t>ection 16.1.7</w:t>
      </w:r>
      <w:r w:rsidRPr="004B482C" w:rsidR="006D4E3D">
        <w:rPr>
          <w:rFonts w:cs="Arial"/>
        </w:rPr>
        <w:t xml:space="preserve"> for detail</w:t>
      </w:r>
      <w:r w:rsidRPr="004B482C" w:rsidR="00A7720F">
        <w:rPr>
          <w:rFonts w:cs="Arial"/>
        </w:rPr>
        <w:t>)</w:t>
      </w:r>
      <w:r w:rsidRPr="004B482C" w:rsidR="00A90D87">
        <w:rPr>
          <w:rFonts w:cs="Arial"/>
        </w:rPr>
        <w:t>.</w:t>
      </w:r>
      <w:r w:rsidRPr="004B482C" w:rsidR="00664AC2">
        <w:rPr>
          <w:rFonts w:cs="Arial"/>
        </w:rPr>
        <w:t xml:space="preserve"> The identities of candidates shall not be made known to examiners during the course of this meeting.</w:t>
      </w:r>
      <w:r w:rsidRPr="004B482C" w:rsidR="00C07A2F">
        <w:rPr>
          <w:rFonts w:cs="Arial"/>
        </w:rPr>
        <w:t xml:space="preserve"> </w:t>
      </w:r>
    </w:p>
    <w:p w:rsidRPr="004B482C" w:rsidR="00013EC4" w:rsidP="007600D0" w:rsidRDefault="006D4E3D" w14:paraId="0804729C" w14:textId="7805E6B1">
      <w:pPr>
        <w:ind w:left="567"/>
        <w:rPr>
          <w:rFonts w:cs="Arial"/>
          <w:b/>
          <w:bCs/>
        </w:rPr>
      </w:pPr>
      <w:r w:rsidRPr="004B482C">
        <w:rPr>
          <w:rFonts w:cs="Arial"/>
        </w:rPr>
        <w:t>*</w:t>
      </w:r>
      <w:r w:rsidR="007600D0">
        <w:rPr>
          <w:rFonts w:cs="Arial"/>
          <w:b/>
          <w:bCs/>
          <w:i/>
          <w:iCs/>
        </w:rPr>
        <w:t>Note:</w:t>
      </w:r>
      <w:r w:rsidRPr="004B482C" w:rsidR="00A67F6B">
        <w:rPr>
          <w:rFonts w:cs="Arial"/>
        </w:rPr>
        <w:t xml:space="preserve"> </w:t>
      </w:r>
      <w:r w:rsidRPr="004B482C" w:rsidR="00803B53">
        <w:rPr>
          <w:rFonts w:cs="Arial"/>
          <w:i/>
          <w:iCs/>
        </w:rPr>
        <w:t xml:space="preserve">It should be noted that </w:t>
      </w:r>
      <w:r w:rsidRPr="004B482C">
        <w:rPr>
          <w:rFonts w:cs="Arial"/>
          <w:i/>
          <w:iCs/>
        </w:rPr>
        <w:t xml:space="preserve">the revised conventions for classification </w:t>
      </w:r>
      <w:r w:rsidRPr="004B482C" w:rsidR="003F2C5A">
        <w:rPr>
          <w:rFonts w:cs="Arial"/>
          <w:i/>
          <w:iCs/>
        </w:rPr>
        <w:t xml:space="preserve">of </w:t>
      </w:r>
      <w:r w:rsidRPr="004B482C" w:rsidR="00113071">
        <w:rPr>
          <w:rFonts w:cs="Arial"/>
          <w:i/>
          <w:iCs/>
        </w:rPr>
        <w:t>post</w:t>
      </w:r>
      <w:r w:rsidRPr="004B482C" w:rsidR="003F2C5A">
        <w:rPr>
          <w:rFonts w:cs="Arial"/>
          <w:i/>
          <w:iCs/>
        </w:rPr>
        <w:t xml:space="preserve">graduate degrees introduced </w:t>
      </w:r>
      <w:r w:rsidRPr="004B482C">
        <w:rPr>
          <w:rFonts w:cs="Arial"/>
          <w:i/>
          <w:iCs/>
        </w:rPr>
        <w:t>in 201</w:t>
      </w:r>
      <w:r w:rsidRPr="004B482C" w:rsidR="00113071">
        <w:rPr>
          <w:rFonts w:cs="Arial"/>
          <w:i/>
          <w:iCs/>
        </w:rPr>
        <w:t>9</w:t>
      </w:r>
      <w:r w:rsidRPr="004B482C">
        <w:rPr>
          <w:rFonts w:cs="Arial"/>
          <w:i/>
          <w:iCs/>
        </w:rPr>
        <w:t>/</w:t>
      </w:r>
      <w:r w:rsidRPr="004B482C" w:rsidR="00113071">
        <w:rPr>
          <w:rFonts w:cs="Arial"/>
          <w:i/>
          <w:iCs/>
        </w:rPr>
        <w:t>20</w:t>
      </w:r>
      <w:r w:rsidRPr="004B482C">
        <w:rPr>
          <w:rFonts w:cs="Arial"/>
          <w:i/>
          <w:iCs/>
        </w:rPr>
        <w:t xml:space="preserve"> </w:t>
      </w:r>
      <w:r w:rsidRPr="004B482C" w:rsidR="003F2C5A">
        <w:rPr>
          <w:rFonts w:cs="Arial"/>
          <w:i/>
          <w:iCs/>
        </w:rPr>
        <w:t xml:space="preserve">no longer allow for the </w:t>
      </w:r>
      <w:r w:rsidRPr="004B482C" w:rsidR="003F2C5A">
        <w:rPr>
          <w:rFonts w:eastAsia="Times New Roman" w:cs="Arial"/>
          <w:i/>
          <w:iCs/>
          <w:lang w:eastAsia="en-GB"/>
        </w:rPr>
        <w:t>discretionary consideration of candidates at the boundary for a higher classification or for the use of a viva voce examination for the purposes of determining undergraduate student classification.</w:t>
      </w:r>
      <w:r w:rsidRPr="004B482C" w:rsidR="00112E0E">
        <w:rPr>
          <w:rFonts w:eastAsia="Times New Roman" w:cs="Arial"/>
          <w:i/>
          <w:iCs/>
          <w:lang w:eastAsia="en-GB"/>
        </w:rPr>
        <w:t xml:space="preserve"> </w:t>
      </w:r>
      <w:r w:rsidRPr="004B482C" w:rsidR="003F2C5A">
        <w:rPr>
          <w:rFonts w:eastAsia="Times New Roman" w:cs="Arial"/>
          <w:i/>
          <w:iCs/>
          <w:lang w:eastAsia="en-GB"/>
        </w:rPr>
        <w:t xml:space="preserve">These measures therefore only remain in force for PGT students whose initial registration for their </w:t>
      </w:r>
      <w:r w:rsidRPr="004B482C" w:rsidR="003751D6">
        <w:rPr>
          <w:rFonts w:eastAsia="Times New Roman" w:cs="Arial"/>
          <w:i/>
          <w:iCs/>
          <w:lang w:eastAsia="en-GB"/>
        </w:rPr>
        <w:t>course</w:t>
      </w:r>
      <w:r w:rsidRPr="004B482C" w:rsidR="003F2C5A">
        <w:rPr>
          <w:rFonts w:eastAsia="Times New Roman" w:cs="Arial"/>
          <w:i/>
          <w:iCs/>
          <w:lang w:eastAsia="en-GB"/>
        </w:rPr>
        <w:t xml:space="preserve"> of study preceded the introduction of t</w:t>
      </w:r>
      <w:r w:rsidRPr="004B482C" w:rsidR="00013EC4">
        <w:rPr>
          <w:rFonts w:eastAsia="Times New Roman" w:cs="Arial"/>
          <w:i/>
          <w:iCs/>
          <w:lang w:eastAsia="en-GB"/>
        </w:rPr>
        <w:t>he new conventions in 201</w:t>
      </w:r>
      <w:r w:rsidRPr="004B482C" w:rsidR="00113071">
        <w:rPr>
          <w:rFonts w:eastAsia="Times New Roman" w:cs="Arial"/>
          <w:i/>
          <w:iCs/>
          <w:lang w:eastAsia="en-GB"/>
        </w:rPr>
        <w:t>9</w:t>
      </w:r>
      <w:r w:rsidRPr="004B482C" w:rsidR="00013EC4">
        <w:rPr>
          <w:rFonts w:eastAsia="Times New Roman" w:cs="Arial"/>
          <w:i/>
          <w:iCs/>
          <w:lang w:eastAsia="en-GB"/>
        </w:rPr>
        <w:t>/</w:t>
      </w:r>
      <w:r w:rsidRPr="004B482C" w:rsidR="00113071">
        <w:rPr>
          <w:rFonts w:eastAsia="Times New Roman" w:cs="Arial"/>
          <w:i/>
          <w:iCs/>
          <w:lang w:eastAsia="en-GB"/>
        </w:rPr>
        <w:t>20.</w:t>
      </w:r>
      <w:r w:rsidR="007D3DD7">
        <w:rPr>
          <w:rFonts w:eastAsia="Times New Roman" w:cs="Arial"/>
          <w:i/>
          <w:iCs/>
          <w:lang w:eastAsia="en-GB"/>
        </w:rPr>
        <w:t xml:space="preserve"> </w:t>
      </w:r>
    </w:p>
    <w:p w:rsidRPr="004B482C" w:rsidR="007F7D8D" w:rsidP="007D61AF" w:rsidRDefault="007F7D8D" w14:paraId="09788558" w14:textId="77777777">
      <w:pPr>
        <w:rPr>
          <w:rFonts w:cs="Arial"/>
        </w:rPr>
      </w:pPr>
    </w:p>
    <w:p w:rsidRPr="004B482C" w:rsidR="008576E0" w:rsidP="005E5CA2" w:rsidRDefault="00664AC2" w14:paraId="68C21610" w14:textId="35360A39">
      <w:pPr>
        <w:pStyle w:val="Heading1"/>
        <w:numPr>
          <w:ilvl w:val="0"/>
          <w:numId w:val="41"/>
        </w:numPr>
        <w:tabs>
          <w:tab w:val="left" w:pos="567"/>
        </w:tabs>
      </w:pPr>
      <w:bookmarkStart w:name="_Toc166506939" w:id="31"/>
      <w:r w:rsidRPr="004B482C">
        <w:t>Classification of Awards</w:t>
      </w:r>
      <w:r w:rsidRPr="004B482C" w:rsidR="00E42247">
        <w:t xml:space="preserve"> in </w:t>
      </w:r>
      <w:r w:rsidR="00B1460E">
        <w:t>2023/24</w:t>
      </w:r>
      <w:bookmarkEnd w:id="31"/>
    </w:p>
    <w:p w:rsidRPr="004B482C" w:rsidR="00071391" w:rsidP="007600D0" w:rsidRDefault="00664AC2" w14:paraId="5041AA2D" w14:textId="57D55096">
      <w:pPr>
        <w:ind w:left="567"/>
        <w:rPr>
          <w:rFonts w:cs="Arial"/>
        </w:rPr>
      </w:pPr>
      <w:r w:rsidRPr="004B482C">
        <w:rPr>
          <w:rFonts w:cs="Arial"/>
        </w:rPr>
        <w:t xml:space="preserve">Students who successfully complete a </w:t>
      </w:r>
      <w:r w:rsidRPr="004B482C" w:rsidR="003751D6">
        <w:rPr>
          <w:rFonts w:cs="Arial"/>
        </w:rPr>
        <w:t>course</w:t>
      </w:r>
      <w:r w:rsidRPr="004B482C">
        <w:rPr>
          <w:rFonts w:cs="Arial"/>
        </w:rPr>
        <w:t xml:space="preserve"> of study leading to the award of a Certificate or Diploma may be awarded a Certificate or a Diploma with Merit or with Distinction. Students who successfully complete </w:t>
      </w:r>
      <w:r w:rsidRPr="004B482C" w:rsidR="00612504">
        <w:rPr>
          <w:rFonts w:cs="Arial"/>
        </w:rPr>
        <w:t xml:space="preserve">some </w:t>
      </w:r>
      <w:r w:rsidRPr="004B482C" w:rsidR="003751D6">
        <w:rPr>
          <w:rFonts w:cs="Arial"/>
        </w:rPr>
        <w:t>course</w:t>
      </w:r>
      <w:r w:rsidRPr="004B482C">
        <w:rPr>
          <w:rFonts w:cs="Arial"/>
        </w:rPr>
        <w:t>s of study leading to the award of a Foundation degree or Master</w:t>
      </w:r>
      <w:r w:rsidRPr="004B482C" w:rsidR="006234E0">
        <w:rPr>
          <w:rFonts w:cs="Arial"/>
        </w:rPr>
        <w:t>’</w:t>
      </w:r>
      <w:r w:rsidRPr="004B482C">
        <w:rPr>
          <w:rFonts w:cs="Arial"/>
        </w:rPr>
        <w:t xml:space="preserve">s degree may be awarded the degree with Merit or with Distinction. </w:t>
      </w:r>
    </w:p>
    <w:p w:rsidR="003975C0" w:rsidP="007600D0" w:rsidRDefault="00664AC2" w14:paraId="0FA63597" w14:textId="05FAB378">
      <w:pPr>
        <w:ind w:left="567"/>
        <w:rPr>
          <w:rFonts w:cs="Arial"/>
        </w:rPr>
      </w:pPr>
      <w:r w:rsidRPr="004B482C">
        <w:rPr>
          <w:rFonts w:cs="Arial"/>
        </w:rPr>
        <w:t>The requirements for such awards are set out below</w:t>
      </w:r>
      <w:r w:rsidRPr="004B482C" w:rsidR="00EE2C48">
        <w:rPr>
          <w:rFonts w:cs="Arial"/>
        </w:rPr>
        <w:t xml:space="preserve"> in </w:t>
      </w:r>
      <w:r w:rsidRPr="004B482C" w:rsidR="00D31218">
        <w:rPr>
          <w:rFonts w:cs="Arial"/>
        </w:rPr>
        <w:t>s</w:t>
      </w:r>
      <w:r w:rsidRPr="004B482C" w:rsidR="00EE2C48">
        <w:rPr>
          <w:rFonts w:cs="Arial"/>
        </w:rPr>
        <w:t>ection 17</w:t>
      </w:r>
      <w:r w:rsidRPr="004B482C">
        <w:rPr>
          <w:rFonts w:cs="Arial"/>
        </w:rPr>
        <w:t>.</w:t>
      </w:r>
      <w:r w:rsidR="007D3DD7">
        <w:rPr>
          <w:rFonts w:cs="Arial"/>
        </w:rPr>
        <w:t xml:space="preserve"> </w:t>
      </w:r>
    </w:p>
    <w:p w:rsidRPr="00DC3AAA" w:rsidR="00373C03" w:rsidP="007D61AF" w:rsidRDefault="00373C03" w14:paraId="7AA17EBA" w14:textId="4794070F">
      <w:pPr>
        <w:pBdr>
          <w:top w:val="single" w:color="auto" w:sz="4" w:space="1"/>
          <w:left w:val="single" w:color="auto" w:sz="4" w:space="4"/>
          <w:bottom w:val="single" w:color="auto" w:sz="4" w:space="1"/>
          <w:right w:val="single" w:color="auto" w:sz="4" w:space="4"/>
        </w:pBdr>
        <w:rPr>
          <w:rFonts w:cs="Arial"/>
          <w:b/>
          <w:bCs/>
        </w:rPr>
      </w:pPr>
      <w:r w:rsidRPr="00DC3AAA">
        <w:rPr>
          <w:rFonts w:cs="Arial"/>
          <w:b/>
          <w:bCs/>
        </w:rPr>
        <w:t xml:space="preserve">A </w:t>
      </w:r>
      <w:r w:rsidRPr="00DC3AAA" w:rsidR="00DC3AAA">
        <w:rPr>
          <w:rFonts w:cs="Arial"/>
          <w:b/>
          <w:bCs/>
        </w:rPr>
        <w:t>N</w:t>
      </w:r>
      <w:r w:rsidRPr="00DC3AAA">
        <w:rPr>
          <w:rFonts w:cs="Arial"/>
          <w:b/>
          <w:bCs/>
        </w:rPr>
        <w:t>ote on Classification Methods</w:t>
      </w:r>
      <w:r w:rsidRPr="00DC3AAA" w:rsidR="00DC3AAA">
        <w:rPr>
          <w:rFonts w:cs="Arial"/>
          <w:b/>
          <w:bCs/>
        </w:rPr>
        <w:t xml:space="preserve"> </w:t>
      </w:r>
    </w:p>
    <w:p w:rsidRPr="00373C03" w:rsidR="00373C03" w:rsidP="007D61AF" w:rsidRDefault="00373C03" w14:paraId="6559C761" w14:textId="77777777">
      <w:pPr>
        <w:pBdr>
          <w:top w:val="single" w:color="auto" w:sz="4" w:space="1"/>
          <w:left w:val="single" w:color="auto" w:sz="4" w:space="4"/>
          <w:bottom w:val="single" w:color="auto" w:sz="4" w:space="1"/>
          <w:right w:val="single" w:color="auto" w:sz="4" w:space="4"/>
        </w:pBdr>
        <w:rPr>
          <w:rFonts w:eastAsia="Times New Roman" w:cs="Arial"/>
          <w:color w:val="000000"/>
          <w:lang w:eastAsia="en-GB"/>
        </w:rPr>
      </w:pPr>
      <w:r w:rsidRPr="00373C03">
        <w:rPr>
          <w:rFonts w:eastAsia="Times New Roman" w:cs="Arial"/>
          <w:color w:val="000000"/>
          <w:lang w:eastAsia="en-GB"/>
        </w:rPr>
        <w:t xml:space="preserve">The University operates two methods of final degree classification, the average method and the preponderance method. Under the </w:t>
      </w:r>
      <w:r w:rsidRPr="00896579">
        <w:rPr>
          <w:rFonts w:eastAsia="Times New Roman" w:cs="Arial"/>
          <w:b/>
          <w:bCs/>
          <w:color w:val="000000"/>
          <w:lang w:eastAsia="en-GB"/>
        </w:rPr>
        <w:t>average method</w:t>
      </w:r>
      <w:r w:rsidRPr="00373C03">
        <w:rPr>
          <w:rFonts w:eastAsia="Times New Roman" w:cs="Arial"/>
          <w:color w:val="000000"/>
          <w:lang w:eastAsia="en-GB"/>
        </w:rPr>
        <w:t xml:space="preserve">, which determines the student’s final class band by aggregating overall marks over contributing modules into a final overall average mark for classification, it is possible to achieve a strong final degree outcome with a more mixed set of results in which there might be comparatively few high scoring modules that boost the final overall average mark into the higher class range. </w:t>
      </w:r>
    </w:p>
    <w:p w:rsidR="00373C03" w:rsidP="007D61AF" w:rsidRDefault="00373C03" w14:paraId="0D432206" w14:textId="59E46E6C">
      <w:pPr>
        <w:pBdr>
          <w:top w:val="single" w:color="auto" w:sz="4" w:space="1"/>
          <w:left w:val="single" w:color="auto" w:sz="4" w:space="4"/>
          <w:bottom w:val="single" w:color="auto" w:sz="4" w:space="1"/>
          <w:right w:val="single" w:color="auto" w:sz="4" w:space="4"/>
        </w:pBdr>
        <w:rPr>
          <w:rFonts w:eastAsia="Times New Roman" w:cs="Arial"/>
          <w:color w:val="000000"/>
          <w:lang w:eastAsia="en-GB"/>
        </w:rPr>
      </w:pPr>
      <w:r w:rsidRPr="00373C03">
        <w:rPr>
          <w:rFonts w:eastAsia="Times New Roman" w:cs="Arial"/>
          <w:color w:val="000000"/>
          <w:lang w:eastAsia="en-GB"/>
        </w:rPr>
        <w:t xml:space="preserve">The </w:t>
      </w:r>
      <w:r w:rsidRPr="00896579">
        <w:rPr>
          <w:rFonts w:eastAsia="Times New Roman" w:cs="Arial"/>
          <w:b/>
          <w:bCs/>
          <w:color w:val="000000"/>
          <w:lang w:eastAsia="en-GB"/>
        </w:rPr>
        <w:t>preponderance method</w:t>
      </w:r>
      <w:r w:rsidRPr="00373C03">
        <w:rPr>
          <w:rFonts w:eastAsia="Times New Roman" w:cs="Arial"/>
          <w:color w:val="000000"/>
          <w:lang w:eastAsia="en-GB"/>
        </w:rPr>
        <w:t xml:space="preserve">, on the other hand, stipulates a minimum level of achievement in the higher class band as a criterion for classification, along with a requirement for a slightly lower final overall mark than is required by the average </w:t>
      </w:r>
      <w:r w:rsidRPr="00373C03">
        <w:rPr>
          <w:rFonts w:eastAsia="Times New Roman" w:cs="Arial"/>
          <w:color w:val="000000"/>
          <w:lang w:eastAsia="en-GB"/>
        </w:rPr>
        <w:t>methodology. It is important to note that the two methodologies work in tandem by rewarding more than one type of excellent performance over a course of study, and that their relative strengths and weaknesses provide sufficient coverage to reward strong student performance of either type.</w:t>
      </w:r>
      <w:r w:rsidR="007D3DD7">
        <w:rPr>
          <w:rFonts w:eastAsia="Times New Roman" w:cs="Arial"/>
          <w:color w:val="000000"/>
          <w:lang w:eastAsia="en-GB"/>
        </w:rPr>
        <w:t xml:space="preserve"> </w:t>
      </w:r>
      <w:r w:rsidR="00BC4B67">
        <w:rPr>
          <w:rFonts w:eastAsia="Times New Roman" w:cs="Arial"/>
          <w:color w:val="000000"/>
          <w:lang w:eastAsia="en-GB"/>
        </w:rPr>
        <w:t xml:space="preserve">The preponderance method is not a </w:t>
      </w:r>
      <w:r w:rsidR="003C05F2">
        <w:rPr>
          <w:rFonts w:eastAsia="Times New Roman" w:cs="Arial"/>
          <w:color w:val="000000"/>
          <w:lang w:eastAsia="en-GB"/>
        </w:rPr>
        <w:t xml:space="preserve">discretionary </w:t>
      </w:r>
      <w:r w:rsidR="0061150D">
        <w:rPr>
          <w:rFonts w:eastAsia="Times New Roman" w:cs="Arial"/>
          <w:color w:val="000000"/>
          <w:lang w:eastAsia="en-GB"/>
        </w:rPr>
        <w:t xml:space="preserve">means </w:t>
      </w:r>
      <w:r w:rsidR="00BC4B67">
        <w:rPr>
          <w:rFonts w:eastAsia="Times New Roman" w:cs="Arial"/>
          <w:color w:val="000000"/>
          <w:lang w:eastAsia="en-GB"/>
        </w:rPr>
        <w:t xml:space="preserve">of </w:t>
      </w:r>
      <w:r w:rsidR="0061150D">
        <w:rPr>
          <w:rFonts w:eastAsia="Times New Roman" w:cs="Arial"/>
          <w:color w:val="000000"/>
          <w:lang w:eastAsia="en-GB"/>
        </w:rPr>
        <w:t>raising candidates whose performance falls at the borderline to a higher class band</w:t>
      </w:r>
      <w:r w:rsidR="003C05F2">
        <w:rPr>
          <w:rFonts w:eastAsia="Times New Roman" w:cs="Arial"/>
          <w:color w:val="000000"/>
          <w:lang w:eastAsia="en-GB"/>
        </w:rPr>
        <w:t xml:space="preserve">, but is a </w:t>
      </w:r>
      <w:r w:rsidR="00BF00D9">
        <w:rPr>
          <w:rFonts w:eastAsia="Times New Roman" w:cs="Arial"/>
          <w:color w:val="000000"/>
          <w:lang w:eastAsia="en-GB"/>
        </w:rPr>
        <w:t>methodology</w:t>
      </w:r>
      <w:r w:rsidR="003C05F2">
        <w:rPr>
          <w:rFonts w:eastAsia="Times New Roman" w:cs="Arial"/>
          <w:color w:val="000000"/>
          <w:lang w:eastAsia="en-GB"/>
        </w:rPr>
        <w:t xml:space="preserve"> intended to be applied to all studen</w:t>
      </w:r>
      <w:r w:rsidR="00BF00D9">
        <w:rPr>
          <w:rFonts w:eastAsia="Times New Roman" w:cs="Arial"/>
          <w:color w:val="000000"/>
          <w:lang w:eastAsia="en-GB"/>
        </w:rPr>
        <w:t xml:space="preserve">ts in order to recognise their true level of achievement. </w:t>
      </w:r>
    </w:p>
    <w:p w:rsidRPr="00373C03" w:rsidR="00DC3AAA" w:rsidP="007D61AF" w:rsidRDefault="00DC3AAA" w14:paraId="61586BF1" w14:textId="19526574">
      <w:pPr>
        <w:pBdr>
          <w:top w:val="single" w:color="auto" w:sz="4" w:space="1"/>
          <w:left w:val="single" w:color="auto" w:sz="4" w:space="4"/>
          <w:bottom w:val="single" w:color="auto" w:sz="4" w:space="1"/>
          <w:right w:val="single" w:color="auto" w:sz="4" w:space="4"/>
        </w:pBdr>
        <w:rPr>
          <w:rFonts w:eastAsia="Times New Roman" w:cs="Arial"/>
          <w:lang w:eastAsia="en-GB"/>
        </w:rPr>
      </w:pPr>
      <w:r>
        <w:rPr>
          <w:rFonts w:eastAsia="Times New Roman" w:cs="Arial"/>
          <w:color w:val="000000"/>
          <w:lang w:eastAsia="en-GB"/>
        </w:rPr>
        <w:t xml:space="preserve">A diagrammatic representation of the preponderance method is set out in Annex </w:t>
      </w:r>
      <w:r w:rsidR="00404524">
        <w:rPr>
          <w:rFonts w:eastAsia="Times New Roman" w:cs="Arial"/>
          <w:color w:val="000000"/>
          <w:lang w:eastAsia="en-GB"/>
        </w:rPr>
        <w:t>A</w:t>
      </w:r>
      <w:r>
        <w:rPr>
          <w:rFonts w:eastAsia="Times New Roman" w:cs="Arial"/>
          <w:color w:val="000000"/>
          <w:lang w:eastAsia="en-GB"/>
        </w:rPr>
        <w:t xml:space="preserve">. </w:t>
      </w:r>
    </w:p>
    <w:p w:rsidRPr="004B482C" w:rsidR="008576E0" w:rsidP="007600D0" w:rsidRDefault="00753DCC" w14:paraId="40A2BD0F" w14:textId="25F7CEF1">
      <w:pPr>
        <w:pStyle w:val="Heading2"/>
        <w:numPr>
          <w:ilvl w:val="0"/>
          <w:numId w:val="0"/>
        </w:numPr>
        <w:tabs>
          <w:tab w:val="left" w:pos="567"/>
        </w:tabs>
      </w:pPr>
      <w:r w:rsidRPr="004B482C">
        <w:t xml:space="preserve">16.1 </w:t>
      </w:r>
      <w:r w:rsidR="007600D0">
        <w:tab/>
      </w:r>
      <w:r w:rsidRPr="004B482C" w:rsidR="00664AC2">
        <w:t>General Requirements</w:t>
      </w:r>
      <w:r w:rsidRPr="004B482C" w:rsidR="00EE3982">
        <w:t xml:space="preserve"> for Classification</w:t>
      </w:r>
    </w:p>
    <w:p w:rsidRPr="004B482C" w:rsidR="008576E0" w:rsidP="007600D0" w:rsidRDefault="00753DCC" w14:paraId="3E3BB40D" w14:textId="7FD27F59">
      <w:pPr>
        <w:tabs>
          <w:tab w:val="left" w:pos="851"/>
        </w:tabs>
        <w:ind w:left="851" w:hanging="851"/>
        <w:rPr>
          <w:rFonts w:cs="Arial"/>
        </w:rPr>
      </w:pPr>
      <w:r w:rsidRPr="004B482C">
        <w:rPr>
          <w:rFonts w:cs="Arial"/>
          <w:b/>
          <w:bCs/>
        </w:rPr>
        <w:t xml:space="preserve">16.1.1 </w:t>
      </w:r>
      <w:r w:rsidR="007600D0">
        <w:rPr>
          <w:rFonts w:cs="Arial"/>
          <w:b/>
          <w:bCs/>
        </w:rPr>
        <w:tab/>
      </w:r>
      <w:r w:rsidRPr="004B482C" w:rsidR="00664AC2">
        <w:rPr>
          <w:rFonts w:cs="Arial"/>
        </w:rPr>
        <w:t xml:space="preserve">Marks obtained for all modules taken as part of the </w:t>
      </w:r>
      <w:r w:rsidRPr="004B482C" w:rsidR="003751D6">
        <w:rPr>
          <w:rFonts w:cs="Arial"/>
        </w:rPr>
        <w:t>course</w:t>
      </w:r>
      <w:r w:rsidRPr="004B482C" w:rsidR="00664AC2">
        <w:rPr>
          <w:rFonts w:cs="Arial"/>
        </w:rPr>
        <w:t xml:space="preserve"> of study will contribute to the classification of an award except in the case of Honours degree </w:t>
      </w:r>
      <w:r w:rsidRPr="004B482C" w:rsidR="003751D6">
        <w:rPr>
          <w:rFonts w:cs="Arial"/>
        </w:rPr>
        <w:t>course</w:t>
      </w:r>
      <w:r w:rsidRPr="004B482C" w:rsidR="00664AC2">
        <w:rPr>
          <w:rFonts w:cs="Arial"/>
        </w:rPr>
        <w:t xml:space="preserve">s where classification will be based only on </w:t>
      </w:r>
      <w:r w:rsidRPr="004B482C" w:rsidR="002A7CAE">
        <w:rPr>
          <w:rFonts w:cs="Arial"/>
        </w:rPr>
        <w:t>Stage</w:t>
      </w:r>
      <w:r w:rsidRPr="004B482C" w:rsidR="00664AC2">
        <w:rPr>
          <w:rFonts w:cs="Arial"/>
        </w:rPr>
        <w:t>s</w:t>
      </w:r>
      <w:r w:rsidRPr="004B482C" w:rsidR="00013EC4">
        <w:rPr>
          <w:rFonts w:cs="Arial"/>
        </w:rPr>
        <w:t xml:space="preserve"> 2 </w:t>
      </w:r>
      <w:r w:rsidRPr="004B482C" w:rsidR="00664AC2">
        <w:rPr>
          <w:rFonts w:cs="Arial"/>
        </w:rPr>
        <w:t xml:space="preserve">and </w:t>
      </w:r>
      <w:r w:rsidRPr="004B482C" w:rsidR="00013EC4">
        <w:rPr>
          <w:rFonts w:cs="Arial"/>
        </w:rPr>
        <w:t>3</w:t>
      </w:r>
      <w:r w:rsidRPr="004B482C" w:rsidR="00664AC2">
        <w:rPr>
          <w:rFonts w:cs="Arial"/>
        </w:rPr>
        <w:t xml:space="preserve"> </w:t>
      </w:r>
      <w:r w:rsidRPr="004B482C" w:rsidR="00D63FE8">
        <w:rPr>
          <w:rFonts w:cs="Arial"/>
        </w:rPr>
        <w:t xml:space="preserve">and, where relevant, </w:t>
      </w:r>
      <w:r w:rsidRPr="004B482C" w:rsidR="002A7CAE">
        <w:rPr>
          <w:rFonts w:cs="Arial"/>
        </w:rPr>
        <w:t>Stage</w:t>
      </w:r>
      <w:r w:rsidRPr="004B482C" w:rsidR="00D63FE8">
        <w:rPr>
          <w:rFonts w:cs="Arial"/>
        </w:rPr>
        <w:t xml:space="preserve"> </w:t>
      </w:r>
      <w:r w:rsidRPr="004B482C" w:rsidR="00013EC4">
        <w:rPr>
          <w:rFonts w:cs="Arial"/>
        </w:rPr>
        <w:t>4</w:t>
      </w:r>
      <w:r w:rsidRPr="004B482C" w:rsidR="00D63FE8">
        <w:rPr>
          <w:rFonts w:cs="Arial"/>
        </w:rPr>
        <w:t>:</w:t>
      </w:r>
      <w:r w:rsidRPr="004B482C" w:rsidR="00664AC2">
        <w:rPr>
          <w:rFonts w:cs="Arial"/>
        </w:rPr>
        <w:t xml:space="preserve"> i.e. marks obtained in the first year of a full time honours degree </w:t>
      </w:r>
      <w:r w:rsidRPr="004B482C" w:rsidR="003751D6">
        <w:rPr>
          <w:rFonts w:cs="Arial"/>
        </w:rPr>
        <w:t>course</w:t>
      </w:r>
      <w:r w:rsidRPr="004B482C" w:rsidR="00664AC2">
        <w:rPr>
          <w:rFonts w:cs="Arial"/>
        </w:rPr>
        <w:t xml:space="preserve"> and marks obtained in any foundation year will not contribute to Honours classification.</w:t>
      </w:r>
      <w:r w:rsidRPr="004B482C" w:rsidR="009D11A7">
        <w:rPr>
          <w:rFonts w:cs="Arial"/>
        </w:rPr>
        <w:t xml:space="preserve"> </w:t>
      </w:r>
    </w:p>
    <w:p w:rsidRPr="004B482C" w:rsidR="008576E0" w:rsidP="007600D0" w:rsidRDefault="00753DCC" w14:paraId="13773B21" w14:textId="791205D4">
      <w:pPr>
        <w:tabs>
          <w:tab w:val="left" w:pos="851"/>
        </w:tabs>
        <w:ind w:left="851" w:hanging="851"/>
        <w:rPr>
          <w:rFonts w:cs="Arial"/>
        </w:rPr>
      </w:pPr>
      <w:r w:rsidRPr="004B482C">
        <w:rPr>
          <w:rFonts w:cs="Arial"/>
          <w:b/>
          <w:bCs/>
        </w:rPr>
        <w:t>16.1.2</w:t>
      </w:r>
      <w:r w:rsidRPr="004B482C">
        <w:rPr>
          <w:rFonts w:cs="Arial"/>
        </w:rPr>
        <w:t xml:space="preserve"> </w:t>
      </w:r>
      <w:r w:rsidR="007600D0">
        <w:rPr>
          <w:rFonts w:cs="Arial"/>
        </w:rPr>
        <w:tab/>
      </w:r>
      <w:r w:rsidRPr="004B482C" w:rsidR="00664AC2">
        <w:rPr>
          <w:rFonts w:cs="Arial"/>
        </w:rPr>
        <w:t xml:space="preserve">The volume of credit to be awarded for the successful completion of student placement years, whether taken in industry or in academic institutions overseas as part of an approved undergraduate </w:t>
      </w:r>
      <w:r w:rsidRPr="004B482C" w:rsidR="003751D6">
        <w:rPr>
          <w:rFonts w:cs="Arial"/>
        </w:rPr>
        <w:t>course</w:t>
      </w:r>
      <w:r w:rsidRPr="004B482C" w:rsidR="00664AC2">
        <w:rPr>
          <w:rFonts w:cs="Arial"/>
        </w:rPr>
        <w:t xml:space="preserve">, will be 120 credits. The level of the credits will be stated in </w:t>
      </w:r>
      <w:r w:rsidRPr="004B482C" w:rsidR="003751D6">
        <w:rPr>
          <w:rFonts w:cs="Arial"/>
        </w:rPr>
        <w:t>course</w:t>
      </w:r>
      <w:r w:rsidRPr="004B482C" w:rsidR="00664AC2">
        <w:rPr>
          <w:rFonts w:cs="Arial"/>
        </w:rPr>
        <w:t xml:space="preserve"> specifications.</w:t>
      </w:r>
      <w:r w:rsidRPr="004B482C" w:rsidR="009D11A7">
        <w:rPr>
          <w:rFonts w:cs="Arial"/>
        </w:rPr>
        <w:t xml:space="preserve"> </w:t>
      </w:r>
      <w:r w:rsidRPr="004B482C" w:rsidR="00664AC2">
        <w:rPr>
          <w:rFonts w:cs="Arial"/>
        </w:rPr>
        <w:t>While such credits will contribute to the total volume of credits required for an award, they should not be included in any calculations undertaken for the purpose of determining fields of study for joint awards, major/minor awards or major/major/minor awards.</w:t>
      </w:r>
    </w:p>
    <w:p w:rsidRPr="004B482C" w:rsidR="001855B1" w:rsidP="007600D0" w:rsidRDefault="00753DCC" w14:paraId="70501E88" w14:textId="5305E07A">
      <w:pPr>
        <w:tabs>
          <w:tab w:val="left" w:pos="851"/>
        </w:tabs>
        <w:ind w:left="851" w:hanging="851"/>
        <w:rPr>
          <w:rFonts w:cs="Arial"/>
        </w:rPr>
      </w:pPr>
      <w:r w:rsidRPr="004B482C">
        <w:rPr>
          <w:rFonts w:cs="Arial"/>
          <w:b/>
          <w:bCs/>
        </w:rPr>
        <w:t>16.1.3</w:t>
      </w:r>
      <w:r w:rsidRPr="004B482C">
        <w:rPr>
          <w:rFonts w:cs="Arial"/>
        </w:rPr>
        <w:t xml:space="preserve"> </w:t>
      </w:r>
      <w:r w:rsidR="007600D0">
        <w:rPr>
          <w:rFonts w:cs="Arial"/>
        </w:rPr>
        <w:tab/>
      </w:r>
      <w:r w:rsidRPr="004B482C" w:rsidR="00664AC2">
        <w:rPr>
          <w:rFonts w:cs="Arial"/>
        </w:rPr>
        <w:t xml:space="preserve">While modules taken on a pass/fail basis contribute towards the volume of credit required for an award, they should be discounted when calculating overall average marks. </w:t>
      </w:r>
    </w:p>
    <w:p w:rsidRPr="004B482C" w:rsidR="001855B1" w:rsidP="007600D0" w:rsidRDefault="00753DCC" w14:paraId="2E2CEC1C" w14:textId="56280257">
      <w:pPr>
        <w:tabs>
          <w:tab w:val="left" w:pos="851"/>
        </w:tabs>
        <w:ind w:left="851" w:hanging="851"/>
        <w:rPr>
          <w:rFonts w:cs="Arial"/>
        </w:rPr>
      </w:pPr>
      <w:r w:rsidRPr="004B482C">
        <w:rPr>
          <w:rFonts w:cs="Arial"/>
          <w:b/>
          <w:bCs/>
        </w:rPr>
        <w:t>16.1.4</w:t>
      </w:r>
      <w:r w:rsidRPr="004B482C">
        <w:rPr>
          <w:rFonts w:cs="Arial"/>
        </w:rPr>
        <w:t xml:space="preserve"> </w:t>
      </w:r>
      <w:r w:rsidR="007600D0">
        <w:rPr>
          <w:rFonts w:cs="Arial"/>
        </w:rPr>
        <w:tab/>
      </w:r>
      <w:r w:rsidRPr="004B482C" w:rsidR="001855B1">
        <w:rPr>
          <w:rFonts w:cs="Arial"/>
        </w:rPr>
        <w:t xml:space="preserve">With the exception of HNC/D </w:t>
      </w:r>
      <w:r w:rsidRPr="004B482C" w:rsidR="003751D6">
        <w:rPr>
          <w:rFonts w:cs="Arial"/>
        </w:rPr>
        <w:t>course</w:t>
      </w:r>
      <w:r w:rsidRPr="004B482C" w:rsidR="001855B1">
        <w:rPr>
          <w:rFonts w:cs="Arial"/>
        </w:rPr>
        <w:t>s</w:t>
      </w:r>
      <w:r w:rsidR="00444332">
        <w:rPr>
          <w:rFonts w:cs="Arial"/>
        </w:rPr>
        <w:t>,</w:t>
      </w:r>
      <w:r w:rsidRPr="004B482C" w:rsidR="001855B1">
        <w:rPr>
          <w:rFonts w:cs="Arial"/>
        </w:rPr>
        <w:t xml:space="preserve"> all taught </w:t>
      </w:r>
      <w:r w:rsidRPr="004B482C" w:rsidR="003751D6">
        <w:rPr>
          <w:rFonts w:cs="Arial"/>
        </w:rPr>
        <w:t>course</w:t>
      </w:r>
      <w:r w:rsidRPr="004B482C" w:rsidR="001855B1">
        <w:rPr>
          <w:rFonts w:cs="Arial"/>
        </w:rPr>
        <w:t xml:space="preserve">s will be classified by </w:t>
      </w:r>
      <w:r w:rsidRPr="004B482C" w:rsidR="001855B1">
        <w:rPr>
          <w:rStyle w:val="Strong"/>
          <w:rFonts w:cs="Arial"/>
        </w:rPr>
        <w:t>both the ‘average’ and the ‘preponderance’</w:t>
      </w:r>
      <w:r w:rsidRPr="004B482C" w:rsidR="001855B1">
        <w:rPr>
          <w:rFonts w:cs="Arial"/>
        </w:rPr>
        <w:t xml:space="preserve"> methods, with students to benefit from the better result derived from each method.</w:t>
      </w:r>
    </w:p>
    <w:p w:rsidRPr="004B482C" w:rsidR="008576E0" w:rsidP="007600D0" w:rsidRDefault="00753DCC" w14:paraId="657C5085" w14:textId="3CD0BB83">
      <w:pPr>
        <w:tabs>
          <w:tab w:val="left" w:pos="851"/>
        </w:tabs>
        <w:ind w:left="851" w:hanging="851"/>
        <w:rPr>
          <w:rFonts w:cs="Arial"/>
        </w:rPr>
      </w:pPr>
      <w:r w:rsidRPr="004B482C">
        <w:rPr>
          <w:rFonts w:cs="Arial"/>
          <w:b/>
          <w:bCs/>
        </w:rPr>
        <w:t>16.1.5</w:t>
      </w:r>
      <w:r w:rsidRPr="004B482C">
        <w:rPr>
          <w:rFonts w:cs="Arial"/>
        </w:rPr>
        <w:t xml:space="preserve"> </w:t>
      </w:r>
      <w:r w:rsidR="007600D0">
        <w:rPr>
          <w:rFonts w:cs="Arial"/>
        </w:rPr>
        <w:tab/>
      </w:r>
      <w:r w:rsidRPr="004B482C" w:rsidR="001855B1">
        <w:rPr>
          <w:rFonts w:cs="Arial"/>
        </w:rPr>
        <w:t xml:space="preserve">Where </w:t>
      </w:r>
      <w:r w:rsidRPr="004B482C" w:rsidR="00664AC2">
        <w:rPr>
          <w:rFonts w:cs="Arial"/>
        </w:rPr>
        <w:t xml:space="preserve">a student is exempted from part of the </w:t>
      </w:r>
      <w:r w:rsidRPr="004B482C" w:rsidR="003751D6">
        <w:rPr>
          <w:rFonts w:cs="Arial"/>
        </w:rPr>
        <w:t>course</w:t>
      </w:r>
      <w:r w:rsidRPr="004B482C" w:rsidR="00664AC2">
        <w:rPr>
          <w:rFonts w:cs="Arial"/>
        </w:rPr>
        <w:t xml:space="preserve"> of study on the basis of credit transfer, marks obtained for such prior learning will not be used for classification purposes except where </w:t>
      </w:r>
      <w:r w:rsidRPr="004B482C" w:rsidR="00EC78ED">
        <w:rPr>
          <w:rFonts w:cs="Arial"/>
        </w:rPr>
        <w:t xml:space="preserve">(a) </w:t>
      </w:r>
      <w:r w:rsidRPr="004B482C" w:rsidR="00664AC2">
        <w:rPr>
          <w:rFonts w:cs="Arial"/>
        </w:rPr>
        <w:t>it is agreed as part of an inter-institutional agreement that they should be so used</w:t>
      </w:r>
      <w:r w:rsidRPr="004B482C" w:rsidR="00EC78ED">
        <w:rPr>
          <w:rFonts w:cs="Arial"/>
        </w:rPr>
        <w:t xml:space="preserve">, or (b) where the marks in question contribute to the award of a HNC or HND offered </w:t>
      </w:r>
      <w:r w:rsidRPr="004B482C" w:rsidR="00E4424E">
        <w:rPr>
          <w:rFonts w:cs="Arial"/>
        </w:rPr>
        <w:t xml:space="preserve">under licence with </w:t>
      </w:r>
      <w:r w:rsidRPr="004B482C" w:rsidR="00D63FE8">
        <w:rPr>
          <w:rFonts w:cs="Arial"/>
        </w:rPr>
        <w:t>Pearson</w:t>
      </w:r>
      <w:r w:rsidRPr="004B482C" w:rsidR="00664AC2">
        <w:rPr>
          <w:rFonts w:cs="Arial"/>
        </w:rPr>
        <w:t>.</w:t>
      </w:r>
    </w:p>
    <w:p w:rsidRPr="004B482C" w:rsidR="008576E0" w:rsidP="007600D0" w:rsidRDefault="00753DCC" w14:paraId="6D29DB00" w14:textId="7521F447">
      <w:pPr>
        <w:tabs>
          <w:tab w:val="left" w:pos="851"/>
        </w:tabs>
        <w:ind w:left="851" w:hanging="851"/>
        <w:rPr>
          <w:rFonts w:cs="Arial"/>
        </w:rPr>
      </w:pPr>
      <w:r w:rsidRPr="004B482C">
        <w:rPr>
          <w:rFonts w:cs="Arial"/>
          <w:b/>
          <w:bCs/>
        </w:rPr>
        <w:t>16.1.6</w:t>
      </w:r>
      <w:r w:rsidRPr="004B482C">
        <w:rPr>
          <w:rFonts w:cs="Arial"/>
        </w:rPr>
        <w:t xml:space="preserve"> </w:t>
      </w:r>
      <w:r w:rsidR="007600D0">
        <w:rPr>
          <w:rFonts w:cs="Arial"/>
        </w:rPr>
        <w:tab/>
      </w:r>
      <w:r w:rsidRPr="004B482C" w:rsidR="00664AC2">
        <w:rPr>
          <w:rFonts w:cs="Arial"/>
        </w:rPr>
        <w:t>In order to ensure that the application of compensation and condonement do not disadvantage a student when an award is classified:</w:t>
      </w:r>
    </w:p>
    <w:p w:rsidRPr="004B482C" w:rsidR="008576E0" w:rsidP="007600D0" w:rsidRDefault="00664AC2" w14:paraId="79C38349" w14:textId="52BEDF34">
      <w:pPr>
        <w:pStyle w:val="ListParagraph"/>
        <w:numPr>
          <w:ilvl w:val="0"/>
          <w:numId w:val="4"/>
        </w:numPr>
        <w:tabs>
          <w:tab w:val="num" w:pos="1276"/>
        </w:tabs>
        <w:ind w:left="1276"/>
        <w:contextualSpacing w:val="0"/>
        <w:rPr>
          <w:rFonts w:cs="Arial" w:eastAsiaTheme="minorEastAsia"/>
        </w:rPr>
      </w:pPr>
      <w:r w:rsidRPr="004B482C">
        <w:rPr>
          <w:rFonts w:cs="Arial"/>
        </w:rPr>
        <w:t xml:space="preserve">Where credit for a module is awarded by compensation, the mark used for </w:t>
      </w:r>
      <w:r w:rsidRPr="004B482C" w:rsidR="003540C9">
        <w:rPr>
          <w:rFonts w:cs="Arial"/>
        </w:rPr>
        <w:t>prog</w:t>
      </w:r>
      <w:r w:rsidRPr="004B482C" w:rsidR="001A40C4">
        <w:rPr>
          <w:rFonts w:cs="Arial"/>
        </w:rPr>
        <w:t>r</w:t>
      </w:r>
      <w:r w:rsidRPr="004B482C" w:rsidR="003540C9">
        <w:rPr>
          <w:rFonts w:cs="Arial"/>
        </w:rPr>
        <w:t xml:space="preserve">ession and </w:t>
      </w:r>
      <w:r w:rsidRPr="004B482C">
        <w:rPr>
          <w:rFonts w:cs="Arial"/>
        </w:rPr>
        <w:t>classification should be the Pass mark for the module.</w:t>
      </w:r>
    </w:p>
    <w:p w:rsidRPr="004B482C" w:rsidR="008576E0" w:rsidP="007600D0" w:rsidRDefault="00664AC2" w14:paraId="5C908420" w14:textId="77777777">
      <w:pPr>
        <w:pStyle w:val="ListParagraph"/>
        <w:numPr>
          <w:ilvl w:val="0"/>
          <w:numId w:val="4"/>
        </w:numPr>
        <w:tabs>
          <w:tab w:val="num" w:pos="1276"/>
        </w:tabs>
        <w:ind w:left="1276"/>
        <w:contextualSpacing w:val="0"/>
        <w:rPr>
          <w:rFonts w:cs="Arial" w:eastAsiaTheme="minorEastAsia"/>
        </w:rPr>
      </w:pPr>
      <w:r w:rsidRPr="004B482C">
        <w:rPr>
          <w:rFonts w:cs="Arial"/>
        </w:rPr>
        <w:t>Where credit for a module is awarded by condonement, the mark awarded for that module should normally be excluded from the calculation of the classification of the award.</w:t>
      </w:r>
    </w:p>
    <w:p w:rsidRPr="004B482C" w:rsidR="008576E0" w:rsidP="007600D0" w:rsidRDefault="00664AC2" w14:paraId="2F299C2A" w14:textId="77777777">
      <w:pPr>
        <w:tabs>
          <w:tab w:val="num" w:pos="851"/>
        </w:tabs>
        <w:ind w:left="851"/>
        <w:rPr>
          <w:rFonts w:cs="Arial"/>
        </w:rPr>
      </w:pPr>
      <w:r w:rsidRPr="004B482C">
        <w:rPr>
          <w:rFonts w:cs="Arial"/>
        </w:rPr>
        <w:t>The marks on the transcript will not be adjusted.</w:t>
      </w:r>
    </w:p>
    <w:p w:rsidRPr="004B482C" w:rsidR="008576E0" w:rsidP="007600D0" w:rsidRDefault="00753DCC" w14:paraId="6A58B73F" w14:textId="0F71722E">
      <w:pPr>
        <w:tabs>
          <w:tab w:val="left" w:pos="851"/>
        </w:tabs>
        <w:ind w:left="851" w:hanging="851"/>
        <w:rPr>
          <w:rFonts w:cs="Arial"/>
        </w:rPr>
      </w:pPr>
      <w:r w:rsidRPr="004B482C">
        <w:rPr>
          <w:rFonts w:cs="Arial"/>
          <w:b/>
          <w:bCs/>
        </w:rPr>
        <w:t>16.1.7</w:t>
      </w:r>
      <w:r w:rsidRPr="004B482C">
        <w:rPr>
          <w:rFonts w:cs="Arial"/>
        </w:rPr>
        <w:t xml:space="preserve"> </w:t>
      </w:r>
      <w:r w:rsidR="007600D0">
        <w:rPr>
          <w:rFonts w:cs="Arial"/>
        </w:rPr>
        <w:tab/>
      </w:r>
      <w:r w:rsidRPr="004B482C" w:rsidR="00664AC2">
        <w:rPr>
          <w:rFonts w:cs="Arial"/>
        </w:rPr>
        <w:t>Where a student fails a module at the first attempt</w:t>
      </w:r>
      <w:r w:rsidRPr="004B482C" w:rsidR="00D63FE8">
        <w:rPr>
          <w:rFonts w:cs="Arial"/>
        </w:rPr>
        <w:t>, is referred</w:t>
      </w:r>
      <w:r w:rsidRPr="004B482C" w:rsidR="00664AC2">
        <w:rPr>
          <w:rFonts w:cs="Arial"/>
        </w:rPr>
        <w:t xml:space="preserve"> and subsequently passes the module, or </w:t>
      </w:r>
      <w:r w:rsidRPr="004B482C" w:rsidR="00D63FE8">
        <w:rPr>
          <w:rFonts w:cs="Arial"/>
        </w:rPr>
        <w:t xml:space="preserve">is referred and </w:t>
      </w:r>
      <w:r w:rsidRPr="004B482C" w:rsidR="00664AC2">
        <w:rPr>
          <w:rFonts w:cs="Arial"/>
        </w:rPr>
        <w:t>takes and passes an alternative module in place of a module which has been failed, the minimum pass mark will be used for classification.</w:t>
      </w:r>
    </w:p>
    <w:p w:rsidRPr="004B482C" w:rsidR="008576E0" w:rsidP="007600D0" w:rsidRDefault="00753DCC" w14:paraId="687ACA5F" w14:textId="510D6117">
      <w:pPr>
        <w:tabs>
          <w:tab w:val="left" w:pos="851"/>
        </w:tabs>
        <w:ind w:left="851" w:hanging="851"/>
        <w:rPr>
          <w:rFonts w:cs="Arial"/>
        </w:rPr>
      </w:pPr>
      <w:r w:rsidRPr="004B482C">
        <w:rPr>
          <w:rFonts w:cs="Arial"/>
          <w:b/>
          <w:bCs/>
        </w:rPr>
        <w:t>16.1.8</w:t>
      </w:r>
      <w:r w:rsidRPr="004B482C">
        <w:rPr>
          <w:rFonts w:cs="Arial"/>
        </w:rPr>
        <w:t xml:space="preserve"> </w:t>
      </w:r>
      <w:r w:rsidR="007600D0">
        <w:rPr>
          <w:rFonts w:cs="Arial"/>
        </w:rPr>
        <w:tab/>
      </w:r>
      <w:r w:rsidRPr="004B482C" w:rsidR="0053427C">
        <w:rPr>
          <w:rFonts w:cs="Arial"/>
        </w:rPr>
        <w:t xml:space="preserve">With </w:t>
      </w:r>
      <w:r w:rsidRPr="004B482C" w:rsidR="00A50574">
        <w:rPr>
          <w:rFonts w:cs="Arial"/>
        </w:rPr>
        <w:t xml:space="preserve">exclusive </w:t>
      </w:r>
      <w:r w:rsidRPr="004B482C" w:rsidR="0053427C">
        <w:rPr>
          <w:rFonts w:cs="Arial"/>
        </w:rPr>
        <w:t>re</w:t>
      </w:r>
      <w:r w:rsidRPr="004B482C" w:rsidR="00A50574">
        <w:rPr>
          <w:rFonts w:cs="Arial"/>
        </w:rPr>
        <w:t>gard</w:t>
      </w:r>
      <w:r w:rsidRPr="004B482C" w:rsidR="0053427C">
        <w:rPr>
          <w:rFonts w:cs="Arial"/>
        </w:rPr>
        <w:t xml:space="preserve"> to students </w:t>
      </w:r>
      <w:r w:rsidRPr="004B482C" w:rsidR="00A50574">
        <w:rPr>
          <w:rFonts w:cs="Arial"/>
        </w:rPr>
        <w:t xml:space="preserve">who </w:t>
      </w:r>
      <w:r w:rsidRPr="004B482C" w:rsidR="0053427C">
        <w:rPr>
          <w:rFonts w:cs="Arial"/>
        </w:rPr>
        <w:t xml:space="preserve">registered for a </w:t>
      </w:r>
      <w:r w:rsidRPr="004B482C" w:rsidR="003751D6">
        <w:rPr>
          <w:rFonts w:cs="Arial"/>
        </w:rPr>
        <w:t>course</w:t>
      </w:r>
      <w:r w:rsidRPr="004B482C" w:rsidR="0053427C">
        <w:rPr>
          <w:rFonts w:cs="Arial"/>
        </w:rPr>
        <w:t xml:space="preserve"> leading to a </w:t>
      </w:r>
      <w:r w:rsidRPr="004B482C" w:rsidR="0053427C">
        <w:rPr>
          <w:rFonts w:cs="Arial"/>
          <w:b/>
          <w:bCs/>
        </w:rPr>
        <w:t>postgraduate taught award</w:t>
      </w:r>
      <w:r w:rsidRPr="004B482C" w:rsidR="00A50574">
        <w:rPr>
          <w:rFonts w:cs="Arial"/>
          <w:b/>
          <w:bCs/>
        </w:rPr>
        <w:t xml:space="preserve"> prior to 2019/20</w:t>
      </w:r>
      <w:r w:rsidRPr="004B482C" w:rsidR="002E3DF2">
        <w:rPr>
          <w:rFonts w:cs="Arial"/>
          <w:b/>
          <w:bCs/>
        </w:rPr>
        <w:t>*</w:t>
      </w:r>
      <w:r w:rsidRPr="004B482C" w:rsidR="0053427C">
        <w:rPr>
          <w:rFonts w:cs="Arial"/>
        </w:rPr>
        <w:t xml:space="preserve">, Boards of Examiners may recommend the award of a higher classification than that indicated by the marks obtained provided that the student would have qualified for a higher classification if </w:t>
      </w:r>
      <w:r w:rsidRPr="004B482C" w:rsidR="00A82B70">
        <w:rPr>
          <w:rFonts w:cs="Arial"/>
        </w:rPr>
        <w:t>they</w:t>
      </w:r>
      <w:r w:rsidRPr="004B482C" w:rsidR="0053427C">
        <w:rPr>
          <w:rFonts w:cs="Arial"/>
        </w:rPr>
        <w:t xml:space="preserve"> had obtained two more marks for each module and provided that the Board of Examiners is satisfied that there is substantial evidence that the marks obtained do not fully reflect the candidate’s overall achievement. Such evidence should normally take one or more of the forms stated below. The marks obtained should not be changed.</w:t>
      </w:r>
      <w:r w:rsidRPr="004B482C" w:rsidR="00112E0E">
        <w:rPr>
          <w:rFonts w:cs="Arial"/>
        </w:rPr>
        <w:t xml:space="preserve"> </w:t>
      </w:r>
    </w:p>
    <w:p w:rsidRPr="004B482C" w:rsidR="008576E0" w:rsidP="007600D0" w:rsidRDefault="00527089" w14:paraId="49B27A39" w14:textId="55497326">
      <w:pPr>
        <w:pStyle w:val="ListParagraph"/>
        <w:numPr>
          <w:ilvl w:val="0"/>
          <w:numId w:val="3"/>
        </w:numPr>
        <w:tabs>
          <w:tab w:val="num" w:pos="1276"/>
        </w:tabs>
        <w:ind w:left="1276" w:hanging="425"/>
        <w:contextualSpacing w:val="0"/>
        <w:rPr>
          <w:rFonts w:cs="Arial" w:eastAsiaTheme="minorEastAsia"/>
        </w:rPr>
      </w:pPr>
      <w:r w:rsidRPr="004B482C">
        <w:rPr>
          <w:rFonts w:cs="Arial"/>
        </w:rPr>
        <w:t>Extenuating circumstances that have negatively impacted on student performance</w:t>
      </w:r>
      <w:r w:rsidRPr="004B482C" w:rsidR="00664AC2">
        <w:rPr>
          <w:rFonts w:cs="Arial"/>
        </w:rPr>
        <w:t xml:space="preserve">. </w:t>
      </w:r>
    </w:p>
    <w:p w:rsidRPr="004B482C" w:rsidR="003E3388" w:rsidP="007600D0" w:rsidRDefault="00664AC2" w14:paraId="5F07C322" w14:textId="77777777">
      <w:pPr>
        <w:pStyle w:val="ListParagraph"/>
        <w:numPr>
          <w:ilvl w:val="0"/>
          <w:numId w:val="3"/>
        </w:numPr>
        <w:tabs>
          <w:tab w:val="num" w:pos="1276"/>
        </w:tabs>
        <w:ind w:left="1276" w:hanging="425"/>
        <w:contextualSpacing w:val="0"/>
        <w:rPr>
          <w:rFonts w:cs="Arial" w:eastAsiaTheme="minorEastAsia"/>
        </w:rPr>
      </w:pPr>
      <w:r w:rsidRPr="004B482C">
        <w:rPr>
          <w:rFonts w:cs="Arial"/>
        </w:rPr>
        <w:t xml:space="preserve">Evidence obtained from a viva voce examination. </w:t>
      </w:r>
    </w:p>
    <w:p w:rsidRPr="004B482C" w:rsidR="008576E0" w:rsidP="007600D0" w:rsidRDefault="00664AC2" w14:paraId="47D5D4CE" w14:textId="3AB2548E">
      <w:pPr>
        <w:pStyle w:val="ListParagraph"/>
        <w:numPr>
          <w:ilvl w:val="0"/>
          <w:numId w:val="3"/>
        </w:numPr>
        <w:tabs>
          <w:tab w:val="num" w:pos="1276"/>
        </w:tabs>
        <w:ind w:left="1276" w:hanging="425"/>
        <w:contextualSpacing w:val="0"/>
        <w:rPr>
          <w:rFonts w:cs="Arial" w:eastAsiaTheme="minorEastAsia"/>
        </w:rPr>
      </w:pPr>
      <w:r w:rsidRPr="004B482C">
        <w:rPr>
          <w:rFonts w:cs="Arial"/>
        </w:rPr>
        <w:t xml:space="preserve">The views of an </w:t>
      </w:r>
      <w:r w:rsidRPr="004B482C" w:rsidR="00DA6FFA">
        <w:rPr>
          <w:rFonts w:cs="Arial"/>
        </w:rPr>
        <w:t>E</w:t>
      </w:r>
      <w:r w:rsidRPr="004B482C">
        <w:rPr>
          <w:rFonts w:cs="Arial"/>
        </w:rPr>
        <w:t xml:space="preserve">xternal </w:t>
      </w:r>
      <w:r w:rsidRPr="004B482C" w:rsidR="00DA6FFA">
        <w:rPr>
          <w:rFonts w:cs="Arial"/>
        </w:rPr>
        <w:t>E</w:t>
      </w:r>
      <w:r w:rsidRPr="004B482C">
        <w:rPr>
          <w:rFonts w:cs="Arial"/>
        </w:rPr>
        <w:t xml:space="preserve">xaminer on the quality of work of the candidate. </w:t>
      </w:r>
    </w:p>
    <w:p w:rsidRPr="004B482C" w:rsidR="008576E0" w:rsidP="007600D0" w:rsidRDefault="00664AC2" w14:paraId="6769CE66" w14:textId="77777777">
      <w:pPr>
        <w:pStyle w:val="ListParagraph"/>
        <w:numPr>
          <w:ilvl w:val="0"/>
          <w:numId w:val="3"/>
        </w:numPr>
        <w:tabs>
          <w:tab w:val="num" w:pos="1276"/>
        </w:tabs>
        <w:ind w:left="1276" w:hanging="425"/>
        <w:contextualSpacing w:val="0"/>
        <w:rPr>
          <w:rFonts w:cs="Arial" w:eastAsiaTheme="minorEastAsia"/>
        </w:rPr>
      </w:pPr>
      <w:r w:rsidRPr="004B482C">
        <w:rPr>
          <w:rFonts w:cs="Arial"/>
        </w:rPr>
        <w:t xml:space="preserve">Performance in one module substantially below that on other modules. </w:t>
      </w:r>
    </w:p>
    <w:p w:rsidRPr="004B482C" w:rsidR="008576E0" w:rsidP="007600D0" w:rsidRDefault="00664AC2" w14:paraId="612000FC" w14:textId="77777777">
      <w:pPr>
        <w:pStyle w:val="ListParagraph"/>
        <w:numPr>
          <w:ilvl w:val="0"/>
          <w:numId w:val="3"/>
        </w:numPr>
        <w:tabs>
          <w:tab w:val="num" w:pos="1276"/>
        </w:tabs>
        <w:ind w:left="1276" w:hanging="425"/>
        <w:contextualSpacing w:val="0"/>
        <w:rPr>
          <w:rFonts w:cs="Arial" w:eastAsiaTheme="minorEastAsia"/>
        </w:rPr>
      </w:pPr>
      <w:r w:rsidRPr="004B482C">
        <w:rPr>
          <w:rFonts w:cs="Arial"/>
        </w:rPr>
        <w:t>Evidence of achievement commensurate with the higher classification. Such evidence might include a significant number of answers to individual questions which are of appropriate quality or, in appropriate subjects, evidence of problem solving ability</w:t>
      </w:r>
      <w:r w:rsidRPr="004B482C" w:rsidR="008C71DE">
        <w:rPr>
          <w:rFonts w:cs="Arial"/>
        </w:rPr>
        <w:t xml:space="preserve">. </w:t>
      </w:r>
      <w:r w:rsidRPr="007600D0" w:rsidR="008C71DE">
        <w:rPr>
          <w:rFonts w:eastAsia="Times New Roman" w:cs="Arial"/>
        </w:rPr>
        <w:t>(</w:t>
      </w:r>
      <w:r w:rsidRPr="007600D0" w:rsidR="008C71DE">
        <w:rPr>
          <w:rFonts w:eastAsia="Times New Roman" w:cs="Arial"/>
          <w:b/>
          <w:bCs/>
        </w:rPr>
        <w:t>Note:</w:t>
      </w:r>
      <w:r w:rsidRPr="007600D0" w:rsidR="008C71DE">
        <w:rPr>
          <w:rFonts w:eastAsia="Times New Roman" w:cs="Arial"/>
        </w:rPr>
        <w:t xml:space="preserve"> this factor should not be taken into account where the preponderance method is used in classification</w:t>
      </w:r>
      <w:r w:rsidRPr="007600D0" w:rsidR="003E3388">
        <w:rPr>
          <w:rFonts w:eastAsia="Times New Roman" w:cs="Arial"/>
        </w:rPr>
        <w:t>.</w:t>
      </w:r>
      <w:r w:rsidRPr="007600D0" w:rsidR="008C71DE">
        <w:rPr>
          <w:rFonts w:eastAsia="Times New Roman" w:cs="Arial"/>
        </w:rPr>
        <w:t>)</w:t>
      </w:r>
    </w:p>
    <w:p w:rsidRPr="004B482C" w:rsidR="003540C9" w:rsidP="007600D0" w:rsidRDefault="003540C9" w14:paraId="0275182B" w14:textId="5DA168DE">
      <w:pPr>
        <w:tabs>
          <w:tab w:val="num" w:pos="1701"/>
        </w:tabs>
        <w:ind w:left="851"/>
        <w:rPr>
          <w:rFonts w:cs="Arial"/>
        </w:rPr>
      </w:pPr>
      <w:r w:rsidRPr="004B482C">
        <w:rPr>
          <w:rFonts w:cs="Arial"/>
        </w:rPr>
        <w:t xml:space="preserve">Students in this category may be regarded as borderline on the basis of both the average and preponderance methods of classification. </w:t>
      </w:r>
    </w:p>
    <w:p w:rsidRPr="004B482C" w:rsidR="008576E0" w:rsidP="007600D0" w:rsidRDefault="00664AC2" w14:paraId="23D2ACE6" w14:textId="50A8D3B8">
      <w:pPr>
        <w:tabs>
          <w:tab w:val="num" w:pos="1701"/>
        </w:tabs>
        <w:ind w:left="851"/>
        <w:rPr>
          <w:rFonts w:cs="Arial"/>
        </w:rPr>
      </w:pPr>
      <w:r w:rsidRPr="004B482C">
        <w:rPr>
          <w:rFonts w:cs="Arial"/>
        </w:rPr>
        <w:t>Credit may not be awarded through this means.</w:t>
      </w:r>
      <w:r w:rsidRPr="004B482C" w:rsidR="009D11A7">
        <w:rPr>
          <w:rFonts w:cs="Arial"/>
        </w:rPr>
        <w:t xml:space="preserve"> </w:t>
      </w:r>
    </w:p>
    <w:p w:rsidRPr="004B482C" w:rsidR="002E3DF2" w:rsidP="007600D0" w:rsidRDefault="002E3DF2" w14:paraId="77CF133B" w14:textId="12B2A8D9">
      <w:pPr>
        <w:tabs>
          <w:tab w:val="num" w:pos="1701"/>
        </w:tabs>
        <w:ind w:left="851"/>
        <w:rPr>
          <w:rFonts w:cs="Arial"/>
        </w:rPr>
      </w:pPr>
      <w:r w:rsidRPr="00444332">
        <w:rPr>
          <w:rFonts w:cs="Arial"/>
          <w:i/>
          <w:iCs/>
        </w:rPr>
        <w:t xml:space="preserve">*Note that the </w:t>
      </w:r>
      <w:r w:rsidRPr="00444332" w:rsidR="004C39F0">
        <w:rPr>
          <w:rFonts w:cs="Arial"/>
          <w:i/>
          <w:iCs/>
        </w:rPr>
        <w:t xml:space="preserve">KentVision </w:t>
      </w:r>
      <w:r w:rsidRPr="00444332">
        <w:rPr>
          <w:rFonts w:cs="Arial"/>
          <w:i/>
          <w:iCs/>
        </w:rPr>
        <w:t>composit</w:t>
      </w:r>
      <w:r w:rsidRPr="00444332" w:rsidR="00E50D21">
        <w:rPr>
          <w:rFonts w:cs="Arial"/>
          <w:i/>
          <w:iCs/>
        </w:rPr>
        <w:t>e</w:t>
      </w:r>
      <w:r w:rsidRPr="00444332">
        <w:rPr>
          <w:rFonts w:cs="Arial"/>
          <w:i/>
          <w:iCs/>
        </w:rPr>
        <w:t xml:space="preserve"> </w:t>
      </w:r>
      <w:r w:rsidRPr="00444332" w:rsidR="004C39F0">
        <w:rPr>
          <w:rFonts w:cs="Arial"/>
          <w:i/>
          <w:iCs/>
        </w:rPr>
        <w:t>report screen</w:t>
      </w:r>
      <w:r w:rsidRPr="00444332">
        <w:rPr>
          <w:rFonts w:cs="Arial"/>
          <w:i/>
          <w:iCs/>
        </w:rPr>
        <w:t xml:space="preserve"> will </w:t>
      </w:r>
      <w:r w:rsidRPr="00444332">
        <w:rPr>
          <w:rFonts w:cs="Arial"/>
          <w:b/>
          <w:bCs/>
          <w:i/>
          <w:iCs/>
        </w:rPr>
        <w:t>not</w:t>
      </w:r>
      <w:r w:rsidRPr="00444332">
        <w:rPr>
          <w:rFonts w:cs="Arial"/>
          <w:i/>
          <w:iCs/>
        </w:rPr>
        <w:t xml:space="preserve"> flag </w:t>
      </w:r>
      <w:r w:rsidRPr="00444332" w:rsidR="001A40C4">
        <w:rPr>
          <w:rFonts w:cs="Arial"/>
          <w:i/>
          <w:iCs/>
        </w:rPr>
        <w:t xml:space="preserve">any such </w:t>
      </w:r>
      <w:r w:rsidRPr="00444332">
        <w:rPr>
          <w:rFonts w:cs="Arial"/>
          <w:i/>
          <w:iCs/>
        </w:rPr>
        <w:t>pre-2019/20 PGT students as borderline</w:t>
      </w:r>
      <w:r w:rsidRPr="00444332" w:rsidR="00485A3A">
        <w:rPr>
          <w:rFonts w:cs="Arial"/>
          <w:i/>
          <w:iCs/>
        </w:rPr>
        <w:t xml:space="preserve"> under either the average or preponderance methods </w:t>
      </w:r>
      <w:r w:rsidRPr="00444332">
        <w:rPr>
          <w:rFonts w:cs="Arial"/>
          <w:i/>
          <w:iCs/>
        </w:rPr>
        <w:t>and a manual check will be required.</w:t>
      </w:r>
      <w:r w:rsidR="007D3DD7">
        <w:rPr>
          <w:rFonts w:cs="Arial"/>
          <w:i/>
          <w:iCs/>
        </w:rPr>
        <w:t xml:space="preserve"> </w:t>
      </w:r>
    </w:p>
    <w:p w:rsidRPr="004B482C" w:rsidR="00EB5B85" w:rsidP="007600D0" w:rsidRDefault="00753DCC" w14:paraId="48E0E250" w14:textId="01A3DB11">
      <w:pPr>
        <w:tabs>
          <w:tab w:val="left" w:pos="851"/>
        </w:tabs>
        <w:ind w:left="851" w:hanging="851"/>
        <w:rPr>
          <w:rFonts w:cs="Arial"/>
        </w:rPr>
      </w:pPr>
      <w:r w:rsidRPr="004B482C">
        <w:rPr>
          <w:rFonts w:cs="Arial"/>
          <w:b/>
          <w:bCs/>
        </w:rPr>
        <w:t>16.1.9</w:t>
      </w:r>
      <w:r w:rsidRPr="004B482C">
        <w:rPr>
          <w:rFonts w:cs="Arial"/>
        </w:rPr>
        <w:t xml:space="preserve"> </w:t>
      </w:r>
      <w:r w:rsidR="007600D0">
        <w:rPr>
          <w:rFonts w:cs="Arial"/>
        </w:rPr>
        <w:tab/>
      </w:r>
      <w:r w:rsidRPr="004B482C" w:rsidR="00664AC2">
        <w:rPr>
          <w:rFonts w:cs="Arial"/>
        </w:rPr>
        <w:t xml:space="preserve">Boards of Examiners have discretion to make recommendations </w:t>
      </w:r>
      <w:r w:rsidRPr="00B8305F" w:rsidR="00664AC2">
        <w:rPr>
          <w:rFonts w:cs="Arial"/>
          <w:b/>
          <w:bCs/>
        </w:rPr>
        <w:t>notwithstanding</w:t>
      </w:r>
      <w:r w:rsidRPr="004B482C" w:rsidR="00664AC2">
        <w:rPr>
          <w:rFonts w:cs="Arial"/>
        </w:rPr>
        <w:t xml:space="preserve"> the Conventions in exceptional cases provided that such recommendations do not lower the classification arising on the application of </w:t>
      </w:r>
      <w:r w:rsidRPr="004B482C" w:rsidR="00664AC2">
        <w:rPr>
          <w:rFonts w:cs="Arial"/>
        </w:rPr>
        <w:t>the Conventions and provided always that the student has obtained at least seven eighths of the credits normally required for the award of the qualification in question (including credits awarded via condonement and/or compensation). “Exceptional” in such cases should be interpreted as having reference to the unique</w:t>
      </w:r>
      <w:r w:rsidRPr="004B482C" w:rsidR="00AD6632">
        <w:rPr>
          <w:rFonts w:cs="Arial"/>
        </w:rPr>
        <w:t xml:space="preserve"> and severe</w:t>
      </w:r>
      <w:r w:rsidRPr="004B482C" w:rsidR="00664AC2">
        <w:rPr>
          <w:rFonts w:cs="Arial"/>
        </w:rPr>
        <w:t xml:space="preserve"> </w:t>
      </w:r>
      <w:r w:rsidRPr="004B482C" w:rsidR="00527089">
        <w:rPr>
          <w:rFonts w:cs="Arial"/>
        </w:rPr>
        <w:t>extenuating</w:t>
      </w:r>
      <w:r w:rsidRPr="004B482C" w:rsidR="008B0E5C">
        <w:rPr>
          <w:rFonts w:cs="Arial"/>
        </w:rPr>
        <w:t xml:space="preserve"> </w:t>
      </w:r>
      <w:r w:rsidRPr="004B482C" w:rsidR="00664AC2">
        <w:rPr>
          <w:rFonts w:cs="Arial"/>
        </w:rPr>
        <w:t>circumstances of individual</w:t>
      </w:r>
      <w:r w:rsidRPr="004B482C" w:rsidR="00AA6FCC">
        <w:rPr>
          <w:rFonts w:cs="Arial"/>
        </w:rPr>
        <w:t xml:space="preserve"> candidates.</w:t>
      </w:r>
      <w:r w:rsidRPr="004B482C" w:rsidR="00AD6632">
        <w:rPr>
          <w:rFonts w:cs="Arial"/>
        </w:rPr>
        <w:t xml:space="preserve"> </w:t>
      </w:r>
    </w:p>
    <w:p w:rsidRPr="004B482C" w:rsidR="008576E0" w:rsidP="007600D0" w:rsidRDefault="00EB5B85" w14:paraId="1B8D8082" w14:textId="1FE7088F">
      <w:pPr>
        <w:tabs>
          <w:tab w:val="left" w:pos="567"/>
        </w:tabs>
        <w:ind w:left="851"/>
        <w:rPr>
          <w:rFonts w:cs="Arial"/>
        </w:rPr>
      </w:pPr>
      <w:r w:rsidRPr="004B482C">
        <w:rPr>
          <w:rFonts w:cs="Arial"/>
        </w:rPr>
        <w:t>Detailed guidance on the application of th</w:t>
      </w:r>
      <w:r w:rsidRPr="004B482C" w:rsidR="00A50574">
        <w:rPr>
          <w:rFonts w:cs="Arial"/>
        </w:rPr>
        <w:t>is</w:t>
      </w:r>
      <w:r w:rsidRPr="004B482C">
        <w:rPr>
          <w:rFonts w:cs="Arial"/>
        </w:rPr>
        <w:t xml:space="preserve"> convention</w:t>
      </w:r>
      <w:r w:rsidRPr="004B482C" w:rsidR="00A50574">
        <w:rPr>
          <w:rFonts w:cs="Arial"/>
        </w:rPr>
        <w:t>s on mitigation</w:t>
      </w:r>
      <w:r w:rsidRPr="004B482C">
        <w:rPr>
          <w:rFonts w:cs="Arial"/>
        </w:rPr>
        <w:t xml:space="preserve"> application is provided in </w:t>
      </w:r>
      <w:r w:rsidRPr="004B482C" w:rsidR="00A50574">
        <w:rPr>
          <w:rFonts w:cs="Arial"/>
        </w:rPr>
        <w:t>section 14 of this document.</w:t>
      </w:r>
      <w:r w:rsidR="007D3DD7">
        <w:rPr>
          <w:rFonts w:cs="Arial"/>
        </w:rPr>
        <w:t xml:space="preserve"> </w:t>
      </w:r>
    </w:p>
    <w:p w:rsidR="009A0895" w:rsidP="003F3B84" w:rsidRDefault="009A0895" w14:paraId="5F40A720" w14:textId="77777777">
      <w:pPr>
        <w:ind w:left="567"/>
      </w:pPr>
    </w:p>
    <w:p w:rsidR="007600D0" w:rsidP="003F3B84" w:rsidRDefault="007600D0" w14:paraId="4AE3C59B" w14:textId="54F53D61">
      <w:pPr>
        <w:ind w:left="567"/>
        <w:rPr>
          <w:lang w:val="en-US"/>
        </w:rPr>
      </w:pPr>
      <w:r>
        <w:t xml:space="preserve">Note: It </w:t>
      </w:r>
      <w:r w:rsidRPr="00CB49FB">
        <w:t>should be noted that where the notwithstanding convention is used it will be badged on KentVision as a form of condonement</w:t>
      </w:r>
      <w:r>
        <w:t xml:space="preserve"> in order to provide an auditable trail within the system. </w:t>
      </w:r>
    </w:p>
    <w:p w:rsidRPr="00B8305F" w:rsidR="007600D0" w:rsidP="007D61AF" w:rsidRDefault="007600D0" w14:paraId="0922795E" w14:textId="77777777">
      <w:pPr>
        <w:tabs>
          <w:tab w:val="left" w:pos="567"/>
        </w:tabs>
        <w:ind w:left="851"/>
        <w:rPr>
          <w:rFonts w:cs="Arial"/>
          <w:lang w:val="en-US"/>
        </w:rPr>
      </w:pPr>
    </w:p>
    <w:p w:rsidRPr="004B482C" w:rsidR="00E74CA1" w:rsidP="003F3B84" w:rsidRDefault="00753DCC" w14:paraId="1E87C6FB" w14:textId="1BE43D96">
      <w:pPr>
        <w:ind w:left="993" w:hanging="993"/>
        <w:rPr>
          <w:rFonts w:cs="Arial"/>
        </w:rPr>
      </w:pPr>
      <w:r w:rsidRPr="004B482C">
        <w:rPr>
          <w:rFonts w:cs="Arial"/>
          <w:b/>
          <w:bCs/>
        </w:rPr>
        <w:t>16.1.10</w:t>
      </w:r>
      <w:r w:rsidRPr="004B482C">
        <w:rPr>
          <w:rFonts w:cs="Arial"/>
        </w:rPr>
        <w:t xml:space="preserve"> </w:t>
      </w:r>
      <w:r w:rsidR="003F3B84">
        <w:rPr>
          <w:rFonts w:cs="Arial"/>
        </w:rPr>
        <w:tab/>
      </w:r>
      <w:r w:rsidRPr="004B482C" w:rsidR="00E74CA1">
        <w:rPr>
          <w:rFonts w:cs="Arial"/>
        </w:rPr>
        <w:t xml:space="preserve">The External Examiner has the right to see all work submitted for assessment except for work submitted for modules within Honours degree </w:t>
      </w:r>
      <w:r w:rsidRPr="004B482C" w:rsidR="003751D6">
        <w:rPr>
          <w:rFonts w:cs="Arial"/>
        </w:rPr>
        <w:t>course</w:t>
      </w:r>
      <w:r w:rsidRPr="004B482C" w:rsidR="00E74CA1">
        <w:rPr>
          <w:rFonts w:cs="Arial"/>
        </w:rPr>
        <w:t xml:space="preserve">s for which the marks obtained do not contribute to the Honours classification and should see at least a </w:t>
      </w:r>
      <w:r w:rsidRPr="004B482C" w:rsidR="00B55B07">
        <w:rPr>
          <w:rFonts w:cs="Arial"/>
        </w:rPr>
        <w:t xml:space="preserve">reasonable </w:t>
      </w:r>
      <w:r w:rsidRPr="004B482C" w:rsidR="00E74CA1">
        <w:rPr>
          <w:rFonts w:cs="Arial"/>
        </w:rPr>
        <w:t xml:space="preserve">selection of such work. In those cases where it is agreed that the Chair of the Board of Examiners should make a selection of </w:t>
      </w:r>
      <w:r w:rsidRPr="004B482C" w:rsidR="00777A9A">
        <w:rPr>
          <w:rFonts w:cs="Arial"/>
        </w:rPr>
        <w:t>assessed work</w:t>
      </w:r>
      <w:r w:rsidRPr="004B482C" w:rsidR="00E74CA1">
        <w:rPr>
          <w:rFonts w:cs="Arial"/>
        </w:rPr>
        <w:t xml:space="preserve"> to be seen by an External Examiner, the principles for such selection should be agreed in advance.</w:t>
      </w:r>
    </w:p>
    <w:p w:rsidRPr="004B482C" w:rsidR="00E74CA1" w:rsidP="003F3B84" w:rsidRDefault="00753DCC" w14:paraId="71A296F2" w14:textId="51334B16">
      <w:pPr>
        <w:pStyle w:val="ListParagraph"/>
        <w:ind w:left="993" w:hanging="993"/>
        <w:contextualSpacing w:val="0"/>
        <w:rPr>
          <w:rFonts w:asciiTheme="minorHAnsi" w:hAnsiTheme="minorHAnsi" w:eastAsiaTheme="minorEastAsia" w:cstheme="minorBidi"/>
          <w:b/>
          <w:bCs/>
        </w:rPr>
      </w:pPr>
      <w:r w:rsidRPr="5F295191">
        <w:rPr>
          <w:rFonts w:cs="Arial"/>
          <w:b/>
          <w:bCs/>
        </w:rPr>
        <w:t>16.1.11</w:t>
      </w:r>
      <w:r w:rsidRPr="5F295191">
        <w:rPr>
          <w:rFonts w:cs="Arial"/>
        </w:rPr>
        <w:t xml:space="preserve"> </w:t>
      </w:r>
      <w:r w:rsidR="003F3B84">
        <w:rPr>
          <w:rFonts w:cs="Arial"/>
        </w:rPr>
        <w:tab/>
      </w:r>
      <w:r w:rsidRPr="5F295191" w:rsidR="5F295191">
        <w:rPr>
          <w:rFonts w:eastAsia="Arial" w:cs="Arial"/>
          <w:lang w:val="en-GB"/>
        </w:rPr>
        <w:t>Where a selection is made, External Examiners should normally see a reasonable sample of assessed work taken from each class band, including a sample of fails.</w:t>
      </w:r>
    </w:p>
    <w:p w:rsidRPr="004B482C" w:rsidR="00E74CA1" w:rsidP="003F3B84" w:rsidRDefault="00753DCC" w14:paraId="67C1A0C6" w14:textId="5D1192B9">
      <w:pPr>
        <w:ind w:left="993" w:hanging="993"/>
        <w:rPr>
          <w:rFonts w:cs="Arial"/>
        </w:rPr>
      </w:pPr>
      <w:r w:rsidRPr="004B482C">
        <w:rPr>
          <w:rFonts w:cs="Arial"/>
          <w:b/>
          <w:bCs/>
        </w:rPr>
        <w:t>16.1.12</w:t>
      </w:r>
      <w:r w:rsidRPr="004B482C">
        <w:rPr>
          <w:rFonts w:cs="Arial"/>
        </w:rPr>
        <w:t xml:space="preserve"> </w:t>
      </w:r>
      <w:r w:rsidR="003F3B84">
        <w:rPr>
          <w:rFonts w:cs="Arial"/>
        </w:rPr>
        <w:tab/>
      </w:r>
      <w:r w:rsidRPr="004B482C" w:rsidR="00E74CA1">
        <w:rPr>
          <w:rFonts w:cs="Arial"/>
        </w:rPr>
        <w:t xml:space="preserve">An External Examiner should </w:t>
      </w:r>
      <w:r w:rsidRPr="004B482C" w:rsidR="006F6458">
        <w:rPr>
          <w:rFonts w:cs="Arial"/>
        </w:rPr>
        <w:t>only change a mark for an individual candidate</w:t>
      </w:r>
      <w:r w:rsidRPr="004B482C" w:rsidR="00C07A2F">
        <w:rPr>
          <w:rFonts w:cs="Arial"/>
        </w:rPr>
        <w:t xml:space="preserve"> </w:t>
      </w:r>
      <w:r w:rsidRPr="004B482C" w:rsidR="006F6458">
        <w:rPr>
          <w:rFonts w:cs="Arial"/>
        </w:rPr>
        <w:t xml:space="preserve">where, (i) </w:t>
      </w:r>
      <w:r w:rsidRPr="004B482C" w:rsidR="006F6458">
        <w:rPr>
          <w:rFonts w:cs="Arial"/>
          <w:b/>
          <w:bCs/>
        </w:rPr>
        <w:t>having seen all the scripts for the module in question,</w:t>
      </w:r>
      <w:r w:rsidRPr="004B482C" w:rsidR="006F6458">
        <w:rPr>
          <w:rFonts w:cs="Arial"/>
        </w:rPr>
        <w:t xml:space="preserve"> </w:t>
      </w:r>
      <w:r w:rsidRPr="004B482C" w:rsidR="00A82B70">
        <w:rPr>
          <w:rFonts w:cs="Arial"/>
        </w:rPr>
        <w:t>they</w:t>
      </w:r>
      <w:r w:rsidRPr="004B482C" w:rsidR="006F6458">
        <w:rPr>
          <w:rFonts w:cs="Arial"/>
        </w:rPr>
        <w:t xml:space="preserve"> ha</w:t>
      </w:r>
      <w:r w:rsidRPr="004B482C" w:rsidR="00A82B70">
        <w:rPr>
          <w:rFonts w:cs="Arial"/>
        </w:rPr>
        <w:t>ve</w:t>
      </w:r>
      <w:r w:rsidRPr="004B482C" w:rsidR="006F6458">
        <w:rPr>
          <w:rFonts w:cs="Arial"/>
        </w:rPr>
        <w:t xml:space="preserve"> been invited by a Board of Examiners to consider a mark for an individual candidate; or (ii),</w:t>
      </w:r>
      <w:r w:rsidRPr="004B482C" w:rsidR="00C07A2F">
        <w:rPr>
          <w:rFonts w:cs="Arial"/>
        </w:rPr>
        <w:t xml:space="preserve"> </w:t>
      </w:r>
      <w:r w:rsidRPr="004B482C" w:rsidR="006F6458">
        <w:rPr>
          <w:rFonts w:cs="Arial"/>
        </w:rPr>
        <w:t>where there is disagreement between two internal markers about the mark to be awarded.</w:t>
      </w:r>
      <w:r w:rsidRPr="004B482C" w:rsidR="00C07A2F">
        <w:rPr>
          <w:rFonts w:cs="Arial"/>
        </w:rPr>
        <w:t xml:space="preserve"> </w:t>
      </w:r>
      <w:r w:rsidRPr="004B482C" w:rsidR="006F6458">
        <w:rPr>
          <w:rFonts w:cs="Arial"/>
        </w:rPr>
        <w:t xml:space="preserve">Alternatively, an External Examiner may ask that the marks for all candidates for a module be systematically adjusted where, having seen either all scripts or a sample of scripts, </w:t>
      </w:r>
      <w:r w:rsidRPr="004B482C" w:rsidR="00A82B70">
        <w:rPr>
          <w:rFonts w:cs="Arial"/>
        </w:rPr>
        <w:t>they consider</w:t>
      </w:r>
      <w:r w:rsidRPr="004B482C" w:rsidR="006F6458">
        <w:rPr>
          <w:rFonts w:cs="Arial"/>
        </w:rPr>
        <w:t xml:space="preserve"> this to be appropriate.</w:t>
      </w:r>
      <w:r w:rsidRPr="004B482C" w:rsidR="00C07A2F">
        <w:rPr>
          <w:rFonts w:cs="Arial"/>
        </w:rPr>
        <w:t xml:space="preserve"> </w:t>
      </w:r>
    </w:p>
    <w:p w:rsidRPr="004B482C" w:rsidR="008576E0" w:rsidP="003F3B84" w:rsidRDefault="00753DCC" w14:paraId="0A41C6D1" w14:textId="595AEB51">
      <w:pPr>
        <w:ind w:left="993" w:hanging="993"/>
        <w:rPr>
          <w:rFonts w:cs="Arial"/>
        </w:rPr>
      </w:pPr>
      <w:r w:rsidRPr="004B482C">
        <w:rPr>
          <w:rFonts w:cs="Arial"/>
          <w:b/>
          <w:bCs/>
        </w:rPr>
        <w:t>16.1.13</w:t>
      </w:r>
      <w:r w:rsidRPr="004B482C">
        <w:rPr>
          <w:rFonts w:cs="Arial"/>
        </w:rPr>
        <w:t xml:space="preserve"> </w:t>
      </w:r>
      <w:r w:rsidR="003F3B84">
        <w:rPr>
          <w:rFonts w:cs="Arial"/>
        </w:rPr>
        <w:tab/>
      </w:r>
      <w:r w:rsidRPr="004B482C" w:rsidR="00664AC2">
        <w:rPr>
          <w:rFonts w:cs="Arial"/>
        </w:rPr>
        <w:t>The signature of all the External Examiners present shall be appended to the final list of results as evidence that they approve the classifications.</w:t>
      </w:r>
    </w:p>
    <w:p w:rsidRPr="004B482C" w:rsidR="007B352C" w:rsidP="003F3B84" w:rsidRDefault="64632C2E" w14:paraId="1874EF35" w14:textId="51E2C3A3">
      <w:pPr>
        <w:pStyle w:val="Heading2"/>
        <w:numPr>
          <w:ilvl w:val="0"/>
          <w:numId w:val="0"/>
        </w:numPr>
        <w:tabs>
          <w:tab w:val="left" w:pos="567"/>
        </w:tabs>
        <w:rPr>
          <w:rFonts w:eastAsia="Arial"/>
        </w:rPr>
      </w:pPr>
      <w:r w:rsidRPr="004B482C">
        <w:rPr>
          <w:rFonts w:eastAsia="Arial"/>
        </w:rPr>
        <w:t xml:space="preserve">16.2 </w:t>
      </w:r>
      <w:r w:rsidR="003F3B84">
        <w:rPr>
          <w:rFonts w:eastAsia="Arial"/>
        </w:rPr>
        <w:tab/>
      </w:r>
      <w:r w:rsidRPr="004B482C" w:rsidR="002A7CAE">
        <w:rPr>
          <w:rFonts w:eastAsia="Arial"/>
        </w:rPr>
        <w:t>Stage</w:t>
      </w:r>
      <w:r w:rsidRPr="004B482C" w:rsidR="007B352C">
        <w:rPr>
          <w:rFonts w:eastAsia="Arial"/>
        </w:rPr>
        <w:t xml:space="preserve"> Weighting </w:t>
      </w:r>
    </w:p>
    <w:p w:rsidRPr="004B482C" w:rsidR="007B352C" w:rsidP="003F3B84" w:rsidRDefault="007B352C" w14:paraId="59098F55" w14:textId="67024B59">
      <w:pPr>
        <w:pStyle w:val="Heading2"/>
        <w:numPr>
          <w:ilvl w:val="0"/>
          <w:numId w:val="0"/>
        </w:numPr>
      </w:pPr>
      <w:r w:rsidRPr="004B482C">
        <w:t xml:space="preserve">Undergraduate Degree </w:t>
      </w:r>
      <w:r w:rsidRPr="004B482C" w:rsidR="003751D6">
        <w:t>Course</w:t>
      </w:r>
      <w:r w:rsidRPr="004B482C">
        <w:t xml:space="preserve">s </w:t>
      </w:r>
    </w:p>
    <w:p w:rsidRPr="004B482C" w:rsidR="00876834" w:rsidP="003F3B84" w:rsidRDefault="1F3426DF" w14:paraId="02B0A468" w14:textId="3EE669B1">
      <w:pPr>
        <w:tabs>
          <w:tab w:val="left" w:pos="851"/>
        </w:tabs>
        <w:ind w:left="851" w:hanging="851"/>
        <w:rPr>
          <w:rFonts w:eastAsia="Times New Roman" w:cs="Arial"/>
        </w:rPr>
      </w:pPr>
      <w:r w:rsidRPr="004B482C">
        <w:rPr>
          <w:rFonts w:eastAsia="Times New Roman" w:cs="Arial"/>
          <w:b/>
          <w:bCs/>
        </w:rPr>
        <w:t>1</w:t>
      </w:r>
      <w:r w:rsidRPr="004B482C" w:rsidR="2E3E17BF">
        <w:rPr>
          <w:rFonts w:eastAsia="Times New Roman" w:cs="Arial"/>
          <w:b/>
          <w:bCs/>
        </w:rPr>
        <w:t>6.2.1</w:t>
      </w:r>
      <w:r w:rsidRPr="004B482C">
        <w:rPr>
          <w:rFonts w:eastAsia="Times New Roman" w:cs="Arial"/>
          <w:b/>
          <w:bCs/>
        </w:rPr>
        <w:t xml:space="preserve"> </w:t>
      </w:r>
      <w:r w:rsidR="003F3B84">
        <w:rPr>
          <w:rFonts w:eastAsia="Times New Roman" w:cs="Arial"/>
          <w:b/>
          <w:bCs/>
        </w:rPr>
        <w:tab/>
      </w:r>
      <w:r w:rsidRPr="004B482C" w:rsidR="007B352C">
        <w:rPr>
          <w:rFonts w:eastAsia="Times New Roman" w:cs="Arial"/>
        </w:rPr>
        <w:t xml:space="preserve">The standard weighting of </w:t>
      </w:r>
      <w:r w:rsidRPr="004B482C" w:rsidR="002A7CAE">
        <w:rPr>
          <w:rFonts w:eastAsia="Times New Roman" w:cs="Arial"/>
        </w:rPr>
        <w:t>Stage</w:t>
      </w:r>
      <w:r w:rsidRPr="004B482C" w:rsidR="007B352C">
        <w:rPr>
          <w:rFonts w:eastAsia="Times New Roman" w:cs="Arial"/>
        </w:rPr>
        <w:t xml:space="preserve">s for three year undergraduate degree </w:t>
      </w:r>
      <w:r w:rsidRPr="004B482C" w:rsidR="003751D6">
        <w:rPr>
          <w:rFonts w:eastAsia="Times New Roman" w:cs="Arial"/>
        </w:rPr>
        <w:t>course</w:t>
      </w:r>
      <w:r w:rsidRPr="004B482C" w:rsidR="007B352C">
        <w:rPr>
          <w:rFonts w:eastAsia="Times New Roman" w:cs="Arial"/>
        </w:rPr>
        <w:t xml:space="preserve">s will be 40% for </w:t>
      </w:r>
      <w:r w:rsidRPr="004B482C" w:rsidR="002A7CAE">
        <w:rPr>
          <w:rFonts w:eastAsia="Times New Roman" w:cs="Arial"/>
        </w:rPr>
        <w:t>Stage</w:t>
      </w:r>
      <w:r w:rsidRPr="004B482C" w:rsidR="007B352C">
        <w:rPr>
          <w:rFonts w:eastAsia="Times New Roman" w:cs="Arial"/>
        </w:rPr>
        <w:t xml:space="preserve"> 2 and 60% for </w:t>
      </w:r>
      <w:r w:rsidRPr="004B482C" w:rsidR="002A7CAE">
        <w:rPr>
          <w:rFonts w:eastAsia="Times New Roman" w:cs="Arial"/>
        </w:rPr>
        <w:t>Stage</w:t>
      </w:r>
      <w:r w:rsidRPr="004B482C" w:rsidR="007B352C">
        <w:rPr>
          <w:rFonts w:eastAsia="Times New Roman" w:cs="Arial"/>
        </w:rPr>
        <w:t xml:space="preserve"> 3.</w:t>
      </w:r>
    </w:p>
    <w:p w:rsidRPr="004B482C" w:rsidR="00876834" w:rsidP="003F3B84" w:rsidRDefault="124E677D" w14:paraId="6120F619" w14:textId="31F489E9">
      <w:pPr>
        <w:tabs>
          <w:tab w:val="left" w:pos="851"/>
        </w:tabs>
        <w:ind w:left="851" w:hanging="851"/>
        <w:rPr>
          <w:rFonts w:eastAsia="Times New Roman" w:cs="Arial"/>
        </w:rPr>
      </w:pPr>
      <w:r w:rsidRPr="004B482C">
        <w:rPr>
          <w:rFonts w:eastAsia="Times New Roman" w:cs="Arial"/>
          <w:b/>
          <w:bCs/>
        </w:rPr>
        <w:t xml:space="preserve">16.2.2 </w:t>
      </w:r>
      <w:r w:rsidR="003F3B84">
        <w:rPr>
          <w:rFonts w:eastAsia="Times New Roman" w:cs="Arial"/>
          <w:b/>
          <w:bCs/>
        </w:rPr>
        <w:tab/>
      </w:r>
      <w:r w:rsidRPr="004B482C">
        <w:rPr>
          <w:rFonts w:eastAsia="Times New Roman" w:cs="Arial"/>
        </w:rPr>
        <w:t>T</w:t>
      </w:r>
      <w:r w:rsidRPr="004B482C" w:rsidR="007B352C">
        <w:rPr>
          <w:rFonts w:eastAsia="Times New Roman" w:cs="Arial"/>
        </w:rPr>
        <w:t xml:space="preserve">he standard weighting of </w:t>
      </w:r>
      <w:r w:rsidR="00691D5F">
        <w:rPr>
          <w:rFonts w:eastAsia="Times New Roman" w:cs="Arial"/>
        </w:rPr>
        <w:t>s</w:t>
      </w:r>
      <w:r w:rsidRPr="004B482C" w:rsidR="002A7CAE">
        <w:rPr>
          <w:rFonts w:eastAsia="Times New Roman" w:cs="Arial"/>
        </w:rPr>
        <w:t>tage</w:t>
      </w:r>
      <w:r w:rsidRPr="004B482C" w:rsidR="007B352C">
        <w:rPr>
          <w:rFonts w:eastAsia="Times New Roman" w:cs="Arial"/>
        </w:rPr>
        <w:t xml:space="preserve">s for four year undergraduate degree </w:t>
      </w:r>
      <w:r w:rsidRPr="004B482C" w:rsidR="003751D6">
        <w:rPr>
          <w:rFonts w:eastAsia="Times New Roman" w:cs="Arial"/>
        </w:rPr>
        <w:t>course</w:t>
      </w:r>
      <w:r w:rsidRPr="004B482C" w:rsidR="007B352C">
        <w:rPr>
          <w:rFonts w:eastAsia="Times New Roman" w:cs="Arial"/>
        </w:rPr>
        <w:t xml:space="preserve">s (i.e. degree </w:t>
      </w:r>
      <w:r w:rsidRPr="004B482C" w:rsidR="003751D6">
        <w:rPr>
          <w:rFonts w:eastAsia="Times New Roman" w:cs="Arial"/>
        </w:rPr>
        <w:t>course</w:t>
      </w:r>
      <w:r w:rsidRPr="004B482C" w:rsidR="007B352C">
        <w:rPr>
          <w:rFonts w:eastAsia="Times New Roman" w:cs="Arial"/>
        </w:rPr>
        <w:t xml:space="preserve">s leading either to </w:t>
      </w:r>
      <w:r w:rsidRPr="004B482C" w:rsidR="00DA6FFA">
        <w:rPr>
          <w:rFonts w:eastAsia="Times New Roman" w:cs="Arial"/>
        </w:rPr>
        <w:t>B</w:t>
      </w:r>
      <w:r w:rsidRPr="004B482C" w:rsidR="007B352C">
        <w:rPr>
          <w:rFonts w:eastAsia="Times New Roman" w:cs="Arial"/>
        </w:rPr>
        <w:t xml:space="preserve">achelor’s or </w:t>
      </w:r>
      <w:r w:rsidRPr="004B482C" w:rsidR="00DA6FFA">
        <w:rPr>
          <w:rFonts w:eastAsia="Times New Roman" w:cs="Arial"/>
        </w:rPr>
        <w:t>I</w:t>
      </w:r>
      <w:r w:rsidRPr="004B482C" w:rsidR="007B352C">
        <w:rPr>
          <w:rFonts w:eastAsia="Times New Roman" w:cs="Arial"/>
        </w:rPr>
        <w:t xml:space="preserve">ntegrated </w:t>
      </w:r>
      <w:r w:rsidRPr="004B482C" w:rsidR="00DA6FFA">
        <w:rPr>
          <w:rFonts w:eastAsia="Times New Roman" w:cs="Arial"/>
        </w:rPr>
        <w:t>M</w:t>
      </w:r>
      <w:r w:rsidRPr="004B482C" w:rsidR="007B352C">
        <w:rPr>
          <w:rFonts w:eastAsia="Times New Roman" w:cs="Arial"/>
        </w:rPr>
        <w:t xml:space="preserve">aster’s awards) will be 20% for </w:t>
      </w:r>
      <w:r w:rsidRPr="004B482C" w:rsidR="002A7CAE">
        <w:rPr>
          <w:rFonts w:eastAsia="Times New Roman" w:cs="Arial"/>
        </w:rPr>
        <w:t>Stage</w:t>
      </w:r>
      <w:r w:rsidRPr="004B482C" w:rsidR="007B352C">
        <w:rPr>
          <w:rFonts w:eastAsia="Times New Roman" w:cs="Arial"/>
        </w:rPr>
        <w:t xml:space="preserve"> 2, 30% for </w:t>
      </w:r>
      <w:r w:rsidRPr="004B482C" w:rsidR="002A7CAE">
        <w:rPr>
          <w:rFonts w:eastAsia="Times New Roman" w:cs="Arial"/>
        </w:rPr>
        <w:t>Stage</w:t>
      </w:r>
      <w:r w:rsidRPr="004B482C" w:rsidR="007B352C">
        <w:rPr>
          <w:rFonts w:eastAsia="Times New Roman" w:cs="Arial"/>
        </w:rPr>
        <w:t xml:space="preserve"> 3 and 50% for </w:t>
      </w:r>
      <w:r w:rsidRPr="004B482C" w:rsidR="002A7CAE">
        <w:rPr>
          <w:rFonts w:eastAsia="Times New Roman" w:cs="Arial"/>
        </w:rPr>
        <w:t>Stage</w:t>
      </w:r>
      <w:r w:rsidRPr="004B482C" w:rsidR="007B352C">
        <w:rPr>
          <w:rFonts w:eastAsia="Times New Roman" w:cs="Arial"/>
        </w:rPr>
        <w:t xml:space="preserve"> 4. </w:t>
      </w:r>
    </w:p>
    <w:p w:rsidRPr="004B482C" w:rsidR="00876834" w:rsidP="003F3B84" w:rsidRDefault="65B63D41" w14:paraId="3BD8A050" w14:textId="521AFFC1">
      <w:pPr>
        <w:tabs>
          <w:tab w:val="left" w:pos="851"/>
        </w:tabs>
        <w:ind w:left="851" w:hanging="851"/>
        <w:rPr>
          <w:rFonts w:eastAsia="Times New Roman" w:cs="Arial"/>
        </w:rPr>
      </w:pPr>
      <w:r w:rsidRPr="004B482C">
        <w:rPr>
          <w:rFonts w:eastAsia="Times New Roman" w:cs="Arial"/>
          <w:b/>
          <w:bCs/>
        </w:rPr>
        <w:t>16.2.</w:t>
      </w:r>
      <w:r w:rsidRPr="004B482C" w:rsidR="5E95A879">
        <w:rPr>
          <w:rFonts w:eastAsia="Times New Roman" w:cs="Arial"/>
          <w:b/>
          <w:bCs/>
        </w:rPr>
        <w:t>3</w:t>
      </w:r>
      <w:r w:rsidRPr="004B482C" w:rsidR="5E95A879">
        <w:rPr>
          <w:rFonts w:eastAsia="Times New Roman" w:cs="Arial"/>
        </w:rPr>
        <w:t xml:space="preserve"> </w:t>
      </w:r>
      <w:r w:rsidR="003F3B84">
        <w:rPr>
          <w:rFonts w:eastAsia="Times New Roman" w:cs="Arial"/>
        </w:rPr>
        <w:tab/>
      </w:r>
      <w:r w:rsidRPr="004B482C" w:rsidR="007B352C">
        <w:rPr>
          <w:rFonts w:eastAsia="Times New Roman" w:cs="Arial"/>
        </w:rPr>
        <w:t xml:space="preserve">Where a student completes </w:t>
      </w:r>
      <w:r w:rsidRPr="004B482C" w:rsidR="002A7CAE">
        <w:rPr>
          <w:rFonts w:eastAsia="Times New Roman" w:cs="Arial"/>
        </w:rPr>
        <w:t>Stage</w:t>
      </w:r>
      <w:r w:rsidRPr="004B482C" w:rsidR="00DA6FFA">
        <w:rPr>
          <w:rFonts w:eastAsia="Times New Roman" w:cs="Arial"/>
        </w:rPr>
        <w:t>s 1 to 3 of a four-</w:t>
      </w:r>
      <w:r w:rsidRPr="004B482C" w:rsidR="002A7CAE">
        <w:rPr>
          <w:rFonts w:eastAsia="Times New Roman" w:cs="Arial"/>
        </w:rPr>
        <w:t>Stage</w:t>
      </w:r>
      <w:r w:rsidRPr="004B482C" w:rsidR="007B352C">
        <w:rPr>
          <w:rFonts w:eastAsia="Times New Roman" w:cs="Arial"/>
        </w:rPr>
        <w:t xml:space="preserve"> </w:t>
      </w:r>
      <w:r w:rsidRPr="004B482C" w:rsidR="00DA6FFA">
        <w:rPr>
          <w:rFonts w:eastAsia="Times New Roman" w:cs="Arial"/>
        </w:rPr>
        <w:t>B</w:t>
      </w:r>
      <w:r w:rsidRPr="004B482C" w:rsidR="007B352C">
        <w:rPr>
          <w:rFonts w:eastAsia="Times New Roman" w:cs="Arial"/>
        </w:rPr>
        <w:t xml:space="preserve">achelor’s or undergraduate </w:t>
      </w:r>
      <w:r w:rsidRPr="004B482C" w:rsidR="00DA6FFA">
        <w:rPr>
          <w:rFonts w:eastAsia="Times New Roman" w:cs="Arial"/>
        </w:rPr>
        <w:t>I</w:t>
      </w:r>
      <w:r w:rsidRPr="004B482C" w:rsidR="007B352C">
        <w:rPr>
          <w:rFonts w:eastAsia="Times New Roman" w:cs="Arial"/>
        </w:rPr>
        <w:t xml:space="preserve">ntegrated </w:t>
      </w:r>
      <w:r w:rsidRPr="004B482C" w:rsidR="00DA6FFA">
        <w:rPr>
          <w:rFonts w:eastAsia="Times New Roman" w:cs="Arial"/>
        </w:rPr>
        <w:t>M</w:t>
      </w:r>
      <w:r w:rsidRPr="004B482C" w:rsidR="007B352C">
        <w:rPr>
          <w:rFonts w:eastAsia="Times New Roman" w:cs="Arial"/>
        </w:rPr>
        <w:t xml:space="preserve">aster’s degree </w:t>
      </w:r>
      <w:r w:rsidRPr="004B482C" w:rsidR="003751D6">
        <w:rPr>
          <w:rFonts w:eastAsia="Times New Roman" w:cs="Arial"/>
        </w:rPr>
        <w:t>course</w:t>
      </w:r>
      <w:r w:rsidRPr="004B482C" w:rsidR="007B352C">
        <w:rPr>
          <w:rFonts w:eastAsia="Times New Roman" w:cs="Arial"/>
        </w:rPr>
        <w:t xml:space="preserve">, but does not complete </w:t>
      </w:r>
      <w:r w:rsidRPr="004B482C" w:rsidR="002A7CAE">
        <w:rPr>
          <w:rFonts w:eastAsia="Times New Roman" w:cs="Arial"/>
        </w:rPr>
        <w:t>Stage</w:t>
      </w:r>
      <w:r w:rsidRPr="004B482C" w:rsidR="007B352C">
        <w:rPr>
          <w:rFonts w:eastAsia="Times New Roman" w:cs="Arial"/>
        </w:rPr>
        <w:t xml:space="preserve"> 4 and, therefore, qualifies for the award of an approved </w:t>
      </w:r>
      <w:r w:rsidRPr="004B482C" w:rsidR="00EB5B85">
        <w:rPr>
          <w:rFonts w:eastAsia="Times New Roman" w:cs="Arial"/>
        </w:rPr>
        <w:t xml:space="preserve">alternative exit </w:t>
      </w:r>
      <w:r w:rsidRPr="004B482C" w:rsidR="00DA6FFA">
        <w:rPr>
          <w:rFonts w:eastAsia="Times New Roman" w:cs="Arial"/>
        </w:rPr>
        <w:t>B</w:t>
      </w:r>
      <w:r w:rsidRPr="004B482C" w:rsidR="007B352C">
        <w:rPr>
          <w:rFonts w:eastAsia="Times New Roman" w:cs="Arial"/>
        </w:rPr>
        <w:t xml:space="preserve">achelor’s degree, the standard </w:t>
      </w:r>
      <w:r w:rsidRPr="004B482C" w:rsidR="002A7CAE">
        <w:rPr>
          <w:rFonts w:eastAsia="Times New Roman" w:cs="Arial"/>
        </w:rPr>
        <w:t>Stage</w:t>
      </w:r>
      <w:r w:rsidRPr="004B482C" w:rsidR="007B352C">
        <w:rPr>
          <w:rFonts w:eastAsia="Times New Roman" w:cs="Arial"/>
        </w:rPr>
        <w:t xml:space="preserve"> weighting in such cases will be 40% for </w:t>
      </w:r>
      <w:r w:rsidRPr="004B482C" w:rsidR="002A7CAE">
        <w:rPr>
          <w:rFonts w:eastAsia="Times New Roman" w:cs="Arial"/>
        </w:rPr>
        <w:t>Stage</w:t>
      </w:r>
      <w:r w:rsidRPr="004B482C" w:rsidR="007B352C">
        <w:rPr>
          <w:rFonts w:eastAsia="Times New Roman" w:cs="Arial"/>
        </w:rPr>
        <w:t xml:space="preserve"> 2 and 60% for </w:t>
      </w:r>
      <w:r w:rsidRPr="004B482C" w:rsidR="002A7CAE">
        <w:rPr>
          <w:rFonts w:eastAsia="Times New Roman" w:cs="Arial"/>
        </w:rPr>
        <w:t>Stage</w:t>
      </w:r>
      <w:r w:rsidRPr="004B482C" w:rsidR="007B352C">
        <w:rPr>
          <w:rFonts w:eastAsia="Times New Roman" w:cs="Arial"/>
        </w:rPr>
        <w:t xml:space="preserve"> 3. </w:t>
      </w:r>
    </w:p>
    <w:p w:rsidRPr="004B482C" w:rsidR="00AA41E8" w:rsidP="003F3B84" w:rsidRDefault="5D7EC6DF" w14:paraId="25044C9A" w14:textId="45997939">
      <w:pPr>
        <w:tabs>
          <w:tab w:val="left" w:pos="851"/>
        </w:tabs>
        <w:ind w:left="851" w:hanging="851"/>
        <w:rPr>
          <w:rFonts w:eastAsia="Times New Roman" w:cs="Arial"/>
        </w:rPr>
      </w:pPr>
      <w:r w:rsidRPr="004B482C">
        <w:rPr>
          <w:rFonts w:eastAsia="Times New Roman" w:cs="Arial"/>
          <w:b/>
          <w:bCs/>
        </w:rPr>
        <w:t>16.2.4</w:t>
      </w:r>
      <w:r w:rsidR="003F3B84">
        <w:rPr>
          <w:rFonts w:eastAsia="Times New Roman" w:cs="Arial"/>
          <w:b/>
          <w:bCs/>
        </w:rPr>
        <w:tab/>
      </w:r>
      <w:r w:rsidRPr="004B482C">
        <w:rPr>
          <w:rFonts w:eastAsia="Times New Roman" w:cs="Arial"/>
        </w:rPr>
        <w:t xml:space="preserve"> </w:t>
      </w:r>
      <w:r w:rsidRPr="004B482C" w:rsidR="004628F5">
        <w:rPr>
          <w:rFonts w:eastAsia="Times New Roman" w:cs="Arial"/>
        </w:rPr>
        <w:t>W</w:t>
      </w:r>
      <w:r w:rsidRPr="004B482C" w:rsidR="007B352C">
        <w:rPr>
          <w:rFonts w:eastAsia="Times New Roman" w:cs="Arial"/>
        </w:rPr>
        <w:t xml:space="preserve">ith regard to </w:t>
      </w:r>
      <w:r w:rsidR="00691D5F">
        <w:rPr>
          <w:rFonts w:eastAsia="Times New Roman" w:cs="Arial"/>
        </w:rPr>
        <w:t>s</w:t>
      </w:r>
      <w:r w:rsidRPr="004B482C" w:rsidR="002A7CAE">
        <w:rPr>
          <w:rFonts w:eastAsia="Times New Roman" w:cs="Arial"/>
        </w:rPr>
        <w:t>tage</w:t>
      </w:r>
      <w:r w:rsidRPr="004B482C" w:rsidR="007B352C">
        <w:rPr>
          <w:rFonts w:eastAsia="Times New Roman" w:cs="Arial"/>
        </w:rPr>
        <w:t xml:space="preserve">s or terms taken in placement either abroad or in industry, the following rubric will apply: </w:t>
      </w:r>
    </w:p>
    <w:p w:rsidRPr="004B482C" w:rsidR="007B352C" w:rsidP="007D61AF" w:rsidRDefault="007B352C" w14:paraId="30FB74CE" w14:textId="77777777">
      <w:pPr>
        <w:pStyle w:val="ListParagraph"/>
        <w:tabs>
          <w:tab w:val="left" w:pos="1276"/>
        </w:tabs>
        <w:ind w:left="1276" w:hanging="425"/>
        <w:contextualSpacing w:val="0"/>
        <w:rPr>
          <w:rFonts w:eastAsia="Times New Roman" w:cs="Arial"/>
        </w:rPr>
      </w:pPr>
      <w:r w:rsidRPr="004B482C">
        <w:rPr>
          <w:rFonts w:eastAsia="Times New Roman" w:cs="Arial"/>
        </w:rPr>
        <w:t xml:space="preserve">(i) </w:t>
      </w:r>
      <w:r w:rsidRPr="004B482C" w:rsidR="00714A27">
        <w:rPr>
          <w:rFonts w:eastAsia="Times New Roman" w:cs="Arial"/>
        </w:rPr>
        <w:tab/>
      </w:r>
      <w:r w:rsidRPr="004B482C">
        <w:rPr>
          <w:rFonts w:eastAsia="Times New Roman" w:cs="Arial"/>
        </w:rPr>
        <w:t xml:space="preserve">where the student’s mark or marks have not been awarded by Kent staff, the placement will be graded on a pass/fail basis and will therefore be zero-weighted with respect to classification; </w:t>
      </w:r>
    </w:p>
    <w:p w:rsidRPr="004B482C" w:rsidR="00651158" w:rsidP="003F3B84" w:rsidRDefault="007B352C" w14:paraId="6D0690BC" w14:textId="77777777">
      <w:pPr>
        <w:tabs>
          <w:tab w:val="left" w:pos="1276"/>
        </w:tabs>
        <w:ind w:left="1276" w:hanging="425"/>
        <w:rPr>
          <w:rFonts w:eastAsia="Times New Roman" w:cs="Arial"/>
        </w:rPr>
      </w:pPr>
      <w:r w:rsidRPr="004B482C">
        <w:rPr>
          <w:rFonts w:eastAsia="Times New Roman" w:cs="Arial"/>
        </w:rPr>
        <w:t xml:space="preserve">(ii) </w:t>
      </w:r>
      <w:r w:rsidRPr="004B482C" w:rsidR="00714A27">
        <w:rPr>
          <w:rFonts w:eastAsia="Times New Roman" w:cs="Arial"/>
        </w:rPr>
        <w:tab/>
      </w:r>
      <w:r w:rsidRPr="004B482C">
        <w:rPr>
          <w:rFonts w:eastAsia="Times New Roman" w:cs="Arial"/>
        </w:rPr>
        <w:t xml:space="preserve">where the student’s mark or marks have been awarded by Kent staff, the mark or marks achieved will be recorded and will carry such weighting towards classification as has been approved by </w:t>
      </w:r>
      <w:r w:rsidRPr="004B482C" w:rsidR="00651158">
        <w:rPr>
          <w:rFonts w:eastAsia="Times New Roman" w:cs="Arial"/>
        </w:rPr>
        <w:t xml:space="preserve">relevant </w:t>
      </w:r>
      <w:r w:rsidRPr="004B482C" w:rsidR="00651158">
        <w:rPr>
          <w:rFonts w:cs="Arial"/>
        </w:rPr>
        <w:t>Divisional committee (i.e. DESEC/DGSSEC)</w:t>
      </w:r>
      <w:r w:rsidRPr="004B482C" w:rsidR="00651158">
        <w:rPr>
          <w:rFonts w:eastAsia="Times New Roman" w:cs="Arial"/>
        </w:rPr>
        <w:t xml:space="preserve">. </w:t>
      </w:r>
    </w:p>
    <w:p w:rsidRPr="004B482C" w:rsidR="004C39F0" w:rsidP="003F3B84" w:rsidRDefault="7ECC67DA" w14:paraId="1C41743E" w14:textId="252F2B81">
      <w:pPr>
        <w:tabs>
          <w:tab w:val="left" w:pos="851"/>
          <w:tab w:val="left" w:pos="1276"/>
        </w:tabs>
        <w:ind w:left="851" w:hanging="851"/>
        <w:rPr>
          <w:rFonts w:cs="Arial"/>
        </w:rPr>
      </w:pPr>
      <w:r w:rsidRPr="004B482C">
        <w:rPr>
          <w:rFonts w:eastAsia="Times New Roman" w:cs="Arial"/>
          <w:b/>
          <w:bCs/>
        </w:rPr>
        <w:t>1</w:t>
      </w:r>
      <w:r w:rsidRPr="004B482C" w:rsidR="6D49A6B3">
        <w:rPr>
          <w:rFonts w:eastAsia="Times New Roman" w:cs="Arial"/>
          <w:b/>
          <w:bCs/>
        </w:rPr>
        <w:t>6</w:t>
      </w:r>
      <w:r w:rsidRPr="004B482C">
        <w:rPr>
          <w:rFonts w:eastAsia="Times New Roman" w:cs="Arial"/>
          <w:b/>
          <w:bCs/>
        </w:rPr>
        <w:t>.</w:t>
      </w:r>
      <w:r w:rsidRPr="004B482C" w:rsidR="357464C0">
        <w:rPr>
          <w:rFonts w:eastAsia="Times New Roman" w:cs="Arial"/>
          <w:b/>
          <w:bCs/>
        </w:rPr>
        <w:t>2</w:t>
      </w:r>
      <w:r w:rsidRPr="004B482C">
        <w:rPr>
          <w:rFonts w:eastAsia="Times New Roman" w:cs="Arial"/>
          <w:b/>
          <w:bCs/>
        </w:rPr>
        <w:t>.5</w:t>
      </w:r>
      <w:r w:rsidRPr="004B482C">
        <w:rPr>
          <w:rFonts w:eastAsia="Times New Roman" w:cs="Arial"/>
        </w:rPr>
        <w:t xml:space="preserve"> </w:t>
      </w:r>
      <w:r w:rsidR="003F3B84">
        <w:rPr>
          <w:rFonts w:eastAsia="Times New Roman" w:cs="Arial"/>
        </w:rPr>
        <w:tab/>
      </w:r>
      <w:r w:rsidRPr="004B482C" w:rsidR="004C39F0">
        <w:rPr>
          <w:rFonts w:cs="Arial"/>
        </w:rPr>
        <w:t xml:space="preserve">Where assessments are marked by a non-Kent staff member as part of the arrangements leading to a University of Kent award for a franchised, validated, dual or joint course of study, the marks awarded will make the same contribution as if they had been recorded by a Kent member of staff. </w:t>
      </w:r>
    </w:p>
    <w:p w:rsidRPr="004B482C" w:rsidR="0020511E" w:rsidP="003F3B84" w:rsidRDefault="004C39F0" w14:paraId="506B630D" w14:textId="166C5B36">
      <w:pPr>
        <w:tabs>
          <w:tab w:val="left" w:pos="851"/>
          <w:tab w:val="left" w:pos="1276"/>
        </w:tabs>
        <w:ind w:left="851" w:hanging="851"/>
        <w:rPr>
          <w:rFonts w:eastAsia="Times New Roman" w:cs="Arial"/>
        </w:rPr>
      </w:pPr>
      <w:r w:rsidRPr="004B482C">
        <w:rPr>
          <w:rFonts w:eastAsia="Times New Roman" w:cs="Arial"/>
          <w:b/>
          <w:bCs/>
        </w:rPr>
        <w:t>16.2.6</w:t>
      </w:r>
      <w:r w:rsidRPr="004B482C">
        <w:rPr>
          <w:rFonts w:eastAsia="Times New Roman" w:cs="Arial"/>
        </w:rPr>
        <w:t xml:space="preserve"> </w:t>
      </w:r>
      <w:r w:rsidR="003F3B84">
        <w:rPr>
          <w:rFonts w:eastAsia="Times New Roman" w:cs="Arial"/>
        </w:rPr>
        <w:tab/>
      </w:r>
      <w:r w:rsidRPr="004B482C" w:rsidR="007B352C">
        <w:rPr>
          <w:rFonts w:eastAsia="Times New Roman" w:cs="Arial"/>
        </w:rPr>
        <w:t xml:space="preserve">Schools seeking to apply non-standard weightings to </w:t>
      </w:r>
      <w:r w:rsidR="00691D5F">
        <w:rPr>
          <w:rFonts w:eastAsia="Times New Roman" w:cs="Arial"/>
        </w:rPr>
        <w:t>s</w:t>
      </w:r>
      <w:r w:rsidRPr="004B482C" w:rsidR="002A7CAE">
        <w:rPr>
          <w:rFonts w:eastAsia="Times New Roman" w:cs="Arial"/>
        </w:rPr>
        <w:t>tage</w:t>
      </w:r>
      <w:r w:rsidRPr="004B482C" w:rsidR="007B352C">
        <w:rPr>
          <w:rFonts w:eastAsia="Times New Roman" w:cs="Arial"/>
        </w:rPr>
        <w:t xml:space="preserve">s may only do so with the approval of the relevant </w:t>
      </w:r>
      <w:r w:rsidRPr="004B482C">
        <w:rPr>
          <w:rFonts w:cs="Arial"/>
        </w:rPr>
        <w:t>Divisional committee (i.e. DESEC/DGSSEC)</w:t>
      </w:r>
      <w:r w:rsidRPr="004B482C" w:rsidR="007B352C">
        <w:rPr>
          <w:rFonts w:eastAsia="Times New Roman" w:cs="Arial"/>
        </w:rPr>
        <w:t>. Such applications should demonstrate that there is sound pedagogical reason for applying the non-standard weighting or provide evidence that the non-standard weighting meets a PSRB requirement.</w:t>
      </w:r>
      <w:r w:rsidRPr="004B482C" w:rsidR="005F28F6">
        <w:rPr>
          <w:rFonts w:eastAsia="Times New Roman" w:cs="Arial"/>
        </w:rPr>
        <w:t xml:space="preserve"> </w:t>
      </w:r>
    </w:p>
    <w:p w:rsidRPr="004B482C" w:rsidR="0020511E" w:rsidP="003F3B84" w:rsidRDefault="007B352C" w14:paraId="5E6DF9AE" w14:textId="465436DD">
      <w:pPr>
        <w:pStyle w:val="Heading2"/>
        <w:numPr>
          <w:ilvl w:val="0"/>
          <w:numId w:val="0"/>
        </w:numPr>
      </w:pPr>
      <w:r w:rsidRPr="004B482C">
        <w:t xml:space="preserve">Foundation Degrees and Postgraduate Taught </w:t>
      </w:r>
      <w:r w:rsidRPr="004B482C" w:rsidR="003751D6">
        <w:t>Course</w:t>
      </w:r>
      <w:r w:rsidRPr="004B482C">
        <w:t>s</w:t>
      </w:r>
    </w:p>
    <w:p w:rsidRPr="004B482C" w:rsidR="003E3388" w:rsidP="003F3B84" w:rsidRDefault="0020511E" w14:paraId="6F2EF248" w14:textId="6EBEB7A5">
      <w:pPr>
        <w:ind w:left="851" w:right="240" w:hanging="851"/>
        <w:rPr>
          <w:rFonts w:eastAsia="Times New Roman" w:cs="Arial"/>
          <w:b/>
          <w:bCs/>
        </w:rPr>
      </w:pPr>
      <w:r w:rsidRPr="004B482C">
        <w:rPr>
          <w:rFonts w:eastAsia="Times New Roman" w:cs="Arial"/>
          <w:b/>
          <w:bCs/>
        </w:rPr>
        <w:t>1</w:t>
      </w:r>
      <w:r w:rsidRPr="004B482C" w:rsidR="23B2E45E">
        <w:rPr>
          <w:rFonts w:eastAsia="Times New Roman" w:cs="Arial"/>
          <w:b/>
          <w:bCs/>
        </w:rPr>
        <w:t>6</w:t>
      </w:r>
      <w:r w:rsidRPr="004B482C">
        <w:rPr>
          <w:rFonts w:eastAsia="Times New Roman" w:cs="Arial"/>
          <w:b/>
          <w:bCs/>
        </w:rPr>
        <w:t>.2</w:t>
      </w:r>
      <w:r w:rsidRPr="004B482C">
        <w:rPr>
          <w:rFonts w:eastAsia="Times New Roman" w:cs="Arial"/>
        </w:rPr>
        <w:t>.</w:t>
      </w:r>
      <w:r w:rsidRPr="004B482C" w:rsidR="005F28F6">
        <w:rPr>
          <w:rFonts w:eastAsia="Times New Roman" w:cs="Arial"/>
          <w:b/>
          <w:bCs/>
        </w:rPr>
        <w:t>7</w:t>
      </w:r>
      <w:r w:rsidRPr="004B482C">
        <w:rPr>
          <w:rFonts w:eastAsia="Times New Roman" w:cs="Arial"/>
          <w:b/>
          <w:bCs/>
        </w:rPr>
        <w:t xml:space="preserve"> </w:t>
      </w:r>
      <w:r w:rsidR="003F3B84">
        <w:rPr>
          <w:rFonts w:eastAsia="Times New Roman" w:cs="Arial"/>
          <w:b/>
          <w:bCs/>
        </w:rPr>
        <w:tab/>
      </w:r>
      <w:r w:rsidRPr="004B482C" w:rsidR="00E86A85">
        <w:rPr>
          <w:rFonts w:cs="Arial"/>
        </w:rPr>
        <w:t xml:space="preserve">For the purpose of classification, modules and/or stages may have different weightings as approved by the relevant Divisional committee (i.e. DESEC/DGSSEC). With respect to Foundation Degrees, stages will be weighted equally for classification unless a specific differential weighting has been approved. </w:t>
      </w:r>
    </w:p>
    <w:p w:rsidRPr="004B482C" w:rsidR="003E3388" w:rsidP="007D61AF" w:rsidRDefault="003E3388" w14:paraId="7711A1A0" w14:textId="77777777">
      <w:pPr>
        <w:rPr>
          <w:rFonts w:cs="Arial"/>
        </w:rPr>
      </w:pPr>
    </w:p>
    <w:p w:rsidRPr="004B482C" w:rsidR="008576E0" w:rsidP="003F3B84" w:rsidRDefault="00664AC2" w14:paraId="7A725F7F" w14:textId="19C3BD82">
      <w:pPr>
        <w:pStyle w:val="Heading1"/>
        <w:ind w:left="567" w:hanging="567"/>
      </w:pPr>
      <w:bookmarkStart w:name="_Toc166506940" w:id="32"/>
      <w:r w:rsidRPr="004B482C">
        <w:t xml:space="preserve">Classification of Awards other than HNC/Ds or Honours Degrees and of </w:t>
      </w:r>
      <w:r w:rsidRPr="004B482C" w:rsidR="002A7CAE">
        <w:t>Stage</w:t>
      </w:r>
      <w:r w:rsidRPr="004B482C">
        <w:t xml:space="preserve"> 1 of Honours Degrees</w:t>
      </w:r>
      <w:bookmarkEnd w:id="32"/>
    </w:p>
    <w:p w:rsidRPr="004B482C" w:rsidR="008576E0" w:rsidP="007D61AF" w:rsidRDefault="0020511E" w14:paraId="10C68C64" w14:textId="11A05563">
      <w:pPr>
        <w:pStyle w:val="BodyTextIndent3"/>
        <w:tabs>
          <w:tab w:val="num" w:pos="567"/>
        </w:tabs>
        <w:ind w:left="567" w:hanging="567"/>
        <w:rPr>
          <w:rFonts w:cs="Arial"/>
          <w:sz w:val="24"/>
          <w:szCs w:val="24"/>
        </w:rPr>
      </w:pPr>
      <w:r w:rsidRPr="004B482C">
        <w:rPr>
          <w:rFonts w:cs="Arial"/>
          <w:b/>
          <w:bCs/>
          <w:sz w:val="24"/>
          <w:szCs w:val="24"/>
        </w:rPr>
        <w:t>1</w:t>
      </w:r>
      <w:r w:rsidRPr="004B482C" w:rsidR="4EDC1DD7">
        <w:rPr>
          <w:rFonts w:cs="Arial"/>
          <w:b/>
          <w:bCs/>
          <w:sz w:val="24"/>
          <w:szCs w:val="24"/>
        </w:rPr>
        <w:t>7.1</w:t>
      </w:r>
      <w:r w:rsidRPr="004B482C">
        <w:rPr>
          <w:rFonts w:cs="Arial"/>
          <w:b/>
          <w:bCs/>
          <w:sz w:val="24"/>
          <w:szCs w:val="24"/>
        </w:rPr>
        <w:t xml:space="preserve"> </w:t>
      </w:r>
      <w:r w:rsidR="00C67842">
        <w:rPr>
          <w:rFonts w:cs="Arial"/>
          <w:b/>
          <w:bCs/>
          <w:sz w:val="24"/>
          <w:szCs w:val="24"/>
        </w:rPr>
        <w:tab/>
      </w:r>
      <w:r w:rsidRPr="004B482C" w:rsidR="00664AC2">
        <w:rPr>
          <w:rFonts w:cs="Arial"/>
          <w:sz w:val="24"/>
          <w:szCs w:val="24"/>
        </w:rPr>
        <w:t>The following classification rules apply to all Certificates and Diplomas, including Certificates and Diplomas of Higher Education, Graduate Certificates and Diplomas and Postgraduate Certificates and Diplomas, to</w:t>
      </w:r>
      <w:r w:rsidRPr="004B482C" w:rsidR="00B95B72">
        <w:rPr>
          <w:rFonts w:cs="Arial"/>
          <w:sz w:val="24"/>
          <w:szCs w:val="24"/>
        </w:rPr>
        <w:t xml:space="preserve"> Foundation Year </w:t>
      </w:r>
      <w:r w:rsidRPr="004B482C" w:rsidR="003751D6">
        <w:rPr>
          <w:rFonts w:cs="Arial"/>
          <w:sz w:val="24"/>
          <w:szCs w:val="24"/>
        </w:rPr>
        <w:t>course</w:t>
      </w:r>
      <w:r w:rsidRPr="004B482C" w:rsidR="00B95B72">
        <w:rPr>
          <w:rFonts w:cs="Arial"/>
          <w:sz w:val="24"/>
          <w:szCs w:val="24"/>
        </w:rPr>
        <w:t>s,</w:t>
      </w:r>
      <w:r w:rsidR="007D3DD7">
        <w:rPr>
          <w:rFonts w:cs="Arial"/>
          <w:sz w:val="24"/>
          <w:szCs w:val="24"/>
        </w:rPr>
        <w:t xml:space="preserve"> </w:t>
      </w:r>
      <w:r w:rsidRPr="004B482C" w:rsidR="00664AC2">
        <w:rPr>
          <w:rFonts w:cs="Arial"/>
          <w:sz w:val="24"/>
          <w:szCs w:val="24"/>
        </w:rPr>
        <w:t>Foundation Degrees and Masters* degrees other than ‘</w:t>
      </w:r>
      <w:r w:rsidRPr="004B482C" w:rsidR="00D63FE8">
        <w:rPr>
          <w:rFonts w:cs="Arial"/>
          <w:sz w:val="24"/>
          <w:szCs w:val="24"/>
        </w:rPr>
        <w:t>Integrated</w:t>
      </w:r>
      <w:r w:rsidRPr="004B482C" w:rsidR="00664AC2">
        <w:rPr>
          <w:rFonts w:cs="Arial"/>
          <w:sz w:val="24"/>
          <w:szCs w:val="24"/>
        </w:rPr>
        <w:t xml:space="preserve"> Masters’ degrees (which are awarded with Honours following successful completion of an extended undergraduate Honours degree </w:t>
      </w:r>
      <w:r w:rsidRPr="004B482C" w:rsidR="003751D6">
        <w:rPr>
          <w:rFonts w:cs="Arial"/>
          <w:sz w:val="24"/>
          <w:szCs w:val="24"/>
        </w:rPr>
        <w:t>course</w:t>
      </w:r>
      <w:r w:rsidRPr="004B482C" w:rsidR="00664AC2">
        <w:rPr>
          <w:rFonts w:cs="Arial"/>
          <w:sz w:val="24"/>
          <w:szCs w:val="24"/>
        </w:rPr>
        <w:t xml:space="preserve">), the Master of Architecture </w:t>
      </w:r>
      <w:r w:rsidRPr="004B482C" w:rsidR="003751D6">
        <w:rPr>
          <w:rFonts w:cs="Arial"/>
          <w:sz w:val="24"/>
          <w:szCs w:val="24"/>
        </w:rPr>
        <w:t>course</w:t>
      </w:r>
      <w:r w:rsidRPr="004B482C" w:rsidR="00664AC2">
        <w:rPr>
          <w:rFonts w:cs="Arial"/>
          <w:sz w:val="24"/>
          <w:szCs w:val="24"/>
        </w:rPr>
        <w:t xml:space="preserve"> (MArch) and to </w:t>
      </w:r>
      <w:r w:rsidRPr="004B482C" w:rsidR="002A7CAE">
        <w:rPr>
          <w:rFonts w:cs="Arial"/>
          <w:sz w:val="24"/>
          <w:szCs w:val="24"/>
        </w:rPr>
        <w:t>Stage</w:t>
      </w:r>
      <w:r w:rsidRPr="004B482C" w:rsidR="00664AC2">
        <w:rPr>
          <w:rFonts w:cs="Arial"/>
          <w:sz w:val="24"/>
          <w:szCs w:val="24"/>
        </w:rPr>
        <w:t xml:space="preserve"> 1 of Honours degree </w:t>
      </w:r>
      <w:r w:rsidRPr="004B482C" w:rsidR="003751D6">
        <w:rPr>
          <w:rFonts w:cs="Arial"/>
          <w:sz w:val="24"/>
          <w:szCs w:val="24"/>
        </w:rPr>
        <w:t>course</w:t>
      </w:r>
      <w:r w:rsidRPr="004B482C" w:rsidR="00664AC2">
        <w:rPr>
          <w:rFonts w:cs="Arial"/>
          <w:sz w:val="24"/>
          <w:szCs w:val="24"/>
        </w:rPr>
        <w:t>s.</w:t>
      </w:r>
    </w:p>
    <w:p w:rsidRPr="004B482C" w:rsidR="001855B1" w:rsidP="007D61AF" w:rsidRDefault="00664AC2" w14:paraId="0E1001BE" w14:textId="16A8751D">
      <w:pPr>
        <w:pStyle w:val="BodyTextIndent3"/>
        <w:tabs>
          <w:tab w:val="num" w:pos="1134"/>
        </w:tabs>
        <w:ind w:left="567"/>
        <w:rPr>
          <w:rFonts w:cs="Arial"/>
          <w:i/>
          <w:sz w:val="24"/>
          <w:szCs w:val="24"/>
        </w:rPr>
      </w:pPr>
      <w:r w:rsidRPr="004B482C">
        <w:rPr>
          <w:rFonts w:cs="Arial"/>
          <w:i/>
          <w:sz w:val="24"/>
          <w:szCs w:val="24"/>
        </w:rPr>
        <w:t xml:space="preserve">* Some </w:t>
      </w:r>
      <w:r w:rsidRPr="004B482C" w:rsidR="003751D6">
        <w:rPr>
          <w:rFonts w:cs="Arial"/>
          <w:i/>
          <w:sz w:val="24"/>
          <w:szCs w:val="24"/>
        </w:rPr>
        <w:t>course</w:t>
      </w:r>
      <w:r w:rsidRPr="004B482C">
        <w:rPr>
          <w:rFonts w:cs="Arial"/>
          <w:i/>
          <w:sz w:val="24"/>
          <w:szCs w:val="24"/>
        </w:rPr>
        <w:t>s leading to the award of a Master</w:t>
      </w:r>
      <w:r w:rsidRPr="004B482C" w:rsidR="00AD6632">
        <w:rPr>
          <w:rFonts w:cs="Arial"/>
          <w:i/>
          <w:sz w:val="24"/>
          <w:szCs w:val="24"/>
        </w:rPr>
        <w:t>’</w:t>
      </w:r>
      <w:r w:rsidRPr="004B482C">
        <w:rPr>
          <w:rFonts w:cs="Arial"/>
          <w:i/>
          <w:sz w:val="24"/>
          <w:szCs w:val="24"/>
        </w:rPr>
        <w:t>s degree do not make provision for the award to be made ‘with Merit’ or ‘with Distinction’ while others make provision for the degree to be awarded ‘with Distinction’ but not ‘with Merit’.</w:t>
      </w:r>
    </w:p>
    <w:p w:rsidRPr="004B482C" w:rsidR="001855B1" w:rsidP="007D61AF" w:rsidRDefault="0020511E" w14:paraId="25016341" w14:textId="1BAEBD94">
      <w:pPr>
        <w:ind w:left="567" w:hanging="567"/>
        <w:rPr>
          <w:rFonts w:cs="Arial"/>
        </w:rPr>
      </w:pPr>
      <w:r w:rsidRPr="004B482C">
        <w:rPr>
          <w:rFonts w:cs="Arial"/>
          <w:b/>
          <w:bCs/>
        </w:rPr>
        <w:t>1</w:t>
      </w:r>
      <w:r w:rsidRPr="004B482C" w:rsidR="6BBFA8E1">
        <w:rPr>
          <w:rFonts w:cs="Arial"/>
          <w:b/>
          <w:bCs/>
        </w:rPr>
        <w:t>7</w:t>
      </w:r>
      <w:r w:rsidRPr="004B482C">
        <w:rPr>
          <w:rFonts w:cs="Arial"/>
          <w:b/>
          <w:bCs/>
        </w:rPr>
        <w:t>.2</w:t>
      </w:r>
      <w:r w:rsidRPr="004B482C">
        <w:rPr>
          <w:rFonts w:cs="Arial"/>
        </w:rPr>
        <w:t xml:space="preserve"> </w:t>
      </w:r>
      <w:r w:rsidR="00C67842">
        <w:rPr>
          <w:rFonts w:cs="Arial"/>
        </w:rPr>
        <w:tab/>
      </w:r>
      <w:r w:rsidRPr="004B482C" w:rsidR="001855B1">
        <w:rPr>
          <w:rFonts w:cs="Arial"/>
        </w:rPr>
        <w:t xml:space="preserve">With the exception of HNC/D </w:t>
      </w:r>
      <w:r w:rsidRPr="004B482C" w:rsidR="003751D6">
        <w:rPr>
          <w:rFonts w:cs="Arial"/>
        </w:rPr>
        <w:t>course</w:t>
      </w:r>
      <w:r w:rsidRPr="004B482C" w:rsidR="001855B1">
        <w:rPr>
          <w:rFonts w:cs="Arial"/>
        </w:rPr>
        <w:t xml:space="preserve">s, all taught </w:t>
      </w:r>
      <w:r w:rsidRPr="004B482C" w:rsidR="003751D6">
        <w:rPr>
          <w:rFonts w:cs="Arial"/>
        </w:rPr>
        <w:t>course</w:t>
      </w:r>
      <w:r w:rsidRPr="004B482C" w:rsidR="001855B1">
        <w:rPr>
          <w:rFonts w:cs="Arial"/>
        </w:rPr>
        <w:t>s</w:t>
      </w:r>
      <w:r w:rsidRPr="004B482C" w:rsidR="00DE53B6">
        <w:rPr>
          <w:rFonts w:cs="Arial"/>
        </w:rPr>
        <w:t xml:space="preserve"> (UG/PGT)</w:t>
      </w:r>
      <w:r w:rsidRPr="004B482C" w:rsidR="001855B1">
        <w:rPr>
          <w:rFonts w:cs="Arial"/>
        </w:rPr>
        <w:t xml:space="preserve"> will be classified by </w:t>
      </w:r>
      <w:r w:rsidRPr="004B482C" w:rsidR="001855B1">
        <w:rPr>
          <w:rStyle w:val="Strong"/>
          <w:rFonts w:cs="Arial"/>
        </w:rPr>
        <w:t>both the ‘average’ and the ‘preponderance’</w:t>
      </w:r>
      <w:r w:rsidRPr="004B482C" w:rsidR="001855B1">
        <w:rPr>
          <w:rFonts w:cs="Arial"/>
        </w:rPr>
        <w:t xml:space="preserve"> methods, with students to benefit from the better result derived from each method.</w:t>
      </w:r>
    </w:p>
    <w:p w:rsidRPr="004B482C" w:rsidR="008576E0" w:rsidP="007D61AF" w:rsidRDefault="001855B1" w14:paraId="5C2918CF" w14:textId="1F8DD6F7">
      <w:pPr>
        <w:pStyle w:val="BodyTextIndent3"/>
        <w:tabs>
          <w:tab w:val="num" w:pos="792"/>
        </w:tabs>
        <w:ind w:left="567"/>
        <w:rPr>
          <w:rFonts w:cs="Arial"/>
          <w:sz w:val="24"/>
          <w:szCs w:val="24"/>
        </w:rPr>
      </w:pPr>
      <w:r w:rsidRPr="004B482C">
        <w:rPr>
          <w:rFonts w:cs="Arial"/>
          <w:sz w:val="24"/>
          <w:szCs w:val="24"/>
        </w:rPr>
        <w:t>For reasons of PSRB prescription</w:t>
      </w:r>
      <w:r w:rsidRPr="004B482C" w:rsidR="00DE53B6">
        <w:rPr>
          <w:rFonts w:cs="Arial"/>
          <w:sz w:val="24"/>
          <w:szCs w:val="24"/>
        </w:rPr>
        <w:t>,</w:t>
      </w:r>
      <w:r w:rsidRPr="004B482C">
        <w:rPr>
          <w:rFonts w:cs="Arial"/>
          <w:sz w:val="24"/>
          <w:szCs w:val="24"/>
        </w:rPr>
        <w:t xml:space="preserve"> a School may apply to the </w:t>
      </w:r>
      <w:r w:rsidRPr="004B482C" w:rsidR="00DE53B6">
        <w:rPr>
          <w:rFonts w:cs="Arial"/>
          <w:sz w:val="24"/>
          <w:szCs w:val="24"/>
        </w:rPr>
        <w:t>relevant Divisional committee (i.e. DESEC/DGSSEC)</w:t>
      </w:r>
      <w:r w:rsidRPr="004B482C" w:rsidR="00DE53B6">
        <w:rPr>
          <w:rFonts w:cs="Arial"/>
        </w:rPr>
        <w:t xml:space="preserve"> </w:t>
      </w:r>
      <w:r w:rsidRPr="004B482C">
        <w:rPr>
          <w:rFonts w:cs="Arial"/>
          <w:sz w:val="24"/>
          <w:szCs w:val="24"/>
        </w:rPr>
        <w:t xml:space="preserve">for permission for only one of the </w:t>
      </w:r>
      <w:r w:rsidRPr="004B482C" w:rsidR="002C089D">
        <w:rPr>
          <w:rFonts w:cs="Arial"/>
          <w:sz w:val="24"/>
          <w:szCs w:val="24"/>
        </w:rPr>
        <w:t>classification method</w:t>
      </w:r>
      <w:r w:rsidRPr="004B482C" w:rsidR="00664AC2">
        <w:rPr>
          <w:rFonts w:cs="Arial"/>
          <w:sz w:val="24"/>
          <w:szCs w:val="24"/>
        </w:rPr>
        <w:t xml:space="preserve"> to be used</w:t>
      </w:r>
      <w:r w:rsidRPr="004B482C">
        <w:rPr>
          <w:rFonts w:cs="Arial"/>
          <w:sz w:val="24"/>
          <w:szCs w:val="24"/>
        </w:rPr>
        <w:t>.</w:t>
      </w:r>
      <w:r w:rsidR="007D3DD7">
        <w:rPr>
          <w:rFonts w:cs="Arial"/>
          <w:sz w:val="24"/>
          <w:szCs w:val="24"/>
        </w:rPr>
        <w:t xml:space="preserve"> </w:t>
      </w:r>
    </w:p>
    <w:p w:rsidRPr="004B482C" w:rsidR="008576E0" w:rsidP="00C67842" w:rsidRDefault="0020511E" w14:paraId="2FA9A99F" w14:textId="593381FE">
      <w:pPr>
        <w:tabs>
          <w:tab w:val="left" w:pos="567"/>
        </w:tabs>
        <w:rPr>
          <w:rFonts w:cs="Arial"/>
          <w:b/>
          <w:bCs/>
        </w:rPr>
      </w:pPr>
      <w:r w:rsidRPr="004B482C">
        <w:rPr>
          <w:rFonts w:cs="Arial"/>
          <w:b/>
          <w:bCs/>
        </w:rPr>
        <w:t>1</w:t>
      </w:r>
      <w:r w:rsidRPr="004B482C" w:rsidR="2C98063F">
        <w:rPr>
          <w:rFonts w:cs="Arial"/>
          <w:b/>
          <w:bCs/>
        </w:rPr>
        <w:t>7</w:t>
      </w:r>
      <w:r w:rsidRPr="004B482C">
        <w:rPr>
          <w:rFonts w:cs="Arial"/>
          <w:b/>
          <w:bCs/>
        </w:rPr>
        <w:t xml:space="preserve">.3 </w:t>
      </w:r>
      <w:r w:rsidR="00C67842">
        <w:rPr>
          <w:rFonts w:cs="Arial"/>
          <w:b/>
          <w:bCs/>
        </w:rPr>
        <w:tab/>
      </w:r>
      <w:r w:rsidRPr="004B482C" w:rsidR="00664AC2">
        <w:rPr>
          <w:rFonts w:cs="Arial"/>
          <w:b/>
          <w:bCs/>
        </w:rPr>
        <w:t>‘Average’ Method of Classification</w:t>
      </w:r>
    </w:p>
    <w:p w:rsidRPr="004B482C" w:rsidR="008576E0" w:rsidP="007D61AF" w:rsidRDefault="00664AC2" w14:paraId="1ADD0C3C" w14:textId="171F62B6">
      <w:pPr>
        <w:pStyle w:val="BodyTextIndent3"/>
        <w:ind w:left="864" w:hanging="297"/>
        <w:rPr>
          <w:rFonts w:cs="Arial"/>
          <w:sz w:val="24"/>
          <w:szCs w:val="24"/>
        </w:rPr>
      </w:pPr>
      <w:r w:rsidRPr="004B482C">
        <w:rPr>
          <w:rFonts w:cs="Arial"/>
          <w:b/>
          <w:sz w:val="24"/>
          <w:szCs w:val="24"/>
        </w:rPr>
        <w:t>‘with Merit’:</w:t>
      </w:r>
      <w:r w:rsidRPr="004B482C">
        <w:rPr>
          <w:rFonts w:cs="Arial"/>
          <w:sz w:val="24"/>
          <w:szCs w:val="24"/>
        </w:rPr>
        <w:t xml:space="preserve"> an average mark of 60</w:t>
      </w:r>
      <w:r w:rsidR="00EC58E7">
        <w:rPr>
          <w:rFonts w:cs="Arial"/>
          <w:sz w:val="24"/>
          <w:szCs w:val="24"/>
        </w:rPr>
        <w:t>*</w:t>
      </w:r>
      <w:r w:rsidRPr="004B482C">
        <w:rPr>
          <w:rFonts w:cs="Arial"/>
          <w:sz w:val="24"/>
          <w:szCs w:val="24"/>
        </w:rPr>
        <w:t xml:space="preserve"> or above but less than 70.</w:t>
      </w:r>
    </w:p>
    <w:p w:rsidR="008576E0" w:rsidP="007D61AF" w:rsidRDefault="00664AC2" w14:paraId="2D2B1A9C" w14:textId="2A1A9D8F">
      <w:pPr>
        <w:pStyle w:val="BodyTextIndent3"/>
        <w:ind w:left="864" w:hanging="297"/>
        <w:rPr>
          <w:rFonts w:cs="Arial"/>
          <w:sz w:val="24"/>
          <w:szCs w:val="24"/>
        </w:rPr>
      </w:pPr>
      <w:r w:rsidRPr="004B482C">
        <w:rPr>
          <w:rFonts w:cs="Arial"/>
          <w:b/>
          <w:sz w:val="24"/>
          <w:szCs w:val="24"/>
        </w:rPr>
        <w:t>‘with Distinction’:</w:t>
      </w:r>
      <w:r w:rsidRPr="004B482C">
        <w:rPr>
          <w:rFonts w:cs="Arial"/>
          <w:sz w:val="24"/>
          <w:szCs w:val="24"/>
        </w:rPr>
        <w:t xml:space="preserve"> an average mark of 70</w:t>
      </w:r>
      <w:r w:rsidR="00EC58E7">
        <w:rPr>
          <w:rFonts w:cs="Arial"/>
          <w:sz w:val="24"/>
          <w:szCs w:val="24"/>
        </w:rPr>
        <w:t>*</w:t>
      </w:r>
      <w:r w:rsidRPr="004B482C">
        <w:rPr>
          <w:rFonts w:cs="Arial"/>
          <w:sz w:val="24"/>
          <w:szCs w:val="24"/>
        </w:rPr>
        <w:t xml:space="preserve"> or above.</w:t>
      </w:r>
    </w:p>
    <w:p w:rsidRPr="004B482C" w:rsidR="00EC58E7" w:rsidP="00EC58E7" w:rsidRDefault="00EC58E7" w14:paraId="21F8D9DF" w14:textId="078DFD8A">
      <w:pPr>
        <w:ind w:left="567" w:firstLine="153"/>
        <w:rPr>
          <w:rFonts w:cs="Arial"/>
          <w:color w:val="000000" w:themeColor="text1"/>
        </w:rPr>
      </w:pPr>
      <w:r w:rsidRPr="009528A1">
        <w:rPr>
          <w:rFonts w:cs="Arial"/>
          <w:color w:val="000000" w:themeColor="text1"/>
        </w:rPr>
        <w:t>*</w:t>
      </w:r>
      <w:r w:rsidRPr="009528A1">
        <w:rPr>
          <w:rFonts w:cs="Arial"/>
          <w:i/>
          <w:iCs/>
          <w:color w:val="000000" w:themeColor="text1"/>
        </w:rPr>
        <w:t xml:space="preserve">Please note that the University’s conventions for classification under the average method require that a raw mark falling at </w:t>
      </w:r>
      <w:r w:rsidRPr="009528A1" w:rsidR="00EC7C91">
        <w:rPr>
          <w:rFonts w:cs="Arial"/>
          <w:i/>
          <w:iCs/>
          <w:color w:val="000000" w:themeColor="text1"/>
        </w:rPr>
        <w:t xml:space="preserve">either the 59.50 – </w:t>
      </w:r>
      <w:r w:rsidRPr="009528A1" w:rsidR="00B805AB">
        <w:rPr>
          <w:rFonts w:cs="Arial"/>
          <w:i/>
          <w:iCs/>
          <w:color w:val="000000" w:themeColor="text1"/>
        </w:rPr>
        <w:t>5</w:t>
      </w:r>
      <w:r w:rsidRPr="009528A1" w:rsidR="00EC7C91">
        <w:rPr>
          <w:rFonts w:cs="Arial"/>
          <w:i/>
          <w:iCs/>
          <w:color w:val="000000" w:themeColor="text1"/>
        </w:rPr>
        <w:t>9.99 or the 6</w:t>
      </w:r>
      <w:r w:rsidRPr="009528A1">
        <w:rPr>
          <w:rFonts w:cs="Arial"/>
          <w:i/>
          <w:iCs/>
          <w:color w:val="000000" w:themeColor="text1"/>
        </w:rPr>
        <w:t xml:space="preserve">9.50 – </w:t>
      </w:r>
      <w:r w:rsidRPr="009528A1" w:rsidR="00EC7C91">
        <w:rPr>
          <w:rFonts w:cs="Arial"/>
          <w:i/>
          <w:iCs/>
          <w:color w:val="000000" w:themeColor="text1"/>
        </w:rPr>
        <w:t>6</w:t>
      </w:r>
      <w:r w:rsidRPr="009528A1">
        <w:rPr>
          <w:rFonts w:cs="Arial"/>
          <w:i/>
          <w:iCs/>
          <w:color w:val="000000" w:themeColor="text1"/>
        </w:rPr>
        <w:t xml:space="preserve">9.99 </w:t>
      </w:r>
      <w:r w:rsidRPr="009528A1" w:rsidR="00B805AB">
        <w:rPr>
          <w:rFonts w:cs="Arial"/>
          <w:i/>
          <w:iCs/>
          <w:color w:val="000000" w:themeColor="text1"/>
        </w:rPr>
        <w:t xml:space="preserve">merit / distinction </w:t>
      </w:r>
      <w:r w:rsidRPr="009528A1">
        <w:rPr>
          <w:rFonts w:cs="Arial"/>
          <w:i/>
          <w:iCs/>
          <w:color w:val="000000" w:themeColor="text1"/>
        </w:rPr>
        <w:t>boundary zone</w:t>
      </w:r>
      <w:r w:rsidRPr="009528A1" w:rsidR="00EC7C91">
        <w:rPr>
          <w:rFonts w:cs="Arial"/>
          <w:i/>
          <w:iCs/>
          <w:color w:val="000000" w:themeColor="text1"/>
        </w:rPr>
        <w:t xml:space="preserve">s </w:t>
      </w:r>
      <w:r w:rsidRPr="009528A1">
        <w:rPr>
          <w:rFonts w:cs="Arial"/>
          <w:i/>
          <w:iCs/>
          <w:color w:val="000000" w:themeColor="text1"/>
        </w:rPr>
        <w:t>be regarded as though rounded up to the next integer and be classified appropriately</w:t>
      </w:r>
      <w:r w:rsidRPr="009528A1">
        <w:rPr>
          <w:rFonts w:cs="Arial"/>
          <w:color w:val="000000" w:themeColor="text1"/>
        </w:rPr>
        <w:t>.</w:t>
      </w:r>
      <w:r>
        <w:rPr>
          <w:rFonts w:cs="Arial"/>
          <w:color w:val="000000" w:themeColor="text1"/>
        </w:rPr>
        <w:t xml:space="preserve"> </w:t>
      </w:r>
    </w:p>
    <w:p w:rsidRPr="004B482C" w:rsidR="00EC58E7" w:rsidP="007D61AF" w:rsidRDefault="00EC58E7" w14:paraId="64A6AAAD" w14:textId="77777777">
      <w:pPr>
        <w:pStyle w:val="BodyTextIndent3"/>
        <w:ind w:left="864" w:hanging="297"/>
        <w:rPr>
          <w:rFonts w:cs="Arial"/>
          <w:sz w:val="24"/>
          <w:szCs w:val="24"/>
        </w:rPr>
      </w:pPr>
    </w:p>
    <w:p w:rsidRPr="004B482C" w:rsidR="008576E0" w:rsidP="00C67842" w:rsidRDefault="0020511E" w14:paraId="69A8B114" w14:textId="7732BEFE">
      <w:pPr>
        <w:tabs>
          <w:tab w:val="left" w:pos="567"/>
        </w:tabs>
        <w:rPr>
          <w:rFonts w:cs="Arial"/>
          <w:b/>
          <w:bCs/>
        </w:rPr>
      </w:pPr>
      <w:r w:rsidRPr="004B482C">
        <w:rPr>
          <w:rFonts w:cs="Arial"/>
          <w:b/>
          <w:bCs/>
        </w:rPr>
        <w:t>1</w:t>
      </w:r>
      <w:r w:rsidRPr="004B482C" w:rsidR="3F0314CF">
        <w:rPr>
          <w:rFonts w:cs="Arial"/>
          <w:b/>
          <w:bCs/>
        </w:rPr>
        <w:t>7</w:t>
      </w:r>
      <w:r w:rsidRPr="004B482C">
        <w:rPr>
          <w:rFonts w:cs="Arial"/>
          <w:b/>
          <w:bCs/>
        </w:rPr>
        <w:t xml:space="preserve">.4 </w:t>
      </w:r>
      <w:r w:rsidR="00C67842">
        <w:rPr>
          <w:rFonts w:cs="Arial"/>
          <w:b/>
          <w:bCs/>
        </w:rPr>
        <w:tab/>
      </w:r>
      <w:r w:rsidRPr="004B482C" w:rsidR="00664AC2">
        <w:rPr>
          <w:rFonts w:cs="Arial"/>
          <w:b/>
          <w:bCs/>
        </w:rPr>
        <w:t>‘Preponderance’ Method of Classification</w:t>
      </w:r>
    </w:p>
    <w:p w:rsidRPr="004B482C" w:rsidR="00D63F3C" w:rsidP="003A0A5E" w:rsidRDefault="00D63F3C" w14:paraId="717561D7" w14:textId="718E054C">
      <w:pPr>
        <w:pStyle w:val="ListParagraph"/>
        <w:numPr>
          <w:ilvl w:val="0"/>
          <w:numId w:val="10"/>
        </w:numPr>
        <w:ind w:left="993" w:hanging="426"/>
        <w:contextualSpacing w:val="0"/>
        <w:rPr>
          <w:rFonts w:cs="Arial"/>
        </w:rPr>
      </w:pPr>
      <w:r w:rsidRPr="004B482C">
        <w:rPr>
          <w:rFonts w:cs="Arial"/>
        </w:rPr>
        <w:t xml:space="preserve">For </w:t>
      </w:r>
      <w:r w:rsidRPr="004B482C" w:rsidR="003540C9">
        <w:rPr>
          <w:rFonts w:cs="Arial"/>
        </w:rPr>
        <w:t>classification by preponderance</w:t>
      </w:r>
      <w:r w:rsidRPr="004B482C">
        <w:rPr>
          <w:rFonts w:cs="Arial"/>
        </w:rPr>
        <w:t xml:space="preserve"> the following calculation is to be used: </w:t>
      </w:r>
    </w:p>
    <w:p w:rsidRPr="004B482C" w:rsidR="00D63F3C" w:rsidP="007D61AF" w:rsidRDefault="00D63F3C" w14:paraId="3F377250" w14:textId="77777777">
      <w:pPr>
        <w:ind w:left="993"/>
        <w:rPr>
          <w:rFonts w:cs="Arial"/>
          <w:b/>
        </w:rPr>
      </w:pPr>
      <w:r w:rsidRPr="004B482C">
        <w:rPr>
          <w:rFonts w:cs="Arial"/>
          <w:b/>
        </w:rPr>
        <w:t>‘with Merit’:</w:t>
      </w:r>
    </w:p>
    <w:p w:rsidRPr="004B482C" w:rsidR="00D63F3C" w:rsidP="007D61AF" w:rsidRDefault="00D63F3C" w14:paraId="4D292E9E" w14:textId="77777777">
      <w:pPr>
        <w:ind w:left="993"/>
        <w:rPr>
          <w:rFonts w:cs="Arial"/>
        </w:rPr>
      </w:pPr>
      <w:r w:rsidRPr="004B482C">
        <w:rPr>
          <w:rFonts w:cs="Arial"/>
        </w:rPr>
        <w:t xml:space="preserve">an average mark over all contributing modules of </w:t>
      </w:r>
      <w:r w:rsidRPr="004B482C">
        <w:rPr>
          <w:rFonts w:cs="Arial"/>
          <w:b/>
        </w:rPr>
        <w:t>57</w:t>
      </w:r>
      <w:r w:rsidRPr="004B482C">
        <w:rPr>
          <w:rFonts w:cs="Arial"/>
        </w:rPr>
        <w:t xml:space="preserve"> or above and</w:t>
      </w:r>
    </w:p>
    <w:p w:rsidRPr="004B482C" w:rsidR="00D63F3C" w:rsidP="007D61AF" w:rsidRDefault="00D63F3C" w14:paraId="3FEE4F25" w14:textId="77777777">
      <w:pPr>
        <w:ind w:left="993"/>
        <w:rPr>
          <w:rFonts w:cs="Arial"/>
        </w:rPr>
      </w:pPr>
      <w:r w:rsidRPr="004B482C">
        <w:rPr>
          <w:rFonts w:cs="Arial"/>
        </w:rPr>
        <w:t xml:space="preserve">a mark of </w:t>
      </w:r>
      <w:r w:rsidRPr="004B482C">
        <w:rPr>
          <w:rFonts w:cs="Arial"/>
          <w:b/>
        </w:rPr>
        <w:t>60</w:t>
      </w:r>
      <w:r w:rsidRPr="004B482C">
        <w:rPr>
          <w:rFonts w:cs="Arial"/>
        </w:rPr>
        <w:t xml:space="preserve"> or above for </w:t>
      </w:r>
      <w:r w:rsidRPr="004B482C">
        <w:rPr>
          <w:rFonts w:cs="Arial"/>
          <w:b/>
        </w:rPr>
        <w:t>50%</w:t>
      </w:r>
      <w:r w:rsidRPr="004B482C">
        <w:rPr>
          <w:rFonts w:cs="Arial"/>
        </w:rPr>
        <w:t xml:space="preserve"> or more of the credits obtained</w:t>
      </w:r>
    </w:p>
    <w:p w:rsidRPr="004B482C" w:rsidR="00D63F3C" w:rsidP="007D61AF" w:rsidRDefault="00D63F3C" w14:paraId="345F1FED" w14:textId="77777777">
      <w:pPr>
        <w:ind w:left="993"/>
        <w:rPr>
          <w:rFonts w:cs="Arial"/>
          <w:b/>
        </w:rPr>
      </w:pPr>
      <w:r w:rsidRPr="004B482C">
        <w:rPr>
          <w:rFonts w:cs="Arial"/>
          <w:b/>
        </w:rPr>
        <w:t>‘with Distinction’:</w:t>
      </w:r>
    </w:p>
    <w:p w:rsidRPr="004B482C" w:rsidR="00D63F3C" w:rsidP="007D61AF" w:rsidRDefault="00D63F3C" w14:paraId="405886A3" w14:textId="77777777">
      <w:pPr>
        <w:ind w:left="993"/>
        <w:rPr>
          <w:rFonts w:cs="Arial"/>
        </w:rPr>
      </w:pPr>
      <w:r w:rsidRPr="004B482C">
        <w:rPr>
          <w:rFonts w:cs="Arial"/>
        </w:rPr>
        <w:t xml:space="preserve">an average mark over all contributing modules of </w:t>
      </w:r>
      <w:r w:rsidRPr="004B482C">
        <w:rPr>
          <w:rFonts w:cs="Arial"/>
          <w:b/>
        </w:rPr>
        <w:t xml:space="preserve">67 </w:t>
      </w:r>
      <w:r w:rsidRPr="004B482C">
        <w:rPr>
          <w:rFonts w:cs="Arial"/>
        </w:rPr>
        <w:t>or above and</w:t>
      </w:r>
    </w:p>
    <w:p w:rsidRPr="004B482C" w:rsidR="00997FD2" w:rsidP="007D61AF" w:rsidRDefault="00D63F3C" w14:paraId="7BB4067F" w14:textId="793A3C5B">
      <w:pPr>
        <w:ind w:left="993"/>
        <w:rPr>
          <w:rFonts w:cs="Arial"/>
        </w:rPr>
      </w:pPr>
      <w:r w:rsidRPr="004B482C">
        <w:rPr>
          <w:rFonts w:cs="Arial"/>
        </w:rPr>
        <w:t xml:space="preserve">a mark of </w:t>
      </w:r>
      <w:r w:rsidRPr="004B482C">
        <w:rPr>
          <w:rFonts w:cs="Arial"/>
          <w:b/>
        </w:rPr>
        <w:t>70</w:t>
      </w:r>
      <w:r w:rsidRPr="004B482C">
        <w:rPr>
          <w:rFonts w:cs="Arial"/>
        </w:rPr>
        <w:t xml:space="preserve"> or above for </w:t>
      </w:r>
      <w:r w:rsidRPr="004B482C">
        <w:rPr>
          <w:rFonts w:cs="Arial"/>
          <w:b/>
        </w:rPr>
        <w:t>50%</w:t>
      </w:r>
      <w:r w:rsidRPr="004B482C">
        <w:rPr>
          <w:rFonts w:cs="Arial"/>
        </w:rPr>
        <w:t xml:space="preserve"> or more of the credits obtained</w:t>
      </w:r>
      <w:r w:rsidRPr="004B482C" w:rsidR="003540C9">
        <w:rPr>
          <w:rFonts w:cs="Arial"/>
        </w:rPr>
        <w:t xml:space="preserve"> </w:t>
      </w:r>
    </w:p>
    <w:p w:rsidRPr="004B482C" w:rsidR="0045290A" w:rsidP="00C67842" w:rsidRDefault="0045290A" w14:paraId="6E4F6A6C" w14:textId="0A4188F5">
      <w:pPr>
        <w:ind w:left="567"/>
        <w:rPr>
          <w:rFonts w:cs="Arial"/>
          <w:b/>
          <w:bCs/>
          <w:i/>
          <w:iCs/>
        </w:rPr>
      </w:pPr>
      <w:r w:rsidRPr="004B482C">
        <w:rPr>
          <w:rFonts w:cs="Arial"/>
          <w:i/>
          <w:iCs/>
        </w:rPr>
        <w:t xml:space="preserve">*Note that a </w:t>
      </w:r>
      <w:r w:rsidRPr="004B482C" w:rsidR="002E3DF2">
        <w:rPr>
          <w:rFonts w:cs="Arial"/>
          <w:i/>
          <w:iCs/>
        </w:rPr>
        <w:t xml:space="preserve">manual </w:t>
      </w:r>
      <w:r w:rsidRPr="004B482C">
        <w:rPr>
          <w:rFonts w:cs="Arial"/>
          <w:i/>
          <w:iCs/>
        </w:rPr>
        <w:t xml:space="preserve">check will be required </w:t>
      </w:r>
      <w:r w:rsidRPr="004B482C" w:rsidR="002E3DF2">
        <w:rPr>
          <w:rFonts w:cs="Arial"/>
          <w:i/>
          <w:iCs/>
        </w:rPr>
        <w:t xml:space="preserve">at classification with respect to those part-time PGT students who registered for their </w:t>
      </w:r>
      <w:r w:rsidRPr="004B482C" w:rsidR="003751D6">
        <w:rPr>
          <w:rFonts w:cs="Arial"/>
          <w:i/>
          <w:iCs/>
        </w:rPr>
        <w:t>course</w:t>
      </w:r>
      <w:r w:rsidRPr="004B482C" w:rsidR="002E3DF2">
        <w:rPr>
          <w:rFonts w:cs="Arial"/>
          <w:i/>
          <w:iCs/>
        </w:rPr>
        <w:t xml:space="preserve"> of study under the PGT conventions in place before the start of the </w:t>
      </w:r>
      <w:r w:rsidRPr="004B482C" w:rsidR="00DE53B6">
        <w:rPr>
          <w:rFonts w:cs="Arial"/>
          <w:i/>
          <w:iCs/>
        </w:rPr>
        <w:t>2019/20</w:t>
      </w:r>
      <w:r w:rsidRPr="004B482C" w:rsidR="002E3DF2">
        <w:rPr>
          <w:rFonts w:cs="Arial"/>
          <w:i/>
          <w:iCs/>
        </w:rPr>
        <w:t xml:space="preserve"> academic year.</w:t>
      </w:r>
      <w:r w:rsidR="007D3DD7">
        <w:rPr>
          <w:rFonts w:cs="Arial"/>
          <w:i/>
          <w:iCs/>
        </w:rPr>
        <w:t xml:space="preserve"> </w:t>
      </w:r>
      <w:r w:rsidRPr="004B482C" w:rsidR="002E3DF2">
        <w:rPr>
          <w:rFonts w:cs="Arial"/>
          <w:i/>
          <w:iCs/>
        </w:rPr>
        <w:t>Where their profile of marks and credits places them the borderline to a higher classification band</w:t>
      </w:r>
      <w:r w:rsidRPr="004B482C" w:rsidR="00485A3A">
        <w:rPr>
          <w:rFonts w:cs="Arial"/>
          <w:i/>
          <w:iCs/>
        </w:rPr>
        <w:t xml:space="preserve"> under either the average or preponderance methods</w:t>
      </w:r>
      <w:r w:rsidRPr="004B482C" w:rsidR="002E3DF2">
        <w:rPr>
          <w:rFonts w:cs="Arial"/>
          <w:i/>
          <w:iCs/>
        </w:rPr>
        <w:t xml:space="preserve">, they may be considered for raising their classification to that band under convention 16.1.8. </w:t>
      </w:r>
      <w:r w:rsidRPr="004B482C" w:rsidR="002E3DF2">
        <w:rPr>
          <w:rFonts w:cs="Arial"/>
          <w:i/>
          <w:iCs/>
        </w:rPr>
        <w:t xml:space="preserve">above. </w:t>
      </w:r>
      <w:r w:rsidRPr="004B482C" w:rsidR="002E3DF2">
        <w:rPr>
          <w:rFonts w:cs="Arial"/>
          <w:b/>
          <w:bCs/>
          <w:i/>
          <w:iCs/>
        </w:rPr>
        <w:t xml:space="preserve">The </w:t>
      </w:r>
      <w:r w:rsidRPr="004B482C" w:rsidR="00DE53B6">
        <w:rPr>
          <w:rFonts w:cs="Arial"/>
          <w:b/>
          <w:bCs/>
          <w:i/>
          <w:iCs/>
        </w:rPr>
        <w:t xml:space="preserve">KentVision </w:t>
      </w:r>
      <w:r w:rsidRPr="004B482C" w:rsidR="002E3DF2">
        <w:rPr>
          <w:rFonts w:cs="Arial"/>
          <w:b/>
          <w:bCs/>
          <w:i/>
          <w:iCs/>
        </w:rPr>
        <w:t>compos</w:t>
      </w:r>
      <w:r w:rsidRPr="004B482C" w:rsidR="00DE53B6">
        <w:rPr>
          <w:rFonts w:cs="Arial"/>
          <w:b/>
          <w:bCs/>
          <w:i/>
          <w:iCs/>
        </w:rPr>
        <w:t>ite</w:t>
      </w:r>
      <w:r w:rsidRPr="004B482C" w:rsidR="002E3DF2">
        <w:rPr>
          <w:rFonts w:cs="Arial"/>
          <w:b/>
          <w:bCs/>
          <w:i/>
          <w:iCs/>
        </w:rPr>
        <w:t xml:space="preserve"> </w:t>
      </w:r>
      <w:r w:rsidRPr="004B482C" w:rsidR="00DE53B6">
        <w:rPr>
          <w:rFonts w:cs="Arial"/>
          <w:b/>
          <w:bCs/>
          <w:i/>
          <w:iCs/>
        </w:rPr>
        <w:t>report screen</w:t>
      </w:r>
      <w:r w:rsidRPr="004B482C" w:rsidR="002E3DF2">
        <w:rPr>
          <w:rFonts w:cs="Arial"/>
          <w:b/>
          <w:bCs/>
          <w:i/>
          <w:iCs/>
        </w:rPr>
        <w:t xml:space="preserve"> will not flag these students as borderline. </w:t>
      </w:r>
    </w:p>
    <w:p w:rsidRPr="004B482C" w:rsidR="002E3DF2" w:rsidP="00C67842" w:rsidRDefault="002E3DF2" w14:paraId="0C7C78F4" w14:textId="0775E33C">
      <w:pPr>
        <w:ind w:left="567"/>
        <w:rPr>
          <w:rFonts w:cs="Arial"/>
          <w:i/>
          <w:iCs/>
        </w:rPr>
      </w:pPr>
      <w:r w:rsidRPr="004B482C">
        <w:rPr>
          <w:rFonts w:cs="Arial"/>
          <w:i/>
          <w:iCs/>
        </w:rPr>
        <w:t>*</w:t>
      </w:r>
      <w:r w:rsidRPr="004B482C" w:rsidR="00432CA2">
        <w:rPr>
          <w:rFonts w:cs="Arial"/>
          <w:i/>
          <w:iCs/>
        </w:rPr>
        <w:t>Note:</w:t>
      </w:r>
      <w:r w:rsidRPr="004B482C">
        <w:rPr>
          <w:rFonts w:cs="Arial"/>
          <w:i/>
          <w:iCs/>
        </w:rPr>
        <w:t xml:space="preserve"> </w:t>
      </w:r>
      <w:r w:rsidRPr="004B482C" w:rsidR="00432CA2">
        <w:rPr>
          <w:rFonts w:cs="Arial"/>
          <w:i/>
          <w:iCs/>
        </w:rPr>
        <w:t xml:space="preserve">convention </w:t>
      </w:r>
      <w:r w:rsidRPr="004B482C">
        <w:rPr>
          <w:rFonts w:cs="Arial"/>
          <w:i/>
          <w:iCs/>
        </w:rPr>
        <w:t xml:space="preserve">16.1.8 does not apply to PGT students who first registered for their </w:t>
      </w:r>
      <w:r w:rsidRPr="004B482C" w:rsidR="003751D6">
        <w:rPr>
          <w:rFonts w:cs="Arial"/>
          <w:i/>
          <w:iCs/>
        </w:rPr>
        <w:t>course</w:t>
      </w:r>
      <w:r w:rsidRPr="004B482C">
        <w:rPr>
          <w:rFonts w:cs="Arial"/>
          <w:i/>
          <w:iCs/>
        </w:rPr>
        <w:t xml:space="preserve"> of study in 2019/20</w:t>
      </w:r>
      <w:r w:rsidRPr="004B482C" w:rsidR="00485A3A">
        <w:rPr>
          <w:rFonts w:cs="Arial"/>
          <w:i/>
          <w:iCs/>
        </w:rPr>
        <w:t xml:space="preserve"> </w:t>
      </w:r>
      <w:r w:rsidRPr="004B482C" w:rsidR="00E57DF9">
        <w:rPr>
          <w:rFonts w:cs="Arial"/>
          <w:i/>
          <w:iCs/>
        </w:rPr>
        <w:t xml:space="preserve">or thereafter </w:t>
      </w:r>
      <w:r w:rsidRPr="004B482C" w:rsidR="00485A3A">
        <w:rPr>
          <w:rFonts w:cs="Arial"/>
          <w:i/>
          <w:iCs/>
        </w:rPr>
        <w:t>and they may not be considered for raising at the borderline</w:t>
      </w:r>
      <w:r w:rsidRPr="004B482C">
        <w:rPr>
          <w:rFonts w:cs="Arial"/>
          <w:i/>
          <w:iCs/>
        </w:rPr>
        <w:t xml:space="preserve">. </w:t>
      </w:r>
    </w:p>
    <w:p w:rsidRPr="00AE651F" w:rsidR="00A31E7A" w:rsidP="007D61AF" w:rsidRDefault="00A31E7A" w14:paraId="4C7B397D" w14:textId="5B8D1E45">
      <w:pPr>
        <w:pStyle w:val="ListParagraph"/>
        <w:contextualSpacing w:val="0"/>
        <w:rPr>
          <w:rFonts w:cs="Arial"/>
        </w:rPr>
      </w:pPr>
      <w:r>
        <w:rPr>
          <w:rFonts w:cs="Arial"/>
        </w:rPr>
        <w:t>.</w:t>
      </w:r>
    </w:p>
    <w:p w:rsidRPr="00404524" w:rsidR="005F13AE" w:rsidP="00C67842" w:rsidRDefault="00C67842" w14:paraId="23898B24" w14:textId="6496CBDE">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120" w:afterAutospacing="0"/>
        <w:ind w:left="567"/>
        <w:rPr>
          <w:rFonts w:ascii="Arial" w:hAnsi="Arial" w:cs="Arial"/>
          <w:sz w:val="24"/>
          <w:szCs w:val="24"/>
        </w:rPr>
      </w:pPr>
      <w:r w:rsidRPr="00404524">
        <w:rPr>
          <w:rFonts w:ascii="Arial" w:hAnsi="Arial" w:cs="Arial"/>
          <w:b/>
          <w:bCs/>
          <w:sz w:val="24"/>
          <w:szCs w:val="24"/>
          <w:u w:val="single"/>
        </w:rPr>
        <w:t>20</w:t>
      </w:r>
      <w:r w:rsidRPr="00404524" w:rsidR="001610DB">
        <w:rPr>
          <w:rFonts w:ascii="Arial" w:hAnsi="Arial" w:cs="Arial"/>
          <w:b/>
          <w:bCs/>
          <w:sz w:val="24"/>
          <w:szCs w:val="24"/>
          <w:u w:val="single"/>
        </w:rPr>
        <w:t>21/22 Commentary:</w:t>
      </w:r>
      <w:r w:rsidRPr="00404524" w:rsidR="001610DB">
        <w:rPr>
          <w:rFonts w:ascii="Arial" w:hAnsi="Arial" w:cs="Arial"/>
          <w:sz w:val="24"/>
          <w:szCs w:val="24"/>
          <w:u w:val="single"/>
        </w:rPr>
        <w:t xml:space="preserve"> </w:t>
      </w:r>
      <w:r w:rsidRPr="00404524" w:rsidR="005F13AE">
        <w:rPr>
          <w:rFonts w:ascii="Arial" w:hAnsi="Arial" w:cs="Arial"/>
          <w:b/>
          <w:bCs/>
          <w:sz w:val="24"/>
          <w:szCs w:val="24"/>
          <w:u w:val="single"/>
        </w:rPr>
        <w:t>Impact of Covid-19 in 19/20</w:t>
      </w:r>
    </w:p>
    <w:p w:rsidRPr="00404524" w:rsidR="003A0A5E" w:rsidP="003A0A5E" w:rsidRDefault="001610DB" w14:paraId="43EC7037" w14:textId="6895B4F7">
      <w:pPr>
        <w:pBdr>
          <w:top w:val="single" w:color="auto" w:sz="4" w:space="1"/>
          <w:left w:val="single" w:color="auto" w:sz="4" w:space="1"/>
          <w:bottom w:val="single" w:color="auto" w:sz="4" w:space="1"/>
          <w:right w:val="single" w:color="auto" w:sz="4" w:space="1"/>
        </w:pBdr>
        <w:ind w:left="567"/>
        <w:rPr>
          <w:rFonts w:cs="Arial"/>
        </w:rPr>
      </w:pPr>
      <w:r w:rsidRPr="00404524">
        <w:rPr>
          <w:rFonts w:cs="Arial"/>
        </w:rPr>
        <w:t xml:space="preserve">The alternative ‘safety-net’ Stage average calculated in the 19/20 academic year for progressing students will need to be taken into consideration in the coming round of Boards of Examiners’ meetings where these students now face classification, </w:t>
      </w:r>
      <w:r w:rsidRPr="00404524" w:rsidR="003A0A5E">
        <w:rPr>
          <w:rFonts w:cs="Arial"/>
        </w:rPr>
        <w:t>This will require the inclusion of any better average for a stage relevant to classification arrived at under the ‘Safety-Net Calculation’ undertaken in 2019/20</w:t>
      </w:r>
      <w:r w:rsidRPr="00404524" w:rsidR="0005480F">
        <w:rPr>
          <w:rFonts w:cs="Arial"/>
        </w:rPr>
        <w:t>.</w:t>
      </w:r>
    </w:p>
    <w:p w:rsidRPr="00404524" w:rsidR="00EC3D93" w:rsidP="003A0A5E" w:rsidRDefault="00404524" w14:paraId="0659A27F" w14:textId="7DB9E3BA">
      <w:pPr>
        <w:pStyle w:val="NormalWeb"/>
        <w:pBdr>
          <w:top w:val="single" w:color="auto" w:sz="4" w:space="1"/>
          <w:left w:val="single" w:color="auto" w:sz="4" w:space="1"/>
          <w:bottom w:val="single" w:color="auto" w:sz="4" w:space="1"/>
          <w:right w:val="single" w:color="auto" w:sz="4" w:space="1"/>
        </w:pBdr>
        <w:shd w:val="clear" w:color="auto" w:fill="FFFFFF"/>
        <w:spacing w:before="0" w:beforeAutospacing="0" w:after="120" w:afterAutospacing="0"/>
        <w:ind w:left="567"/>
        <w:rPr>
          <w:rFonts w:ascii="Arial" w:hAnsi="Arial" w:cs="Arial"/>
          <w:sz w:val="24"/>
          <w:szCs w:val="24"/>
        </w:rPr>
      </w:pPr>
      <w:r w:rsidRPr="00404524">
        <w:rPr>
          <w:rFonts w:ascii="Arial" w:hAnsi="Arial" w:cs="Arial"/>
          <w:sz w:val="24"/>
          <w:szCs w:val="24"/>
        </w:rPr>
        <w:t>T</w:t>
      </w:r>
      <w:r w:rsidRPr="00404524" w:rsidR="00EC3D93">
        <w:rPr>
          <w:rFonts w:ascii="Arial" w:hAnsi="Arial" w:cs="Arial"/>
          <w:sz w:val="24"/>
          <w:szCs w:val="24"/>
        </w:rPr>
        <w:t xml:space="preserve">he </w:t>
      </w:r>
      <w:r w:rsidRPr="00404524" w:rsidR="00E57DF9">
        <w:rPr>
          <w:rFonts w:ascii="Arial" w:hAnsi="Arial" w:cs="Arial"/>
          <w:sz w:val="24"/>
          <w:szCs w:val="24"/>
        </w:rPr>
        <w:t>University’s ‘no</w:t>
      </w:r>
      <w:r w:rsidRPr="00404524" w:rsidR="00EC3D93">
        <w:rPr>
          <w:rFonts w:ascii="Arial" w:hAnsi="Arial" w:cs="Arial"/>
          <w:sz w:val="24"/>
          <w:szCs w:val="24"/>
        </w:rPr>
        <w:t xml:space="preserve"> detriment’ policy </w:t>
      </w:r>
      <w:r w:rsidRPr="00404524" w:rsidR="00E57DF9">
        <w:rPr>
          <w:rFonts w:ascii="Arial" w:hAnsi="Arial" w:cs="Arial"/>
          <w:sz w:val="24"/>
          <w:szCs w:val="24"/>
        </w:rPr>
        <w:t xml:space="preserve">for 19/20 allowed </w:t>
      </w:r>
      <w:r w:rsidRPr="00404524" w:rsidR="00EC3D93">
        <w:rPr>
          <w:rFonts w:ascii="Arial" w:hAnsi="Arial" w:cs="Arial"/>
          <w:sz w:val="24"/>
          <w:szCs w:val="24"/>
        </w:rPr>
        <w:t xml:space="preserve">for the calculation of an alternative average for the </w:t>
      </w:r>
      <w:r w:rsidRPr="00404524" w:rsidR="00691D5F">
        <w:rPr>
          <w:rFonts w:ascii="Arial" w:hAnsi="Arial" w:cs="Arial"/>
          <w:sz w:val="24"/>
          <w:szCs w:val="24"/>
        </w:rPr>
        <w:t>s</w:t>
      </w:r>
      <w:r w:rsidRPr="00404524" w:rsidR="00EC3D93">
        <w:rPr>
          <w:rFonts w:ascii="Arial" w:hAnsi="Arial" w:cs="Arial"/>
          <w:sz w:val="24"/>
          <w:szCs w:val="24"/>
        </w:rPr>
        <w:t xml:space="preserve">tage based on the marks achieved for assessments completed </w:t>
      </w:r>
      <w:r w:rsidRPr="00404524" w:rsidR="00E57DF9">
        <w:rPr>
          <w:rFonts w:ascii="Arial" w:hAnsi="Arial" w:cs="Arial"/>
          <w:sz w:val="24"/>
          <w:szCs w:val="24"/>
        </w:rPr>
        <w:t xml:space="preserve">in that stage </w:t>
      </w:r>
      <w:r w:rsidRPr="00404524" w:rsidR="00EC3D93">
        <w:rPr>
          <w:rFonts w:ascii="Arial" w:hAnsi="Arial" w:cs="Arial"/>
          <w:sz w:val="24"/>
          <w:szCs w:val="24"/>
        </w:rPr>
        <w:t>up to and including 14/03/20.</w:t>
      </w:r>
      <w:r w:rsidRPr="00404524" w:rsidR="007D3DD7">
        <w:rPr>
          <w:rFonts w:ascii="Arial" w:hAnsi="Arial" w:cs="Arial"/>
          <w:sz w:val="24"/>
          <w:szCs w:val="24"/>
        </w:rPr>
        <w:t xml:space="preserve"> </w:t>
      </w:r>
      <w:r w:rsidRPr="00404524" w:rsidR="00EC3D93">
        <w:rPr>
          <w:rFonts w:ascii="Arial" w:hAnsi="Arial" w:cs="Arial"/>
          <w:sz w:val="24"/>
          <w:szCs w:val="24"/>
        </w:rPr>
        <w:t xml:space="preserve">Where the student </w:t>
      </w:r>
      <w:r w:rsidRPr="00404524" w:rsidR="00E57DF9">
        <w:rPr>
          <w:rFonts w:ascii="Arial" w:hAnsi="Arial" w:cs="Arial"/>
          <w:sz w:val="24"/>
          <w:szCs w:val="24"/>
        </w:rPr>
        <w:t xml:space="preserve">was </w:t>
      </w:r>
      <w:r w:rsidRPr="00404524" w:rsidR="00691D5F">
        <w:rPr>
          <w:rFonts w:ascii="Arial" w:hAnsi="Arial" w:cs="Arial"/>
          <w:sz w:val="24"/>
          <w:szCs w:val="24"/>
        </w:rPr>
        <w:t>in the position to pass the s</w:t>
      </w:r>
      <w:r w:rsidRPr="00404524" w:rsidR="00EC3D93">
        <w:rPr>
          <w:rFonts w:ascii="Arial" w:hAnsi="Arial" w:cs="Arial"/>
          <w:sz w:val="24"/>
          <w:szCs w:val="24"/>
        </w:rPr>
        <w:t xml:space="preserve">tage </w:t>
      </w:r>
      <w:r w:rsidRPr="00404524" w:rsidR="00E57DF9">
        <w:rPr>
          <w:rFonts w:ascii="Arial" w:hAnsi="Arial" w:cs="Arial"/>
          <w:sz w:val="24"/>
          <w:szCs w:val="24"/>
        </w:rPr>
        <w:t>in 19/20</w:t>
      </w:r>
      <w:r w:rsidRPr="00404524" w:rsidR="00EC3D93">
        <w:rPr>
          <w:rFonts w:ascii="Arial" w:hAnsi="Arial" w:cs="Arial"/>
          <w:sz w:val="24"/>
          <w:szCs w:val="24"/>
        </w:rPr>
        <w:t xml:space="preserve"> a check </w:t>
      </w:r>
      <w:r w:rsidRPr="00404524" w:rsidR="00A10E33">
        <w:rPr>
          <w:rFonts w:ascii="Arial" w:hAnsi="Arial" w:cs="Arial"/>
          <w:sz w:val="24"/>
          <w:szCs w:val="24"/>
        </w:rPr>
        <w:t xml:space="preserve">must </w:t>
      </w:r>
      <w:r w:rsidRPr="00404524" w:rsidR="00EC3D93">
        <w:rPr>
          <w:rFonts w:ascii="Arial" w:hAnsi="Arial" w:cs="Arial"/>
          <w:sz w:val="24"/>
          <w:szCs w:val="24"/>
        </w:rPr>
        <w:t xml:space="preserve">be made to see if the ‘Safety-net average weighted mark for the </w:t>
      </w:r>
      <w:r w:rsidRPr="00404524" w:rsidR="00691D5F">
        <w:rPr>
          <w:rFonts w:ascii="Arial" w:hAnsi="Arial" w:cs="Arial"/>
          <w:sz w:val="24"/>
          <w:szCs w:val="24"/>
        </w:rPr>
        <w:t>s</w:t>
      </w:r>
      <w:r w:rsidRPr="00404524" w:rsidR="00EC3D93">
        <w:rPr>
          <w:rFonts w:ascii="Arial" w:hAnsi="Arial" w:cs="Arial"/>
          <w:sz w:val="24"/>
          <w:szCs w:val="24"/>
        </w:rPr>
        <w:t xml:space="preserve">tage’ is greater than the actual weighted </w:t>
      </w:r>
      <w:r w:rsidRPr="00404524" w:rsidR="00691D5F">
        <w:rPr>
          <w:rFonts w:ascii="Arial" w:hAnsi="Arial" w:cs="Arial"/>
          <w:sz w:val="24"/>
          <w:szCs w:val="24"/>
        </w:rPr>
        <w:t>s</w:t>
      </w:r>
      <w:r w:rsidRPr="00404524" w:rsidR="00EC3D93">
        <w:rPr>
          <w:rFonts w:ascii="Arial" w:hAnsi="Arial" w:cs="Arial"/>
          <w:sz w:val="24"/>
          <w:szCs w:val="24"/>
        </w:rPr>
        <w:t xml:space="preserve">tage average achieved after all of the assessments have been completed. Where the safety-net average weighted mark for the </w:t>
      </w:r>
      <w:r w:rsidRPr="00404524" w:rsidR="00691D5F">
        <w:rPr>
          <w:rFonts w:ascii="Arial" w:hAnsi="Arial" w:cs="Arial"/>
          <w:sz w:val="24"/>
          <w:szCs w:val="24"/>
        </w:rPr>
        <w:t>s</w:t>
      </w:r>
      <w:r w:rsidRPr="00404524" w:rsidR="00EC3D93">
        <w:rPr>
          <w:rFonts w:ascii="Arial" w:hAnsi="Arial" w:cs="Arial"/>
          <w:sz w:val="24"/>
          <w:szCs w:val="24"/>
        </w:rPr>
        <w:t xml:space="preserve">tage is the greater of the two, it will be used instead of the actual weighted average </w:t>
      </w:r>
      <w:r w:rsidRPr="00404524" w:rsidR="00691D5F">
        <w:rPr>
          <w:rFonts w:ascii="Arial" w:hAnsi="Arial" w:cs="Arial"/>
          <w:sz w:val="24"/>
          <w:szCs w:val="24"/>
        </w:rPr>
        <w:t>s</w:t>
      </w:r>
      <w:r w:rsidRPr="00404524" w:rsidR="00EC3D93">
        <w:rPr>
          <w:rFonts w:ascii="Arial" w:hAnsi="Arial" w:cs="Arial"/>
          <w:sz w:val="24"/>
          <w:szCs w:val="24"/>
        </w:rPr>
        <w:t xml:space="preserve">tage mark for the purposes of progression </w:t>
      </w:r>
      <w:r w:rsidRPr="00404524" w:rsidR="00561046">
        <w:rPr>
          <w:rFonts w:ascii="Arial" w:hAnsi="Arial" w:cs="Arial"/>
          <w:sz w:val="24"/>
          <w:szCs w:val="24"/>
        </w:rPr>
        <w:t>(where relevant)</w:t>
      </w:r>
      <w:r w:rsidRPr="00404524" w:rsidR="000F790C">
        <w:rPr>
          <w:rFonts w:ascii="Arial" w:hAnsi="Arial" w:cs="Arial"/>
          <w:sz w:val="24"/>
          <w:szCs w:val="24"/>
        </w:rPr>
        <w:t xml:space="preserve"> </w:t>
      </w:r>
      <w:r w:rsidRPr="00404524" w:rsidR="00EC3D93">
        <w:rPr>
          <w:rFonts w:ascii="Arial" w:hAnsi="Arial" w:cs="Arial"/>
          <w:sz w:val="24"/>
          <w:szCs w:val="24"/>
        </w:rPr>
        <w:t xml:space="preserve">and classification. </w:t>
      </w:r>
    </w:p>
    <w:p w:rsidRPr="00404524" w:rsidR="00EC3D93" w:rsidP="003A0A5E" w:rsidRDefault="00EC3D93" w14:paraId="30033541" w14:textId="06907488">
      <w:pPr>
        <w:pStyle w:val="NormalWeb"/>
        <w:pBdr>
          <w:top w:val="single" w:color="auto" w:sz="4" w:space="1"/>
          <w:left w:val="single" w:color="auto" w:sz="4" w:space="1"/>
          <w:bottom w:val="single" w:color="auto" w:sz="4" w:space="1"/>
          <w:right w:val="single" w:color="auto" w:sz="4" w:space="1"/>
        </w:pBdr>
        <w:shd w:val="clear" w:color="auto" w:fill="FFFFFF"/>
        <w:spacing w:before="0" w:beforeAutospacing="0" w:after="120" w:afterAutospacing="0"/>
        <w:ind w:left="567"/>
        <w:rPr>
          <w:rFonts w:ascii="Arial" w:hAnsi="Arial" w:cs="Arial"/>
          <w:sz w:val="24"/>
          <w:szCs w:val="24"/>
        </w:rPr>
      </w:pPr>
      <w:r w:rsidRPr="00404524">
        <w:rPr>
          <w:rFonts w:ascii="Arial" w:hAnsi="Arial" w:cs="Arial"/>
          <w:sz w:val="24"/>
          <w:szCs w:val="24"/>
        </w:rPr>
        <w:t xml:space="preserve">Marks for individual assessments will not make a raw contribution to the calculation of the safety-net average weighted mark for the </w:t>
      </w:r>
      <w:r w:rsidRPr="00404524" w:rsidR="00691D5F">
        <w:rPr>
          <w:rFonts w:ascii="Arial" w:hAnsi="Arial" w:cs="Arial"/>
          <w:sz w:val="24"/>
          <w:szCs w:val="24"/>
        </w:rPr>
        <w:t>s</w:t>
      </w:r>
      <w:r w:rsidRPr="00404524">
        <w:rPr>
          <w:rFonts w:ascii="Arial" w:hAnsi="Arial" w:cs="Arial"/>
          <w:sz w:val="24"/>
          <w:szCs w:val="24"/>
        </w:rPr>
        <w:t xml:space="preserve">tage but will make a proportionate contribution based on </w:t>
      </w:r>
      <w:r w:rsidRPr="00404524">
        <w:rPr>
          <w:rFonts w:ascii="Arial" w:hAnsi="Arial" w:cs="Arial"/>
          <w:color w:val="000000"/>
          <w:sz w:val="24"/>
          <w:szCs w:val="24"/>
          <w:bdr w:val="none" w:color="auto" w:sz="0" w:space="0" w:frame="1"/>
          <w:shd w:val="clear" w:color="auto" w:fill="FFFFFF"/>
        </w:rPr>
        <w:t xml:space="preserve">the weighted contribution that each piece of assessment makes to the module in which it takes place and the credit weighting of that module; </w:t>
      </w:r>
    </w:p>
    <w:p w:rsidRPr="00404524" w:rsidR="00EC3D93" w:rsidP="003A0A5E" w:rsidRDefault="00EC3D93" w14:paraId="67A2147A" w14:textId="631C9C98">
      <w:pPr>
        <w:pStyle w:val="NormalWeb"/>
        <w:pBdr>
          <w:top w:val="single" w:color="auto" w:sz="4" w:space="1"/>
          <w:left w:val="single" w:color="auto" w:sz="4" w:space="1"/>
          <w:bottom w:val="single" w:color="auto" w:sz="4" w:space="1"/>
          <w:right w:val="single" w:color="auto" w:sz="4" w:space="1"/>
        </w:pBdr>
        <w:shd w:val="clear" w:color="auto" w:fill="FFFFFF"/>
        <w:spacing w:before="0" w:beforeAutospacing="0" w:after="120" w:afterAutospacing="0"/>
        <w:ind w:left="567"/>
        <w:rPr>
          <w:rFonts w:ascii="Arial" w:hAnsi="Arial" w:cs="Arial"/>
          <w:color w:val="000000"/>
          <w:sz w:val="24"/>
          <w:szCs w:val="24"/>
          <w:bdr w:val="none" w:color="auto" w:sz="0" w:space="0" w:frame="1"/>
          <w:shd w:val="clear" w:color="auto" w:fill="FFFFFF"/>
        </w:rPr>
      </w:pPr>
      <w:r w:rsidRPr="00404524">
        <w:rPr>
          <w:rFonts w:ascii="Arial" w:hAnsi="Arial" w:cs="Arial"/>
          <w:color w:val="000000"/>
          <w:sz w:val="24"/>
          <w:szCs w:val="24"/>
          <w:bdr w:val="none" w:color="auto" w:sz="0" w:space="0" w:frame="1"/>
          <w:shd w:val="clear" w:color="auto" w:fill="FFFFFF"/>
        </w:rPr>
        <w:t xml:space="preserve">Although the information about this weighted contribution of individual marks is held at the module level, it will be used to generate a </w:t>
      </w:r>
      <w:r w:rsidRPr="00404524" w:rsidR="00691D5F">
        <w:rPr>
          <w:rFonts w:ascii="Arial" w:hAnsi="Arial" w:cs="Arial"/>
          <w:color w:val="000000"/>
          <w:sz w:val="24"/>
          <w:szCs w:val="24"/>
          <w:bdr w:val="none" w:color="auto" w:sz="0" w:space="0" w:frame="1"/>
          <w:shd w:val="clear" w:color="auto" w:fill="FFFFFF"/>
        </w:rPr>
        <w:t>s</w:t>
      </w:r>
      <w:r w:rsidRPr="00404524">
        <w:rPr>
          <w:rFonts w:ascii="Arial" w:hAnsi="Arial" w:cs="Arial"/>
          <w:color w:val="000000"/>
          <w:sz w:val="24"/>
          <w:szCs w:val="24"/>
          <w:bdr w:val="none" w:color="auto" w:sz="0" w:space="0" w:frame="1"/>
          <w:shd w:val="clear" w:color="auto" w:fill="FFFFFF"/>
        </w:rPr>
        <w:t xml:space="preserve">tage calculation that yields a weighted overall </w:t>
      </w:r>
      <w:r w:rsidRPr="00404524" w:rsidR="00691D5F">
        <w:rPr>
          <w:rFonts w:ascii="Arial" w:hAnsi="Arial" w:cs="Arial"/>
          <w:color w:val="000000"/>
          <w:sz w:val="24"/>
          <w:szCs w:val="24"/>
          <w:bdr w:val="none" w:color="auto" w:sz="0" w:space="0" w:frame="1"/>
          <w:shd w:val="clear" w:color="auto" w:fill="FFFFFF"/>
        </w:rPr>
        <w:t>s</w:t>
      </w:r>
      <w:r w:rsidRPr="00404524">
        <w:rPr>
          <w:rFonts w:ascii="Arial" w:hAnsi="Arial" w:cs="Arial"/>
          <w:color w:val="000000"/>
          <w:sz w:val="24"/>
          <w:szCs w:val="24"/>
          <w:bdr w:val="none" w:color="auto" w:sz="0" w:space="0" w:frame="1"/>
          <w:shd w:val="clear" w:color="auto" w:fill="FFFFFF"/>
        </w:rPr>
        <w:t xml:space="preserve">tage average based on the assessment marks, assessment weights and credit weight of each module. </w:t>
      </w:r>
    </w:p>
    <w:p w:rsidRPr="00404524" w:rsidR="00AE17B0" w:rsidP="003A0A5E" w:rsidRDefault="00EC3D93" w14:paraId="4A058A5F" w14:textId="68EA2CE4">
      <w:pPr>
        <w:pStyle w:val="NormalWeb"/>
        <w:pBdr>
          <w:top w:val="single" w:color="auto" w:sz="4" w:space="1"/>
          <w:left w:val="single" w:color="auto" w:sz="4" w:space="1"/>
          <w:bottom w:val="single" w:color="auto" w:sz="4" w:space="1"/>
          <w:right w:val="single" w:color="auto" w:sz="4" w:space="1"/>
        </w:pBdr>
        <w:shd w:val="clear" w:color="auto" w:fill="FFFFFF"/>
        <w:spacing w:before="0" w:beforeAutospacing="0" w:after="120" w:afterAutospacing="0"/>
        <w:ind w:left="567"/>
        <w:rPr>
          <w:rFonts w:ascii="Arial" w:hAnsi="Arial" w:cs="Arial"/>
          <w:color w:val="000000"/>
          <w:sz w:val="24"/>
          <w:szCs w:val="24"/>
          <w:bdr w:val="none" w:color="auto" w:sz="0" w:space="0" w:frame="1"/>
          <w:shd w:val="clear" w:color="auto" w:fill="FFFFFF"/>
        </w:rPr>
      </w:pPr>
      <w:r w:rsidRPr="00404524">
        <w:rPr>
          <w:rFonts w:ascii="Arial" w:hAnsi="Arial" w:cs="Arial"/>
          <w:color w:val="000000"/>
          <w:sz w:val="24"/>
          <w:szCs w:val="24"/>
          <w:bdr w:val="none" w:color="auto" w:sz="0" w:space="0" w:frame="1"/>
          <w:shd w:val="clear" w:color="auto" w:fill="FFFFFF"/>
        </w:rPr>
        <w:t>The sum of weights for assessment completed by 14 March</w:t>
      </w:r>
      <w:r w:rsidRPr="00404524" w:rsidR="00E57DF9">
        <w:rPr>
          <w:rFonts w:ascii="Arial" w:hAnsi="Arial" w:cs="Arial"/>
          <w:color w:val="000000"/>
          <w:sz w:val="24"/>
          <w:szCs w:val="24"/>
          <w:bdr w:val="none" w:color="auto" w:sz="0" w:space="0" w:frame="1"/>
          <w:shd w:val="clear" w:color="auto" w:fill="FFFFFF"/>
        </w:rPr>
        <w:t xml:space="preserve"> 20</w:t>
      </w:r>
      <w:r w:rsidRPr="00404524" w:rsidR="00561046">
        <w:rPr>
          <w:rFonts w:ascii="Arial" w:hAnsi="Arial" w:cs="Arial"/>
          <w:color w:val="000000"/>
          <w:sz w:val="24"/>
          <w:szCs w:val="24"/>
          <w:bdr w:val="none" w:color="auto" w:sz="0" w:space="0" w:frame="1"/>
          <w:shd w:val="clear" w:color="auto" w:fill="FFFFFF"/>
        </w:rPr>
        <w:t xml:space="preserve">20 for the </w:t>
      </w:r>
      <w:r w:rsidRPr="00404524" w:rsidR="00691D5F">
        <w:rPr>
          <w:rFonts w:ascii="Arial" w:hAnsi="Arial" w:cs="Arial"/>
          <w:color w:val="000000"/>
          <w:sz w:val="24"/>
          <w:szCs w:val="24"/>
          <w:bdr w:val="none" w:color="auto" w:sz="0" w:space="0" w:frame="1"/>
          <w:shd w:val="clear" w:color="auto" w:fill="FFFFFF"/>
        </w:rPr>
        <w:t>s</w:t>
      </w:r>
      <w:r w:rsidRPr="00404524" w:rsidR="00561046">
        <w:rPr>
          <w:rFonts w:ascii="Arial" w:hAnsi="Arial" w:cs="Arial"/>
          <w:color w:val="000000"/>
          <w:sz w:val="24"/>
          <w:szCs w:val="24"/>
          <w:bdr w:val="none" w:color="auto" w:sz="0" w:space="0" w:frame="1"/>
          <w:shd w:val="clear" w:color="auto" w:fill="FFFFFF"/>
        </w:rPr>
        <w:t>tage</w:t>
      </w:r>
      <w:r w:rsidRPr="00404524">
        <w:rPr>
          <w:rFonts w:ascii="Arial" w:hAnsi="Arial" w:cs="Arial"/>
          <w:color w:val="000000"/>
          <w:sz w:val="24"/>
          <w:szCs w:val="24"/>
          <w:bdr w:val="none" w:color="auto" w:sz="0" w:space="0" w:frame="1"/>
          <w:shd w:val="clear" w:color="auto" w:fill="FFFFFF"/>
        </w:rPr>
        <w:t xml:space="preserve"> will provide an indication of the volume of a</w:t>
      </w:r>
      <w:r w:rsidRPr="00404524" w:rsidR="00691D5F">
        <w:rPr>
          <w:rFonts w:ascii="Arial" w:hAnsi="Arial" w:cs="Arial"/>
          <w:color w:val="000000"/>
          <w:sz w:val="24"/>
          <w:szCs w:val="24"/>
          <w:bdr w:val="none" w:color="auto" w:sz="0" w:space="0" w:frame="1"/>
          <w:shd w:val="clear" w:color="auto" w:fill="FFFFFF"/>
        </w:rPr>
        <w:t>ssessment completed across the s</w:t>
      </w:r>
      <w:r w:rsidRPr="00404524">
        <w:rPr>
          <w:rFonts w:ascii="Arial" w:hAnsi="Arial" w:cs="Arial"/>
          <w:color w:val="000000"/>
          <w:sz w:val="24"/>
          <w:szCs w:val="24"/>
          <w:bdr w:val="none" w:color="auto" w:sz="0" w:space="0" w:frame="1"/>
          <w:shd w:val="clear" w:color="auto" w:fill="FFFFFF"/>
        </w:rPr>
        <w:t>tage by the ND date. This information is re</w:t>
      </w:r>
      <w:r w:rsidRPr="00404524" w:rsidR="00691D5F">
        <w:rPr>
          <w:rFonts w:ascii="Arial" w:hAnsi="Arial" w:cs="Arial"/>
          <w:color w:val="000000"/>
          <w:sz w:val="24"/>
          <w:szCs w:val="24"/>
          <w:bdr w:val="none" w:color="auto" w:sz="0" w:space="0" w:frame="1"/>
          <w:shd w:val="clear" w:color="auto" w:fill="FFFFFF"/>
        </w:rPr>
        <w:t>quired both for the safety-net s</w:t>
      </w:r>
      <w:r w:rsidRPr="00404524">
        <w:rPr>
          <w:rFonts w:ascii="Arial" w:hAnsi="Arial" w:cs="Arial"/>
          <w:color w:val="000000"/>
          <w:sz w:val="24"/>
          <w:szCs w:val="24"/>
          <w:bdr w:val="none" w:color="auto" w:sz="0" w:space="0" w:frame="1"/>
          <w:shd w:val="clear" w:color="auto" w:fill="FFFFFF"/>
        </w:rPr>
        <w:t xml:space="preserve">tage average calculation </w:t>
      </w:r>
      <w:r w:rsidRPr="00404524">
        <w:rPr>
          <w:rFonts w:ascii="Arial" w:hAnsi="Arial" w:cs="Arial"/>
          <w:color w:val="000000"/>
          <w:sz w:val="24"/>
          <w:szCs w:val="24"/>
          <w:u w:val="single"/>
          <w:bdr w:val="none" w:color="auto" w:sz="0" w:space="0" w:frame="1"/>
          <w:shd w:val="clear" w:color="auto" w:fill="FFFFFF"/>
        </w:rPr>
        <w:t>and</w:t>
      </w:r>
      <w:r w:rsidRPr="00404524">
        <w:rPr>
          <w:rFonts w:ascii="Arial" w:hAnsi="Arial" w:cs="Arial"/>
          <w:color w:val="000000"/>
          <w:sz w:val="24"/>
          <w:szCs w:val="24"/>
          <w:bdr w:val="none" w:color="auto" w:sz="0" w:space="0" w:frame="1"/>
          <w:shd w:val="clear" w:color="auto" w:fill="FFFFFF"/>
        </w:rPr>
        <w:t xml:space="preserve"> a revised classification calculation for use with the safety-net average.</w:t>
      </w:r>
      <w:r w:rsidRPr="00404524" w:rsidR="007D3DD7">
        <w:rPr>
          <w:rFonts w:ascii="Arial" w:hAnsi="Arial" w:cs="Arial"/>
          <w:color w:val="000000"/>
          <w:sz w:val="24"/>
          <w:szCs w:val="24"/>
          <w:bdr w:val="none" w:color="auto" w:sz="0" w:space="0" w:frame="1"/>
          <w:shd w:val="clear" w:color="auto" w:fill="FFFFFF"/>
        </w:rPr>
        <w:t xml:space="preserve"> </w:t>
      </w:r>
    </w:p>
    <w:p w:rsidRPr="004B482C" w:rsidR="00AE17B0" w:rsidP="003A0A5E" w:rsidRDefault="00AE17B0" w14:paraId="7D79AC99" w14:textId="65531918">
      <w:pPr>
        <w:pStyle w:val="NormalWeb"/>
        <w:pBdr>
          <w:top w:val="single" w:color="auto" w:sz="4" w:space="1"/>
          <w:left w:val="single" w:color="auto" w:sz="4" w:space="1"/>
          <w:bottom w:val="single" w:color="auto" w:sz="4" w:space="1"/>
          <w:right w:val="single" w:color="auto" w:sz="4" w:space="1"/>
        </w:pBdr>
        <w:shd w:val="clear" w:color="auto" w:fill="FFFFFF"/>
        <w:spacing w:before="0" w:beforeAutospacing="0" w:after="120" w:afterAutospacing="0"/>
        <w:ind w:left="567"/>
        <w:rPr>
          <w:rFonts w:ascii="Arial" w:hAnsi="Arial" w:cs="Arial"/>
          <w:color w:val="000000"/>
          <w:sz w:val="24"/>
          <w:szCs w:val="24"/>
          <w:bdr w:val="none" w:color="auto" w:sz="0" w:space="0" w:frame="1"/>
          <w:shd w:val="clear" w:color="auto" w:fill="FFFFFF"/>
        </w:rPr>
      </w:pPr>
      <w:r w:rsidRPr="00404524">
        <w:rPr>
          <w:rFonts w:ascii="Arial" w:hAnsi="Arial" w:cs="Arial"/>
          <w:color w:val="000000"/>
          <w:sz w:val="24"/>
          <w:szCs w:val="24"/>
          <w:bdr w:val="none" w:color="auto" w:sz="0" w:space="0" w:frame="1"/>
          <w:shd w:val="clear" w:color="auto" w:fill="FFFFFF"/>
        </w:rPr>
        <w:t xml:space="preserve">No safety-net calculation of an alternative average mark for the </w:t>
      </w:r>
      <w:r w:rsidRPr="00404524" w:rsidR="00691D5F">
        <w:rPr>
          <w:rFonts w:ascii="Arial" w:hAnsi="Arial" w:cs="Arial"/>
          <w:color w:val="000000"/>
          <w:sz w:val="24"/>
          <w:szCs w:val="24"/>
          <w:bdr w:val="none" w:color="auto" w:sz="0" w:space="0" w:frame="1"/>
          <w:shd w:val="clear" w:color="auto" w:fill="FFFFFF"/>
        </w:rPr>
        <w:t>s</w:t>
      </w:r>
      <w:r w:rsidRPr="00404524">
        <w:rPr>
          <w:rFonts w:ascii="Arial" w:hAnsi="Arial" w:cs="Arial"/>
          <w:color w:val="000000"/>
          <w:sz w:val="24"/>
          <w:szCs w:val="24"/>
          <w:bdr w:val="none" w:color="auto" w:sz="0" w:space="0" w:frame="1"/>
          <w:shd w:val="clear" w:color="auto" w:fill="FFFFFF"/>
        </w:rPr>
        <w:t>tage was undertaken in 20/21</w:t>
      </w:r>
      <w:r w:rsidRPr="00404524" w:rsidR="00F64A61">
        <w:rPr>
          <w:rFonts w:ascii="Arial" w:hAnsi="Arial" w:cs="Arial"/>
          <w:color w:val="000000"/>
          <w:sz w:val="24"/>
          <w:szCs w:val="24"/>
          <w:bdr w:val="none" w:color="auto" w:sz="0" w:space="0" w:frame="1"/>
          <w:shd w:val="clear" w:color="auto" w:fill="FFFFFF"/>
        </w:rPr>
        <w:t xml:space="preserve"> or 21/22</w:t>
      </w:r>
      <w:r w:rsidRPr="00404524">
        <w:rPr>
          <w:rFonts w:ascii="Arial" w:hAnsi="Arial" w:cs="Arial"/>
          <w:color w:val="000000"/>
          <w:sz w:val="24"/>
          <w:szCs w:val="24"/>
          <w:bdr w:val="none" w:color="auto" w:sz="0" w:space="0" w:frame="1"/>
          <w:shd w:val="clear" w:color="auto" w:fill="FFFFFF"/>
        </w:rPr>
        <w:t>.</w:t>
      </w:r>
      <w:r w:rsidR="007D3DD7">
        <w:rPr>
          <w:rFonts w:ascii="Arial" w:hAnsi="Arial" w:cs="Arial"/>
          <w:color w:val="000000"/>
          <w:sz w:val="24"/>
          <w:szCs w:val="24"/>
          <w:bdr w:val="none" w:color="auto" w:sz="0" w:space="0" w:frame="1"/>
          <w:shd w:val="clear" w:color="auto" w:fill="FFFFFF"/>
        </w:rPr>
        <w:t xml:space="preserve"> </w:t>
      </w:r>
    </w:p>
    <w:p w:rsidRPr="004B482C" w:rsidR="00A179B0" w:rsidP="00C67842" w:rsidRDefault="00A179B0" w14:paraId="3FA4C7DC" w14:textId="5E0B0D12">
      <w:pPr>
        <w:pStyle w:val="Heading2"/>
        <w:numPr>
          <w:ilvl w:val="0"/>
          <w:numId w:val="0"/>
        </w:numPr>
        <w:tabs>
          <w:tab w:val="left" w:pos="567"/>
        </w:tabs>
      </w:pPr>
      <w:r w:rsidRPr="004B482C">
        <w:t>17.</w:t>
      </w:r>
      <w:r w:rsidRPr="004B482C" w:rsidR="757FF175">
        <w:t>5</w:t>
      </w:r>
      <w:r w:rsidRPr="004B482C" w:rsidR="003540C9">
        <w:t xml:space="preserve"> </w:t>
      </w:r>
      <w:r w:rsidR="00C67842">
        <w:tab/>
      </w:r>
      <w:r w:rsidRPr="004B482C">
        <w:t xml:space="preserve">Alternative Exit awards </w:t>
      </w:r>
    </w:p>
    <w:p w:rsidRPr="004B482C" w:rsidR="00A179B0" w:rsidP="00C67842" w:rsidRDefault="00A179B0" w14:paraId="22DBF228" w14:textId="01E4BFF5">
      <w:pPr>
        <w:ind w:left="567"/>
        <w:rPr>
          <w:rFonts w:eastAsia="Calibri" w:cs="Arial"/>
          <w:lang w:eastAsia="en-US"/>
        </w:rPr>
      </w:pPr>
      <w:r w:rsidRPr="004B482C">
        <w:rPr>
          <w:rFonts w:eastAsia="Calibri" w:cs="Arial"/>
          <w:lang w:eastAsia="en-US"/>
        </w:rPr>
        <w:t>In cases where the volume of credit achieved by a non-completing student exceeds the volume of credit required for the alternative exit award, the following principles should be applied when selecting which modules should be chosen for use in classification:</w:t>
      </w:r>
    </w:p>
    <w:p w:rsidRPr="004B482C" w:rsidR="00A179B0" w:rsidP="003A0A5E" w:rsidRDefault="00A179B0" w14:paraId="6AE5A3F2" w14:textId="7FE93B7B">
      <w:pPr>
        <w:pStyle w:val="ListParagraph"/>
        <w:numPr>
          <w:ilvl w:val="0"/>
          <w:numId w:val="14"/>
        </w:numPr>
        <w:contextualSpacing w:val="0"/>
        <w:rPr>
          <w:rFonts w:cs="Arial" w:eastAsiaTheme="minorEastAsia"/>
        </w:rPr>
      </w:pPr>
      <w:r w:rsidRPr="004B482C">
        <w:rPr>
          <w:rFonts w:cs="Arial"/>
          <w:lang w:val="en-GB"/>
        </w:rPr>
        <w:t>Firstly, the examiners should select t</w:t>
      </w:r>
      <w:r w:rsidRPr="004B482C">
        <w:rPr>
          <w:rFonts w:cs="Arial"/>
        </w:rPr>
        <w:t xml:space="preserve">he modules - and therefore the marks for the modules – which are most relevant to the exit award in question; </w:t>
      </w:r>
    </w:p>
    <w:p w:rsidR="00A179B0" w:rsidP="003A0A5E" w:rsidRDefault="00A57056" w14:paraId="06CF7CB2" w14:textId="31D1487E">
      <w:pPr>
        <w:pStyle w:val="ListParagraph"/>
        <w:numPr>
          <w:ilvl w:val="0"/>
          <w:numId w:val="14"/>
        </w:numPr>
        <w:ind w:left="993" w:hanging="426"/>
        <w:contextualSpacing w:val="0"/>
        <w:rPr>
          <w:rFonts w:eastAsia="Arial" w:cs="Arial"/>
        </w:rPr>
      </w:pPr>
      <w:r w:rsidRPr="004B482C">
        <w:rPr>
          <w:rFonts w:cs="Arial"/>
        </w:rPr>
        <w:t>However, w</w:t>
      </w:r>
      <w:r w:rsidRPr="004B482C" w:rsidR="00A179B0">
        <w:rPr>
          <w:rFonts w:cs="Arial"/>
        </w:rPr>
        <w:t xml:space="preserve">here either (i) the volume of credit from modules most relevant to the exit award exceeds the volume required; or (ii) none of the modules are more relevant than any other, the examiners should select the modules with the best marks for the purposes of classification, up to the volume of </w:t>
      </w:r>
      <w:r w:rsidRPr="004B482C" w:rsidR="00A179B0">
        <w:rPr>
          <w:rFonts w:eastAsia="Arial" w:cs="Arial"/>
        </w:rPr>
        <w:t>credit required for the award.</w:t>
      </w:r>
      <w:r w:rsidRPr="004B482C" w:rsidR="00112E0E">
        <w:rPr>
          <w:rFonts w:eastAsia="Arial" w:cs="Arial"/>
        </w:rPr>
        <w:t xml:space="preserve"> </w:t>
      </w:r>
    </w:p>
    <w:p w:rsidRPr="004B482C" w:rsidR="00C67842" w:rsidP="00C67842" w:rsidRDefault="00C67842" w14:paraId="44D6EAE1" w14:textId="77777777">
      <w:pPr>
        <w:pStyle w:val="ListParagraph"/>
        <w:ind w:left="993"/>
        <w:contextualSpacing w:val="0"/>
        <w:rPr>
          <w:rFonts w:eastAsia="Arial" w:cs="Arial"/>
        </w:rPr>
      </w:pPr>
    </w:p>
    <w:p w:rsidRPr="004B482C" w:rsidR="00931FC1" w:rsidP="00C84656" w:rsidRDefault="00931FC1" w14:paraId="7C2D9330" w14:textId="5078A30D">
      <w:pPr>
        <w:pStyle w:val="Heading1"/>
        <w:tabs>
          <w:tab w:val="left" w:pos="567"/>
        </w:tabs>
        <w:rPr>
          <w:rFonts w:eastAsia="Arial"/>
        </w:rPr>
      </w:pPr>
      <w:bookmarkStart w:name="_Toc166506941" w:id="33"/>
      <w:r w:rsidRPr="004B482C">
        <w:rPr>
          <w:rFonts w:eastAsia="Arial"/>
        </w:rPr>
        <w:t>Classification of Honours Degrees</w:t>
      </w:r>
      <w:bookmarkEnd w:id="33"/>
      <w:r w:rsidRPr="004B482C">
        <w:rPr>
          <w:rFonts w:eastAsia="Arial"/>
        </w:rPr>
        <w:t xml:space="preserve"> </w:t>
      </w:r>
    </w:p>
    <w:p w:rsidRPr="004B482C" w:rsidR="00931FC1" w:rsidP="00C84656" w:rsidRDefault="161DEF7E" w14:paraId="7B748BC0" w14:textId="223D6D2F">
      <w:pPr>
        <w:tabs>
          <w:tab w:val="left" w:pos="567"/>
        </w:tabs>
        <w:ind w:left="567" w:hanging="567"/>
        <w:rPr>
          <w:rFonts w:eastAsia="Calibri" w:cs="Arial"/>
          <w:color w:val="000000" w:themeColor="text1"/>
          <w:lang w:eastAsia="en-US"/>
        </w:rPr>
      </w:pPr>
      <w:r w:rsidRPr="004B482C">
        <w:rPr>
          <w:rFonts w:eastAsia="Calibri" w:cs="Arial"/>
          <w:b/>
          <w:bCs/>
          <w:color w:val="000000" w:themeColor="text1"/>
          <w:lang w:eastAsia="en-US"/>
        </w:rPr>
        <w:t>1</w:t>
      </w:r>
      <w:r w:rsidRPr="004B482C" w:rsidR="135F40B5">
        <w:rPr>
          <w:rFonts w:eastAsia="Calibri" w:cs="Arial"/>
          <w:b/>
          <w:bCs/>
          <w:color w:val="000000" w:themeColor="text1"/>
          <w:lang w:eastAsia="en-US"/>
        </w:rPr>
        <w:t>8</w:t>
      </w:r>
      <w:r w:rsidRPr="004B482C">
        <w:rPr>
          <w:rFonts w:eastAsia="Calibri" w:cs="Arial"/>
          <w:b/>
          <w:bCs/>
          <w:color w:val="000000" w:themeColor="text1"/>
          <w:lang w:eastAsia="en-US"/>
        </w:rPr>
        <w:t>.1</w:t>
      </w:r>
      <w:r w:rsidRPr="004B482C">
        <w:rPr>
          <w:rFonts w:eastAsia="Calibri" w:cs="Arial"/>
          <w:color w:val="000000" w:themeColor="text1"/>
          <w:lang w:eastAsia="en-US"/>
        </w:rPr>
        <w:t xml:space="preserve"> </w:t>
      </w:r>
      <w:r w:rsidR="00C84656">
        <w:rPr>
          <w:rFonts w:eastAsia="Calibri" w:cs="Arial"/>
          <w:color w:val="000000" w:themeColor="text1"/>
          <w:lang w:eastAsia="en-US"/>
        </w:rPr>
        <w:tab/>
      </w:r>
      <w:r w:rsidRPr="004B482C" w:rsidR="00931FC1">
        <w:rPr>
          <w:rFonts w:eastAsia="Calibri" w:cs="Arial"/>
          <w:color w:val="000000" w:themeColor="text1"/>
          <w:lang w:eastAsia="en-US"/>
        </w:rPr>
        <w:t xml:space="preserve">Undergraduate degree </w:t>
      </w:r>
      <w:r w:rsidRPr="004B482C" w:rsidR="003751D6">
        <w:rPr>
          <w:rFonts w:eastAsia="Calibri" w:cs="Arial"/>
          <w:color w:val="000000" w:themeColor="text1"/>
          <w:lang w:eastAsia="en-US"/>
        </w:rPr>
        <w:t>course</w:t>
      </w:r>
      <w:r w:rsidRPr="004B482C" w:rsidR="00931FC1">
        <w:rPr>
          <w:rFonts w:eastAsia="Calibri" w:cs="Arial"/>
          <w:color w:val="000000" w:themeColor="text1"/>
          <w:lang w:eastAsia="en-US"/>
        </w:rPr>
        <w:t xml:space="preserve">s will be classified by </w:t>
      </w:r>
      <w:r w:rsidRPr="004B482C" w:rsidR="00931FC1">
        <w:rPr>
          <w:rFonts w:eastAsia="Calibri" w:cs="Arial"/>
          <w:b/>
          <w:bCs/>
          <w:color w:val="000000" w:themeColor="text1"/>
          <w:lang w:eastAsia="en-US"/>
        </w:rPr>
        <w:t>both the ‘average’ and the ‘preponderance’ methods</w:t>
      </w:r>
      <w:r w:rsidRPr="004B482C" w:rsidR="00931FC1">
        <w:rPr>
          <w:rFonts w:eastAsia="Calibri" w:cs="Arial"/>
          <w:color w:val="000000" w:themeColor="text1"/>
          <w:lang w:eastAsia="en-US"/>
        </w:rPr>
        <w:t>, with students to benefit from the better result derived from each method.</w:t>
      </w:r>
    </w:p>
    <w:p w:rsidRPr="004B482C" w:rsidR="00931FC1" w:rsidP="00C84656" w:rsidRDefault="00DF4B78" w14:paraId="0CE3BDB1" w14:textId="36A38782">
      <w:pPr>
        <w:ind w:left="567"/>
        <w:rPr>
          <w:rFonts w:cs="Arial"/>
        </w:rPr>
      </w:pPr>
      <w:r w:rsidRPr="004B482C">
        <w:rPr>
          <w:rFonts w:cs="Arial"/>
        </w:rPr>
        <w:t xml:space="preserve">Where there is clear evidence, however, that there is a PSRB requirement for an undergraduate course of study to be classified by a single method, Schools must seek the prior approval of </w:t>
      </w:r>
      <w:bookmarkStart w:name="_Hlk50045844" w:id="34"/>
      <w:r w:rsidRPr="004B482C">
        <w:rPr>
          <w:rFonts w:cs="Arial"/>
        </w:rPr>
        <w:t xml:space="preserve">the relevant Divisional committee (i.e. DESEC/DGSSEC) </w:t>
      </w:r>
      <w:bookmarkEnd w:id="34"/>
      <w:r w:rsidRPr="004B482C">
        <w:rPr>
          <w:rFonts w:cs="Arial"/>
        </w:rPr>
        <w:t xml:space="preserve">to classify solely by either the </w:t>
      </w:r>
      <w:r w:rsidRPr="004B482C">
        <w:rPr>
          <w:rFonts w:cs="Arial"/>
          <w:b/>
        </w:rPr>
        <w:t>‘average’</w:t>
      </w:r>
      <w:r w:rsidRPr="004B482C">
        <w:rPr>
          <w:rFonts w:cs="Arial"/>
        </w:rPr>
        <w:t xml:space="preserve"> method or the </w:t>
      </w:r>
      <w:r w:rsidRPr="004B482C">
        <w:rPr>
          <w:rFonts w:cs="Arial"/>
          <w:b/>
        </w:rPr>
        <w:t>‘preponderance’</w:t>
      </w:r>
      <w:r w:rsidRPr="004B482C">
        <w:rPr>
          <w:rFonts w:cs="Arial"/>
        </w:rPr>
        <w:t xml:space="preserve"> method.</w:t>
      </w:r>
    </w:p>
    <w:p w:rsidRPr="004B482C" w:rsidR="00931FC1" w:rsidP="00C84656" w:rsidRDefault="00931FC1" w14:paraId="17F0EF38" w14:textId="77777777">
      <w:pPr>
        <w:ind w:left="567"/>
        <w:rPr>
          <w:rFonts w:eastAsia="Calibri" w:cs="Arial"/>
          <w:b/>
          <w:color w:val="000000" w:themeColor="text1"/>
          <w:lang w:eastAsia="en-US"/>
        </w:rPr>
      </w:pPr>
      <w:r w:rsidRPr="004B482C">
        <w:rPr>
          <w:rFonts w:eastAsia="Calibri" w:cs="Arial"/>
          <w:b/>
          <w:color w:val="000000" w:themeColor="text1"/>
          <w:lang w:eastAsia="en-US"/>
        </w:rPr>
        <w:t>i) Weighted Average Mark</w:t>
      </w:r>
      <w:r w:rsidRPr="004B482C">
        <w:rPr>
          <w:rFonts w:eastAsia="Calibri" w:cs="Arial"/>
          <w:b/>
          <w:color w:val="000000" w:themeColor="text1"/>
          <w:lang w:eastAsia="en-US"/>
        </w:rPr>
        <w:tab/>
      </w:r>
    </w:p>
    <w:p w:rsidRPr="004B482C" w:rsidR="00931FC1" w:rsidP="00C84656" w:rsidRDefault="00931FC1" w14:paraId="1115E880" w14:textId="72D2D92D">
      <w:pPr>
        <w:ind w:left="567"/>
        <w:rPr>
          <w:rFonts w:eastAsia="Calibri" w:cs="Arial"/>
          <w:bCs/>
          <w:color w:val="000000" w:themeColor="text1"/>
          <w:lang w:eastAsia="en-US"/>
        </w:rPr>
      </w:pPr>
      <w:r w:rsidRPr="004B482C">
        <w:rPr>
          <w:rFonts w:eastAsia="Calibri" w:cs="Arial"/>
          <w:bCs/>
          <w:color w:val="000000" w:themeColor="text1"/>
          <w:lang w:eastAsia="en-US"/>
        </w:rPr>
        <w:t xml:space="preserve">The final weighted average mark for classification purposes will be determined by the application of weighting to the average marks achieved for each relevant </w:t>
      </w:r>
      <w:r w:rsidR="00691D5F">
        <w:rPr>
          <w:rFonts w:eastAsia="Calibri" w:cs="Arial"/>
          <w:bCs/>
          <w:color w:val="000000" w:themeColor="text1"/>
          <w:lang w:eastAsia="en-US"/>
        </w:rPr>
        <w:t>s</w:t>
      </w:r>
      <w:r w:rsidRPr="004B482C">
        <w:rPr>
          <w:rFonts w:eastAsia="Calibri" w:cs="Arial"/>
          <w:bCs/>
          <w:color w:val="000000" w:themeColor="text1"/>
          <w:lang w:eastAsia="en-US"/>
        </w:rPr>
        <w:t xml:space="preserve">tage of the degree </w:t>
      </w:r>
      <w:r w:rsidRPr="004B482C" w:rsidR="003751D6">
        <w:rPr>
          <w:rFonts w:eastAsia="Calibri" w:cs="Arial"/>
          <w:bCs/>
          <w:color w:val="000000" w:themeColor="text1"/>
          <w:lang w:eastAsia="en-US"/>
        </w:rPr>
        <w:t>course</w:t>
      </w:r>
      <w:r w:rsidRPr="004B482C">
        <w:rPr>
          <w:rFonts w:eastAsia="Calibri" w:cs="Arial"/>
          <w:bCs/>
          <w:color w:val="000000" w:themeColor="text1"/>
          <w:lang w:eastAsia="en-US"/>
        </w:rPr>
        <w:t xml:space="preserve">. The final weighted average mark will be used for classification under both the average and preponderance methods of classification. </w:t>
      </w:r>
    </w:p>
    <w:p w:rsidRPr="004B482C" w:rsidR="00931FC1" w:rsidP="00C84656" w:rsidRDefault="00931FC1" w14:paraId="608E2325" w14:textId="77777777">
      <w:pPr>
        <w:ind w:left="567"/>
        <w:rPr>
          <w:rFonts w:eastAsia="Calibri" w:cs="Arial"/>
          <w:b/>
          <w:color w:val="000000" w:themeColor="text1"/>
          <w:lang w:eastAsia="en-US"/>
        </w:rPr>
      </w:pPr>
      <w:r w:rsidRPr="004B482C">
        <w:rPr>
          <w:rFonts w:eastAsia="Calibri" w:cs="Arial"/>
          <w:b/>
          <w:color w:val="000000" w:themeColor="text1"/>
          <w:lang w:eastAsia="en-US"/>
        </w:rPr>
        <w:t>ii) ‘Average’ Method of Classification</w:t>
      </w:r>
    </w:p>
    <w:p w:rsidRPr="004B482C" w:rsidR="00931FC1" w:rsidP="00C84656" w:rsidRDefault="00931FC1" w14:paraId="47E72B6A" w14:textId="48CBF96D">
      <w:pPr>
        <w:ind w:left="567"/>
        <w:rPr>
          <w:rFonts w:eastAsia="Calibri" w:cs="Arial"/>
          <w:bCs/>
          <w:color w:val="000000" w:themeColor="text1"/>
          <w:lang w:eastAsia="en-US"/>
        </w:rPr>
      </w:pPr>
      <w:r w:rsidRPr="004B482C">
        <w:rPr>
          <w:rFonts w:eastAsia="Calibri" w:cs="Arial"/>
          <w:bCs/>
          <w:color w:val="000000" w:themeColor="text1"/>
          <w:lang w:eastAsia="en-US"/>
        </w:rPr>
        <w:t xml:space="preserve">A candidate who has met the requirements for the award of an Honours degree will be placed in an Honours class based on the rounded weighted average mark, with modules weighted as agreed by the </w:t>
      </w:r>
      <w:r w:rsidRPr="004B482C" w:rsidR="00DF4B78">
        <w:rPr>
          <w:rFonts w:eastAsia="Calibri" w:cs="Arial"/>
          <w:bCs/>
          <w:color w:val="000000" w:themeColor="text1"/>
          <w:lang w:eastAsia="en-US"/>
        </w:rPr>
        <w:t xml:space="preserve">relevant </w:t>
      </w:r>
      <w:r w:rsidRPr="004B482C" w:rsidR="004F54F9">
        <w:rPr>
          <w:rFonts w:eastAsia="Calibri" w:cs="Arial"/>
          <w:bCs/>
          <w:color w:val="000000" w:themeColor="text1"/>
          <w:lang w:eastAsia="en-US"/>
        </w:rPr>
        <w:t>Division</w:t>
      </w:r>
      <w:r w:rsidRPr="004B482C" w:rsidR="00DF4B78">
        <w:rPr>
          <w:rFonts w:eastAsia="Calibri" w:cs="Arial"/>
          <w:bCs/>
          <w:color w:val="000000" w:themeColor="text1"/>
          <w:lang w:eastAsia="en-US"/>
        </w:rPr>
        <w:t>al committee</w:t>
      </w:r>
      <w:r w:rsidRPr="004B482C">
        <w:rPr>
          <w:rFonts w:eastAsia="Calibri" w:cs="Arial"/>
          <w:bCs/>
          <w:color w:val="000000" w:themeColor="text1"/>
          <w:lang w:eastAsia="en-US"/>
        </w:rPr>
        <w:t xml:space="preserve"> </w:t>
      </w:r>
      <w:r w:rsidR="0005480F">
        <w:rPr>
          <w:rFonts w:eastAsia="Calibri" w:cs="Arial"/>
          <w:bCs/>
          <w:color w:val="000000" w:themeColor="text1"/>
          <w:lang w:eastAsia="en-US"/>
        </w:rPr>
        <w:t>(</w:t>
      </w:r>
      <w:r w:rsidRPr="004B482C" w:rsidR="00DF4B78">
        <w:rPr>
          <w:rFonts w:cs="Arial"/>
        </w:rPr>
        <w:t xml:space="preserve">i.e. DESEC /DGSSEC) </w:t>
      </w:r>
      <w:r w:rsidRPr="004B482C">
        <w:rPr>
          <w:rFonts w:eastAsia="Calibri" w:cs="Arial"/>
          <w:bCs/>
          <w:color w:val="000000" w:themeColor="text1"/>
          <w:lang w:eastAsia="en-US"/>
        </w:rPr>
        <w:t xml:space="preserve">and calculated to two decimal places, over all modules in Stages 2, 3 and, where relevant, 4 of the </w:t>
      </w:r>
      <w:r w:rsidRPr="004B482C" w:rsidR="003751D6">
        <w:rPr>
          <w:rFonts w:eastAsia="Calibri" w:cs="Arial"/>
          <w:bCs/>
          <w:color w:val="000000" w:themeColor="text1"/>
          <w:lang w:eastAsia="en-US"/>
        </w:rPr>
        <w:t>course</w:t>
      </w:r>
      <w:r w:rsidRPr="004B482C">
        <w:rPr>
          <w:rFonts w:eastAsia="Calibri" w:cs="Arial"/>
          <w:bCs/>
          <w:color w:val="000000" w:themeColor="text1"/>
          <w:lang w:eastAsia="en-US"/>
        </w:rPr>
        <w:t xml:space="preserve"> of study according to the following table:</w:t>
      </w:r>
    </w:p>
    <w:p w:rsidRPr="004B482C" w:rsidR="00931FC1" w:rsidP="007D61AF" w:rsidRDefault="00931FC1" w14:paraId="0A796DB5" w14:textId="6F7D0B36">
      <w:pPr>
        <w:rPr>
          <w:rFonts w:cs="Arial"/>
          <w:color w:val="000000" w:themeColor="text1"/>
        </w:rPr>
      </w:pP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20" w:firstRow="1" w:lastRow="0" w:firstColumn="0" w:lastColumn="0" w:noHBand="0" w:noVBand="0"/>
      </w:tblPr>
      <w:tblGrid>
        <w:gridCol w:w="3543"/>
        <w:gridCol w:w="3565"/>
      </w:tblGrid>
      <w:tr w:rsidRPr="004B482C" w:rsidR="14A86F01" w:rsidTr="0C42E9A4" w14:paraId="4A1B110C" w14:textId="77777777">
        <w:trPr>
          <w:tblHeader/>
        </w:trPr>
        <w:tc>
          <w:tcPr>
            <w:tcW w:w="3543" w:type="dxa"/>
          </w:tcPr>
          <w:p w:rsidRPr="004B482C" w:rsidR="1AC06B04" w:rsidP="007D61AF" w:rsidRDefault="7E90381B" w14:paraId="4C07FC5B" w14:textId="7190F8C7">
            <w:pPr>
              <w:rPr>
                <w:rFonts w:cs="Arial"/>
                <w:b/>
                <w:bCs/>
                <w:color w:val="000000" w:themeColor="text1"/>
              </w:rPr>
            </w:pPr>
            <w:r w:rsidRPr="004B482C">
              <w:rPr>
                <w:rFonts w:cs="Arial"/>
                <w:b/>
                <w:bCs/>
                <w:color w:val="000000" w:themeColor="text1"/>
              </w:rPr>
              <w:t>Classification</w:t>
            </w:r>
          </w:p>
        </w:tc>
        <w:tc>
          <w:tcPr>
            <w:tcW w:w="3565" w:type="dxa"/>
          </w:tcPr>
          <w:p w:rsidRPr="004B482C" w:rsidR="1AC06B04" w:rsidP="007D61AF" w:rsidRDefault="7E90381B" w14:paraId="7591BF2C" w14:textId="337C30CA">
            <w:pPr>
              <w:rPr>
                <w:rFonts w:cs="Arial"/>
                <w:b/>
                <w:bCs/>
                <w:color w:val="000000" w:themeColor="text1"/>
              </w:rPr>
            </w:pPr>
            <w:r w:rsidRPr="004B482C">
              <w:rPr>
                <w:rFonts w:cs="Arial"/>
                <w:b/>
                <w:bCs/>
                <w:color w:val="000000" w:themeColor="text1"/>
              </w:rPr>
              <w:t>Mark</w:t>
            </w:r>
          </w:p>
        </w:tc>
      </w:tr>
      <w:tr w:rsidRPr="004B482C" w:rsidR="00931FC1" w:rsidTr="0C42E9A4" w14:paraId="784D4E2A" w14:textId="77777777">
        <w:tc>
          <w:tcPr>
            <w:tcW w:w="3543" w:type="dxa"/>
          </w:tcPr>
          <w:p w:rsidRPr="004B482C" w:rsidR="00931FC1" w:rsidP="007D61AF" w:rsidRDefault="00931FC1" w14:paraId="6F727751" w14:textId="77777777">
            <w:pPr>
              <w:rPr>
                <w:rFonts w:cs="Arial"/>
                <w:color w:val="000000" w:themeColor="text1"/>
              </w:rPr>
            </w:pPr>
            <w:r w:rsidRPr="004B482C">
              <w:rPr>
                <w:rFonts w:cs="Arial"/>
                <w:color w:val="000000" w:themeColor="text1"/>
              </w:rPr>
              <w:t xml:space="preserve">First Class Honours </w:t>
            </w:r>
          </w:p>
        </w:tc>
        <w:tc>
          <w:tcPr>
            <w:tcW w:w="3565" w:type="dxa"/>
          </w:tcPr>
          <w:p w:rsidRPr="004B482C" w:rsidR="00931FC1" w:rsidP="007D61AF" w:rsidRDefault="00931FC1" w14:paraId="155851F8" w14:textId="384678F4">
            <w:pPr>
              <w:ind w:left="720"/>
              <w:rPr>
                <w:rFonts w:cs="Arial"/>
                <w:color w:val="000000" w:themeColor="text1"/>
              </w:rPr>
            </w:pPr>
            <w:r w:rsidRPr="004B482C">
              <w:rPr>
                <w:rFonts w:cs="Arial"/>
                <w:color w:val="000000" w:themeColor="text1"/>
              </w:rPr>
              <w:t>70 and above</w:t>
            </w:r>
          </w:p>
        </w:tc>
      </w:tr>
      <w:tr w:rsidRPr="004B482C" w:rsidR="00931FC1" w:rsidTr="0C42E9A4" w14:paraId="7E9C89EC" w14:textId="77777777">
        <w:tc>
          <w:tcPr>
            <w:tcW w:w="3543" w:type="dxa"/>
          </w:tcPr>
          <w:p w:rsidRPr="004B482C" w:rsidR="00931FC1" w:rsidP="007D61AF" w:rsidRDefault="00931FC1" w14:paraId="48BC8E81" w14:textId="77777777">
            <w:pPr>
              <w:rPr>
                <w:rFonts w:cs="Arial"/>
                <w:color w:val="000000" w:themeColor="text1"/>
              </w:rPr>
            </w:pPr>
            <w:r w:rsidRPr="004B482C">
              <w:rPr>
                <w:rFonts w:cs="Arial"/>
                <w:color w:val="000000" w:themeColor="text1"/>
              </w:rPr>
              <w:t xml:space="preserve">Upper Second Class Honours </w:t>
            </w:r>
          </w:p>
        </w:tc>
        <w:tc>
          <w:tcPr>
            <w:tcW w:w="3565" w:type="dxa"/>
          </w:tcPr>
          <w:p w:rsidRPr="004B482C" w:rsidR="00931FC1" w:rsidP="007D61AF" w:rsidRDefault="00931FC1" w14:paraId="04B3BE6A" w14:textId="029AF812">
            <w:pPr>
              <w:ind w:left="720"/>
              <w:rPr>
                <w:rFonts w:cs="Arial"/>
                <w:color w:val="000000" w:themeColor="text1"/>
              </w:rPr>
            </w:pPr>
            <w:r w:rsidRPr="004B482C">
              <w:rPr>
                <w:rFonts w:cs="Arial"/>
                <w:color w:val="000000" w:themeColor="text1"/>
              </w:rPr>
              <w:t>60 – 69.49</w:t>
            </w:r>
            <w:r w:rsidR="00BB5713">
              <w:rPr>
                <w:rFonts w:cs="Arial"/>
                <w:color w:val="000000" w:themeColor="text1"/>
              </w:rPr>
              <w:t>*</w:t>
            </w:r>
          </w:p>
        </w:tc>
      </w:tr>
      <w:tr w:rsidRPr="004B482C" w:rsidR="00931FC1" w:rsidTr="0C42E9A4" w14:paraId="6EF88686" w14:textId="77777777">
        <w:tc>
          <w:tcPr>
            <w:tcW w:w="3543" w:type="dxa"/>
          </w:tcPr>
          <w:p w:rsidRPr="004B482C" w:rsidR="00931FC1" w:rsidP="007D61AF" w:rsidRDefault="00931FC1" w14:paraId="56642363" w14:textId="77777777">
            <w:pPr>
              <w:rPr>
                <w:rFonts w:cs="Arial"/>
                <w:color w:val="000000" w:themeColor="text1"/>
              </w:rPr>
            </w:pPr>
            <w:r w:rsidRPr="004B482C">
              <w:rPr>
                <w:rFonts w:cs="Arial"/>
                <w:color w:val="000000" w:themeColor="text1"/>
              </w:rPr>
              <w:t xml:space="preserve">Lower Second Class Honours </w:t>
            </w:r>
          </w:p>
        </w:tc>
        <w:tc>
          <w:tcPr>
            <w:tcW w:w="3565" w:type="dxa"/>
          </w:tcPr>
          <w:p w:rsidRPr="004B482C" w:rsidR="00931FC1" w:rsidP="007D61AF" w:rsidRDefault="00931FC1" w14:paraId="5AAE6228" w14:textId="0E2B6C56">
            <w:pPr>
              <w:ind w:left="720"/>
              <w:rPr>
                <w:rFonts w:cs="Arial"/>
                <w:color w:val="000000" w:themeColor="text1"/>
              </w:rPr>
            </w:pPr>
            <w:r w:rsidRPr="004B482C">
              <w:rPr>
                <w:rFonts w:cs="Arial"/>
                <w:color w:val="000000" w:themeColor="text1"/>
              </w:rPr>
              <w:t>50 – 59.49</w:t>
            </w:r>
            <w:r w:rsidR="00BB5713">
              <w:rPr>
                <w:rFonts w:cs="Arial"/>
                <w:color w:val="000000" w:themeColor="text1"/>
              </w:rPr>
              <w:t>*</w:t>
            </w:r>
          </w:p>
        </w:tc>
      </w:tr>
      <w:tr w:rsidRPr="004B482C" w:rsidR="00931FC1" w:rsidTr="0C42E9A4" w14:paraId="49E1D5DF" w14:textId="77777777">
        <w:tc>
          <w:tcPr>
            <w:tcW w:w="3543" w:type="dxa"/>
          </w:tcPr>
          <w:p w:rsidRPr="004B482C" w:rsidR="00931FC1" w:rsidP="007D61AF" w:rsidRDefault="00931FC1" w14:paraId="4F4DB565" w14:textId="77777777">
            <w:pPr>
              <w:rPr>
                <w:rFonts w:cs="Arial"/>
                <w:color w:val="000000" w:themeColor="text1"/>
              </w:rPr>
            </w:pPr>
            <w:r w:rsidRPr="004B482C">
              <w:rPr>
                <w:rFonts w:cs="Arial"/>
                <w:color w:val="000000" w:themeColor="text1"/>
              </w:rPr>
              <w:t xml:space="preserve">Third Class Honours </w:t>
            </w:r>
          </w:p>
        </w:tc>
        <w:tc>
          <w:tcPr>
            <w:tcW w:w="3565" w:type="dxa"/>
          </w:tcPr>
          <w:p w:rsidRPr="004B482C" w:rsidR="00931FC1" w:rsidP="007D61AF" w:rsidRDefault="00931FC1" w14:paraId="7334C120" w14:textId="32E7CFA6">
            <w:pPr>
              <w:tabs>
                <w:tab w:val="right" w:pos="2702"/>
              </w:tabs>
              <w:ind w:left="720"/>
              <w:rPr>
                <w:rFonts w:cs="Arial"/>
                <w:color w:val="000000" w:themeColor="text1"/>
              </w:rPr>
            </w:pPr>
            <w:r w:rsidRPr="004B482C">
              <w:rPr>
                <w:rFonts w:cs="Arial"/>
                <w:color w:val="000000" w:themeColor="text1"/>
              </w:rPr>
              <w:t>40 – 49.49</w:t>
            </w:r>
            <w:r w:rsidR="00BB5713">
              <w:rPr>
                <w:rFonts w:cs="Arial"/>
                <w:color w:val="000000" w:themeColor="text1"/>
              </w:rPr>
              <w:t>*</w:t>
            </w:r>
            <w:r w:rsidRPr="004B482C">
              <w:rPr>
                <w:rFonts w:cs="Arial"/>
                <w:color w:val="000000" w:themeColor="text1"/>
              </w:rPr>
              <w:tab/>
            </w:r>
          </w:p>
        </w:tc>
      </w:tr>
    </w:tbl>
    <w:p w:rsidR="00931FC1" w:rsidP="007D61AF" w:rsidRDefault="00931FC1" w14:paraId="77D69F8E" w14:textId="77777777">
      <w:pPr>
        <w:rPr>
          <w:rFonts w:cs="Arial"/>
          <w:color w:val="000000" w:themeColor="text1"/>
        </w:rPr>
      </w:pPr>
    </w:p>
    <w:p w:rsidRPr="004B482C" w:rsidR="00CD2A50" w:rsidP="00553CEF" w:rsidRDefault="00CD2A50" w14:paraId="1DBEE6E6" w14:textId="70DCBB3D">
      <w:pPr>
        <w:ind w:left="567" w:firstLine="153"/>
        <w:rPr>
          <w:rFonts w:cs="Arial"/>
          <w:color w:val="000000" w:themeColor="text1"/>
        </w:rPr>
      </w:pPr>
      <w:r w:rsidRPr="003479F9">
        <w:rPr>
          <w:rFonts w:cs="Arial"/>
          <w:color w:val="000000" w:themeColor="text1"/>
        </w:rPr>
        <w:t>*</w:t>
      </w:r>
      <w:r w:rsidRPr="003479F9">
        <w:rPr>
          <w:rFonts w:cs="Arial"/>
          <w:i/>
          <w:iCs/>
          <w:color w:val="000000" w:themeColor="text1"/>
        </w:rPr>
        <w:t xml:space="preserve">Please note that the University’s </w:t>
      </w:r>
      <w:r w:rsidRPr="003479F9" w:rsidR="00553CEF">
        <w:rPr>
          <w:rFonts w:cs="Arial"/>
          <w:i/>
          <w:iCs/>
          <w:color w:val="000000" w:themeColor="text1"/>
        </w:rPr>
        <w:t xml:space="preserve">conventions </w:t>
      </w:r>
      <w:r w:rsidRPr="003479F9" w:rsidR="009A1C85">
        <w:rPr>
          <w:rFonts w:cs="Arial"/>
          <w:i/>
          <w:iCs/>
          <w:color w:val="000000" w:themeColor="text1"/>
        </w:rPr>
        <w:t xml:space="preserve">for </w:t>
      </w:r>
      <w:r w:rsidRPr="003479F9" w:rsidR="00553CEF">
        <w:rPr>
          <w:rFonts w:cs="Arial"/>
          <w:i/>
          <w:iCs/>
          <w:color w:val="000000" w:themeColor="text1"/>
        </w:rPr>
        <w:t>classification</w:t>
      </w:r>
      <w:r w:rsidRPr="003479F9" w:rsidR="007269D3">
        <w:rPr>
          <w:rFonts w:cs="Arial"/>
          <w:i/>
          <w:iCs/>
          <w:color w:val="000000" w:themeColor="text1"/>
        </w:rPr>
        <w:t xml:space="preserve"> under the average method</w:t>
      </w:r>
      <w:r w:rsidRPr="003479F9" w:rsidR="00553CEF">
        <w:rPr>
          <w:rFonts w:cs="Arial"/>
          <w:i/>
          <w:iCs/>
          <w:color w:val="000000" w:themeColor="text1"/>
        </w:rPr>
        <w:t xml:space="preserve"> require that a </w:t>
      </w:r>
      <w:r w:rsidRPr="003479F9" w:rsidR="00167ECB">
        <w:rPr>
          <w:rFonts w:cs="Arial"/>
          <w:i/>
          <w:iCs/>
          <w:color w:val="000000" w:themeColor="text1"/>
        </w:rPr>
        <w:t xml:space="preserve">raw </w:t>
      </w:r>
      <w:r w:rsidRPr="003479F9" w:rsidR="00553CEF">
        <w:rPr>
          <w:rFonts w:cs="Arial"/>
          <w:i/>
          <w:iCs/>
          <w:color w:val="000000" w:themeColor="text1"/>
        </w:rPr>
        <w:t>mark falling at X</w:t>
      </w:r>
      <w:r w:rsidRPr="003479F9" w:rsidR="007C2ACB">
        <w:rPr>
          <w:rFonts w:cs="Arial"/>
          <w:i/>
          <w:iCs/>
          <w:color w:val="000000" w:themeColor="text1"/>
        </w:rPr>
        <w:t>9</w:t>
      </w:r>
      <w:r w:rsidRPr="003479F9" w:rsidR="00553CEF">
        <w:rPr>
          <w:rFonts w:cs="Arial"/>
          <w:i/>
          <w:iCs/>
          <w:color w:val="000000" w:themeColor="text1"/>
        </w:rPr>
        <w:t>.</w:t>
      </w:r>
      <w:r w:rsidRPr="003479F9" w:rsidR="00167ECB">
        <w:rPr>
          <w:rFonts w:cs="Arial"/>
          <w:i/>
          <w:iCs/>
          <w:color w:val="000000" w:themeColor="text1"/>
        </w:rPr>
        <w:t xml:space="preserve">50 </w:t>
      </w:r>
      <w:r w:rsidRPr="003479F9" w:rsidR="001C739D">
        <w:rPr>
          <w:rFonts w:cs="Arial"/>
          <w:i/>
          <w:iCs/>
          <w:color w:val="000000" w:themeColor="text1"/>
        </w:rPr>
        <w:t>–</w:t>
      </w:r>
      <w:r w:rsidRPr="003479F9" w:rsidR="00167ECB">
        <w:rPr>
          <w:rFonts w:cs="Arial"/>
          <w:i/>
          <w:iCs/>
          <w:color w:val="000000" w:themeColor="text1"/>
        </w:rPr>
        <w:t xml:space="preserve"> </w:t>
      </w:r>
      <w:r w:rsidRPr="003479F9" w:rsidR="001C739D">
        <w:rPr>
          <w:rFonts w:cs="Arial"/>
          <w:i/>
          <w:iCs/>
          <w:color w:val="000000" w:themeColor="text1"/>
        </w:rPr>
        <w:t>X</w:t>
      </w:r>
      <w:r w:rsidRPr="003479F9" w:rsidR="007C2ACB">
        <w:rPr>
          <w:rFonts w:cs="Arial"/>
          <w:i/>
          <w:iCs/>
          <w:color w:val="000000" w:themeColor="text1"/>
        </w:rPr>
        <w:t>9</w:t>
      </w:r>
      <w:r w:rsidRPr="003479F9" w:rsidR="001C739D">
        <w:rPr>
          <w:rFonts w:cs="Arial"/>
          <w:i/>
          <w:iCs/>
          <w:color w:val="000000" w:themeColor="text1"/>
        </w:rPr>
        <w:t>.99</w:t>
      </w:r>
      <w:r w:rsidRPr="003479F9" w:rsidR="00BD18FE">
        <w:rPr>
          <w:rFonts w:cs="Arial"/>
          <w:i/>
          <w:iCs/>
          <w:color w:val="000000" w:themeColor="text1"/>
        </w:rPr>
        <w:t xml:space="preserve"> boundary zone</w:t>
      </w:r>
      <w:r w:rsidRPr="003479F9" w:rsidR="001C739D">
        <w:rPr>
          <w:rFonts w:cs="Arial"/>
          <w:i/>
          <w:iCs/>
          <w:color w:val="000000" w:themeColor="text1"/>
        </w:rPr>
        <w:t xml:space="preserve"> in each class band </w:t>
      </w:r>
      <w:r w:rsidRPr="003479F9" w:rsidR="009A1C85">
        <w:rPr>
          <w:rFonts w:cs="Arial"/>
          <w:i/>
          <w:iCs/>
          <w:color w:val="000000" w:themeColor="text1"/>
        </w:rPr>
        <w:t xml:space="preserve">be </w:t>
      </w:r>
      <w:r w:rsidRPr="003479F9" w:rsidR="000543E0">
        <w:rPr>
          <w:rFonts w:cs="Arial"/>
          <w:i/>
          <w:iCs/>
          <w:color w:val="000000" w:themeColor="text1"/>
        </w:rPr>
        <w:t xml:space="preserve">regarded as though rounded up to the </w:t>
      </w:r>
      <w:r w:rsidRPr="003479F9" w:rsidR="00BD18FE">
        <w:rPr>
          <w:rFonts w:cs="Arial"/>
          <w:i/>
          <w:iCs/>
          <w:color w:val="000000" w:themeColor="text1"/>
        </w:rPr>
        <w:t xml:space="preserve">next integer and </w:t>
      </w:r>
      <w:r w:rsidRPr="003479F9" w:rsidR="00991670">
        <w:rPr>
          <w:rFonts w:cs="Arial"/>
          <w:i/>
          <w:iCs/>
          <w:color w:val="000000" w:themeColor="text1"/>
        </w:rPr>
        <w:t>be classified appropriately</w:t>
      </w:r>
      <w:r w:rsidRPr="003479F9" w:rsidR="00991670">
        <w:rPr>
          <w:rFonts w:cs="Arial"/>
          <w:color w:val="000000" w:themeColor="text1"/>
        </w:rPr>
        <w:t>.</w:t>
      </w:r>
      <w:r w:rsidR="00991670">
        <w:rPr>
          <w:rFonts w:cs="Arial"/>
          <w:color w:val="000000" w:themeColor="text1"/>
        </w:rPr>
        <w:t xml:space="preserve"> </w:t>
      </w:r>
    </w:p>
    <w:p w:rsidRPr="004B482C" w:rsidR="00931FC1" w:rsidP="00C43B43" w:rsidRDefault="00931FC1" w14:paraId="7FB3F8BA" w14:textId="77777777">
      <w:pPr>
        <w:ind w:left="567"/>
        <w:rPr>
          <w:rFonts w:eastAsia="Calibri" w:cs="Arial"/>
          <w:b/>
          <w:color w:val="000000" w:themeColor="text1"/>
          <w:lang w:eastAsia="en-US"/>
        </w:rPr>
      </w:pPr>
      <w:r w:rsidRPr="004B482C">
        <w:rPr>
          <w:rFonts w:eastAsia="Calibri" w:cs="Arial"/>
          <w:b/>
          <w:color w:val="000000" w:themeColor="text1"/>
          <w:lang w:eastAsia="en-US"/>
        </w:rPr>
        <w:t>iii) ‘Preponderance’ Method of Classification</w:t>
      </w:r>
    </w:p>
    <w:p w:rsidRPr="004B482C" w:rsidR="00931FC1" w:rsidP="00C43B43" w:rsidRDefault="00931FC1" w14:paraId="3659F85F" w14:textId="77777777">
      <w:pPr>
        <w:ind w:left="567"/>
        <w:rPr>
          <w:rFonts w:eastAsia="Calibri" w:cs="Arial"/>
          <w:bCs/>
          <w:color w:val="000000" w:themeColor="text1"/>
          <w:lang w:eastAsia="en-US"/>
        </w:rPr>
      </w:pPr>
      <w:r w:rsidRPr="004B482C">
        <w:rPr>
          <w:rFonts w:eastAsia="Calibri" w:cs="Arial"/>
          <w:bCs/>
          <w:color w:val="000000" w:themeColor="text1"/>
          <w:lang w:eastAsia="en-US"/>
        </w:rPr>
        <w:t>A candidate who has met the requirements for award of an Honours degree will be placed in an Honours class on the attainment of:</w:t>
      </w:r>
    </w:p>
    <w:p w:rsidRPr="004B482C" w:rsidR="00931FC1" w:rsidP="00C43B43" w:rsidRDefault="00931FC1" w14:paraId="1B557455" w14:textId="77777777">
      <w:pPr>
        <w:ind w:left="567"/>
        <w:rPr>
          <w:rFonts w:eastAsia="Calibri" w:cs="Arial"/>
          <w:bCs/>
          <w:color w:val="000000" w:themeColor="text1"/>
          <w:lang w:eastAsia="en-US"/>
        </w:rPr>
      </w:pPr>
      <w:r w:rsidRPr="004B482C">
        <w:rPr>
          <w:rFonts w:eastAsia="Calibri" w:cs="Arial"/>
          <w:bCs/>
          <w:color w:val="000000" w:themeColor="text1"/>
          <w:lang w:eastAsia="en-US"/>
        </w:rPr>
        <w:t xml:space="preserve">at least the following number of credits in that class or above </w:t>
      </w:r>
      <w:r w:rsidRPr="004B482C">
        <w:rPr>
          <w:rFonts w:eastAsia="Calibri" w:cs="Arial"/>
          <w:b/>
          <w:color w:val="000000" w:themeColor="text1"/>
          <w:lang w:eastAsia="en-US"/>
        </w:rPr>
        <w:t>AND</w:t>
      </w:r>
      <w:r w:rsidRPr="004B482C">
        <w:rPr>
          <w:rFonts w:eastAsia="Calibri" w:cs="Arial"/>
          <w:bCs/>
          <w:color w:val="000000" w:themeColor="text1"/>
          <w:lang w:eastAsia="en-US"/>
        </w:rPr>
        <w:t xml:space="preserve"> </w:t>
      </w:r>
    </w:p>
    <w:p w:rsidRPr="004B482C" w:rsidR="00931FC1" w:rsidP="00C43B43" w:rsidRDefault="00931FC1" w14:paraId="385CADFB" w14:textId="77777777">
      <w:pPr>
        <w:ind w:left="567"/>
        <w:rPr>
          <w:rFonts w:eastAsia="Calibri" w:cs="Arial"/>
          <w:bCs/>
          <w:color w:val="000000" w:themeColor="text1"/>
          <w:lang w:eastAsia="en-US"/>
        </w:rPr>
      </w:pPr>
      <w:r w:rsidRPr="004B482C">
        <w:rPr>
          <w:rFonts w:eastAsia="Calibri" w:cs="Arial"/>
          <w:bCs/>
          <w:color w:val="000000" w:themeColor="text1"/>
          <w:lang w:eastAsia="en-US"/>
        </w:rPr>
        <w:t>at least the following weighted average mark over the examination as a whole:</w:t>
      </w:r>
    </w:p>
    <w:p w:rsidRPr="004B482C" w:rsidR="00931FC1" w:rsidP="007D61AF" w:rsidRDefault="00931FC1" w14:paraId="568B4C80" w14:textId="77777777">
      <w:pPr>
        <w:rPr>
          <w:rFonts w:cs="Arial"/>
          <w:color w:val="000000" w:themeColor="text1"/>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20" w:firstRow="1" w:lastRow="0" w:firstColumn="0" w:lastColumn="0" w:noHBand="0" w:noVBand="0"/>
      </w:tblPr>
      <w:tblGrid>
        <w:gridCol w:w="2319"/>
        <w:gridCol w:w="2409"/>
        <w:gridCol w:w="2552"/>
      </w:tblGrid>
      <w:tr w:rsidRPr="004B482C" w:rsidR="00931FC1" w:rsidTr="00CA578D" w14:paraId="317B8341" w14:textId="77777777">
        <w:trPr>
          <w:tblHeader/>
          <w:jc w:val="center"/>
        </w:trPr>
        <w:tc>
          <w:tcPr>
            <w:tcW w:w="2319" w:type="dxa"/>
          </w:tcPr>
          <w:p w:rsidRPr="004B482C" w:rsidR="00931FC1" w:rsidP="007D61AF" w:rsidRDefault="00931FC1" w14:paraId="3902ADEE" w14:textId="77777777">
            <w:pPr>
              <w:rPr>
                <w:rFonts w:cs="Arial"/>
                <w:b/>
                <w:color w:val="000000" w:themeColor="text1"/>
              </w:rPr>
            </w:pPr>
            <w:r w:rsidRPr="004B482C">
              <w:rPr>
                <w:rFonts w:cs="Arial"/>
                <w:b/>
                <w:color w:val="000000" w:themeColor="text1"/>
              </w:rPr>
              <w:t>Class</w:t>
            </w:r>
          </w:p>
        </w:tc>
        <w:tc>
          <w:tcPr>
            <w:tcW w:w="2409" w:type="dxa"/>
          </w:tcPr>
          <w:p w:rsidRPr="004B482C" w:rsidR="00931FC1" w:rsidP="007D61AF" w:rsidRDefault="00931FC1" w14:paraId="36D75EB9" w14:textId="77777777">
            <w:pPr>
              <w:rPr>
                <w:rFonts w:cs="Arial"/>
                <w:b/>
                <w:color w:val="000000" w:themeColor="text1"/>
              </w:rPr>
            </w:pPr>
            <w:r w:rsidRPr="004B482C">
              <w:rPr>
                <w:rFonts w:cs="Arial"/>
                <w:b/>
                <w:color w:val="000000" w:themeColor="text1"/>
              </w:rPr>
              <w:t>Number of Credits in class or above</w:t>
            </w:r>
          </w:p>
        </w:tc>
        <w:tc>
          <w:tcPr>
            <w:tcW w:w="2552" w:type="dxa"/>
          </w:tcPr>
          <w:p w:rsidRPr="004B482C" w:rsidR="00931FC1" w:rsidP="007D61AF" w:rsidRDefault="00931FC1" w14:paraId="7F59C22F" w14:textId="77777777">
            <w:pPr>
              <w:rPr>
                <w:rFonts w:cs="Arial"/>
                <w:b/>
                <w:color w:val="000000" w:themeColor="text1"/>
              </w:rPr>
            </w:pPr>
            <w:r w:rsidRPr="004B482C">
              <w:rPr>
                <w:rFonts w:cs="Arial"/>
                <w:b/>
                <w:color w:val="000000" w:themeColor="text1"/>
              </w:rPr>
              <w:t>Average mark over all contributing modules</w:t>
            </w:r>
          </w:p>
        </w:tc>
      </w:tr>
      <w:tr w:rsidRPr="004B482C" w:rsidR="00931FC1" w:rsidTr="00D61C4B" w14:paraId="7A34F7B2" w14:textId="77777777">
        <w:trPr>
          <w:jc w:val="center"/>
        </w:trPr>
        <w:tc>
          <w:tcPr>
            <w:tcW w:w="2319" w:type="dxa"/>
          </w:tcPr>
          <w:p w:rsidRPr="004B482C" w:rsidR="00931FC1" w:rsidP="007D61AF" w:rsidRDefault="00931FC1" w14:paraId="6A6729F4" w14:textId="77777777">
            <w:pPr>
              <w:rPr>
                <w:rFonts w:cs="Arial"/>
                <w:color w:val="000000" w:themeColor="text1"/>
              </w:rPr>
            </w:pPr>
            <w:r w:rsidRPr="004B482C">
              <w:rPr>
                <w:rFonts w:cs="Arial"/>
                <w:color w:val="000000" w:themeColor="text1"/>
              </w:rPr>
              <w:t>First Class</w:t>
            </w:r>
          </w:p>
        </w:tc>
        <w:tc>
          <w:tcPr>
            <w:tcW w:w="2409" w:type="dxa"/>
          </w:tcPr>
          <w:p w:rsidRPr="004B482C" w:rsidR="00931FC1" w:rsidP="007D61AF" w:rsidRDefault="00931FC1" w14:paraId="12C17193" w14:textId="77777777">
            <w:pPr>
              <w:ind w:left="720"/>
              <w:rPr>
                <w:rFonts w:cs="Arial"/>
                <w:color w:val="000000" w:themeColor="text1"/>
              </w:rPr>
            </w:pPr>
            <w:r w:rsidRPr="004B482C">
              <w:rPr>
                <w:rFonts w:cs="Arial"/>
                <w:color w:val="000000" w:themeColor="text1"/>
              </w:rPr>
              <w:t>120</w:t>
            </w:r>
          </w:p>
        </w:tc>
        <w:tc>
          <w:tcPr>
            <w:tcW w:w="2552" w:type="dxa"/>
          </w:tcPr>
          <w:p w:rsidRPr="004B482C" w:rsidR="00931FC1" w:rsidP="007D61AF" w:rsidRDefault="00931FC1" w14:paraId="222ED884" w14:textId="77777777">
            <w:pPr>
              <w:ind w:left="720"/>
              <w:rPr>
                <w:rFonts w:cs="Arial"/>
                <w:color w:val="000000" w:themeColor="text1"/>
              </w:rPr>
            </w:pPr>
            <w:r w:rsidRPr="004B482C">
              <w:rPr>
                <w:rFonts w:cs="Arial"/>
                <w:color w:val="000000" w:themeColor="text1"/>
              </w:rPr>
              <w:t>67</w:t>
            </w:r>
          </w:p>
        </w:tc>
      </w:tr>
      <w:tr w:rsidRPr="004B482C" w:rsidR="00931FC1" w:rsidTr="00D61C4B" w14:paraId="1056AB6E" w14:textId="77777777">
        <w:trPr>
          <w:jc w:val="center"/>
        </w:trPr>
        <w:tc>
          <w:tcPr>
            <w:tcW w:w="2319" w:type="dxa"/>
          </w:tcPr>
          <w:p w:rsidRPr="004B482C" w:rsidR="00931FC1" w:rsidP="007D61AF" w:rsidRDefault="00931FC1" w14:paraId="5D0F6D42" w14:textId="77777777">
            <w:pPr>
              <w:rPr>
                <w:rFonts w:cs="Arial"/>
                <w:color w:val="000000" w:themeColor="text1"/>
              </w:rPr>
            </w:pPr>
            <w:r w:rsidRPr="004B482C">
              <w:rPr>
                <w:rFonts w:cs="Arial"/>
                <w:color w:val="000000" w:themeColor="text1"/>
              </w:rPr>
              <w:t>Upper Second Class</w:t>
            </w:r>
          </w:p>
        </w:tc>
        <w:tc>
          <w:tcPr>
            <w:tcW w:w="2409" w:type="dxa"/>
          </w:tcPr>
          <w:p w:rsidRPr="004B482C" w:rsidR="00931FC1" w:rsidP="007D61AF" w:rsidRDefault="00931FC1" w14:paraId="33DF7816" w14:textId="77777777">
            <w:pPr>
              <w:ind w:left="720"/>
              <w:rPr>
                <w:rFonts w:cs="Arial"/>
                <w:color w:val="000000" w:themeColor="text1"/>
              </w:rPr>
            </w:pPr>
            <w:r w:rsidRPr="004B482C">
              <w:rPr>
                <w:rFonts w:cs="Arial"/>
                <w:color w:val="000000" w:themeColor="text1"/>
              </w:rPr>
              <w:t>120</w:t>
            </w:r>
          </w:p>
        </w:tc>
        <w:tc>
          <w:tcPr>
            <w:tcW w:w="2552" w:type="dxa"/>
          </w:tcPr>
          <w:p w:rsidRPr="004B482C" w:rsidR="00931FC1" w:rsidP="007D61AF" w:rsidRDefault="00931FC1" w14:paraId="1F0EA82E" w14:textId="77777777">
            <w:pPr>
              <w:ind w:left="720"/>
              <w:rPr>
                <w:rFonts w:cs="Arial"/>
                <w:color w:val="000000" w:themeColor="text1"/>
              </w:rPr>
            </w:pPr>
            <w:r w:rsidRPr="004B482C">
              <w:rPr>
                <w:rFonts w:cs="Arial"/>
                <w:color w:val="000000" w:themeColor="text1"/>
              </w:rPr>
              <w:t>57</w:t>
            </w:r>
          </w:p>
        </w:tc>
      </w:tr>
      <w:tr w:rsidRPr="004B482C" w:rsidR="00931FC1" w:rsidTr="00D61C4B" w14:paraId="51BE973C" w14:textId="77777777">
        <w:trPr>
          <w:trHeight w:val="70"/>
          <w:jc w:val="center"/>
        </w:trPr>
        <w:tc>
          <w:tcPr>
            <w:tcW w:w="2319" w:type="dxa"/>
          </w:tcPr>
          <w:p w:rsidRPr="004B482C" w:rsidR="00931FC1" w:rsidP="007D61AF" w:rsidRDefault="00931FC1" w14:paraId="67FB4FB5" w14:textId="77777777">
            <w:pPr>
              <w:rPr>
                <w:rFonts w:cs="Arial"/>
                <w:color w:val="000000" w:themeColor="text1"/>
              </w:rPr>
            </w:pPr>
            <w:r w:rsidRPr="004B482C">
              <w:rPr>
                <w:rFonts w:cs="Arial"/>
                <w:color w:val="000000" w:themeColor="text1"/>
              </w:rPr>
              <w:t>Lower Second Class</w:t>
            </w:r>
          </w:p>
        </w:tc>
        <w:tc>
          <w:tcPr>
            <w:tcW w:w="2409" w:type="dxa"/>
          </w:tcPr>
          <w:p w:rsidRPr="004B482C" w:rsidR="00931FC1" w:rsidP="007D61AF" w:rsidRDefault="00931FC1" w14:paraId="2F2DCE2A" w14:textId="77777777">
            <w:pPr>
              <w:pStyle w:val="NormalIndent"/>
              <w:rPr>
                <w:rFonts w:ascii="Arial" w:hAnsi="Arial" w:cs="Arial"/>
                <w:color w:val="000000" w:themeColor="text1"/>
                <w:sz w:val="24"/>
                <w:szCs w:val="24"/>
              </w:rPr>
            </w:pPr>
            <w:r w:rsidRPr="004B482C">
              <w:rPr>
                <w:rFonts w:ascii="Arial" w:hAnsi="Arial" w:cs="Arial"/>
                <w:color w:val="000000" w:themeColor="text1"/>
                <w:sz w:val="24"/>
                <w:szCs w:val="24"/>
              </w:rPr>
              <w:t>120</w:t>
            </w:r>
          </w:p>
        </w:tc>
        <w:tc>
          <w:tcPr>
            <w:tcW w:w="2552" w:type="dxa"/>
          </w:tcPr>
          <w:p w:rsidRPr="004B482C" w:rsidR="00931FC1" w:rsidP="007D61AF" w:rsidRDefault="00931FC1" w14:paraId="0B4ADAF5" w14:textId="77777777">
            <w:pPr>
              <w:ind w:left="720"/>
              <w:rPr>
                <w:rFonts w:cs="Arial"/>
                <w:color w:val="000000" w:themeColor="text1"/>
              </w:rPr>
            </w:pPr>
            <w:r w:rsidRPr="004B482C">
              <w:rPr>
                <w:rFonts w:cs="Arial"/>
                <w:color w:val="000000" w:themeColor="text1"/>
              </w:rPr>
              <w:t>47</w:t>
            </w:r>
          </w:p>
        </w:tc>
      </w:tr>
      <w:tr w:rsidRPr="004B482C" w:rsidR="00931FC1" w:rsidTr="00D61C4B" w14:paraId="12CCA84A" w14:textId="77777777">
        <w:trPr>
          <w:jc w:val="center"/>
        </w:trPr>
        <w:tc>
          <w:tcPr>
            <w:tcW w:w="2319" w:type="dxa"/>
          </w:tcPr>
          <w:p w:rsidRPr="004B482C" w:rsidR="00931FC1" w:rsidP="007D61AF" w:rsidRDefault="00931FC1" w14:paraId="17BCB569" w14:textId="77777777">
            <w:pPr>
              <w:rPr>
                <w:rFonts w:cs="Arial"/>
                <w:color w:val="000000" w:themeColor="text1"/>
              </w:rPr>
            </w:pPr>
            <w:r w:rsidRPr="004B482C">
              <w:rPr>
                <w:rFonts w:cs="Arial"/>
                <w:color w:val="000000" w:themeColor="text1"/>
              </w:rPr>
              <w:t>Third Class</w:t>
            </w:r>
          </w:p>
        </w:tc>
        <w:tc>
          <w:tcPr>
            <w:tcW w:w="2409" w:type="dxa"/>
          </w:tcPr>
          <w:p w:rsidRPr="004B482C" w:rsidR="00931FC1" w:rsidP="007D61AF" w:rsidRDefault="00931FC1" w14:paraId="3D88441A" w14:textId="77777777">
            <w:pPr>
              <w:ind w:left="720"/>
              <w:rPr>
                <w:rFonts w:cs="Arial"/>
                <w:color w:val="000000" w:themeColor="text1"/>
              </w:rPr>
            </w:pPr>
            <w:r w:rsidRPr="004B482C">
              <w:rPr>
                <w:rFonts w:cs="Arial"/>
                <w:color w:val="000000" w:themeColor="text1"/>
              </w:rPr>
              <w:t>240*</w:t>
            </w:r>
          </w:p>
        </w:tc>
        <w:tc>
          <w:tcPr>
            <w:tcW w:w="2552" w:type="dxa"/>
          </w:tcPr>
          <w:p w:rsidRPr="004B482C" w:rsidR="00931FC1" w:rsidP="007D61AF" w:rsidRDefault="00931FC1" w14:paraId="2FA973CF" w14:textId="77777777">
            <w:pPr>
              <w:rPr>
                <w:rFonts w:cs="Arial"/>
                <w:color w:val="000000" w:themeColor="text1"/>
              </w:rPr>
            </w:pPr>
            <w:r w:rsidRPr="004B482C">
              <w:rPr>
                <w:rFonts w:cs="Arial"/>
                <w:color w:val="000000" w:themeColor="text1"/>
              </w:rPr>
              <w:t>Not Applicable</w:t>
            </w:r>
          </w:p>
        </w:tc>
      </w:tr>
    </w:tbl>
    <w:p w:rsidRPr="004B482C" w:rsidR="00931FC1" w:rsidP="007D61AF" w:rsidRDefault="00931FC1" w14:paraId="5060DB6D" w14:textId="77777777">
      <w:pPr>
        <w:rPr>
          <w:rFonts w:cs="Arial"/>
          <w:color w:val="000000" w:themeColor="text1"/>
        </w:rPr>
      </w:pPr>
    </w:p>
    <w:p w:rsidR="005E5CA2" w:rsidP="00C43B43" w:rsidRDefault="005E5CA2" w14:paraId="196FA199" w14:textId="77777777">
      <w:pPr>
        <w:ind w:left="567"/>
        <w:rPr>
          <w:rFonts w:eastAsia="Calibri" w:cs="Arial"/>
          <w:bCs/>
          <w:color w:val="000000" w:themeColor="text1"/>
          <w:lang w:eastAsia="en-US"/>
        </w:rPr>
      </w:pPr>
    </w:p>
    <w:p w:rsidR="005E5CA2" w:rsidP="00C43B43" w:rsidRDefault="005E5CA2" w14:paraId="41DEFD54" w14:textId="77777777">
      <w:pPr>
        <w:ind w:left="567"/>
        <w:rPr>
          <w:rFonts w:eastAsia="Calibri" w:cs="Arial"/>
          <w:bCs/>
          <w:color w:val="000000" w:themeColor="text1"/>
          <w:lang w:eastAsia="en-US"/>
        </w:rPr>
      </w:pPr>
    </w:p>
    <w:p w:rsidR="005E5CA2" w:rsidP="00C43B43" w:rsidRDefault="005E5CA2" w14:paraId="56AA8029" w14:textId="77777777">
      <w:pPr>
        <w:ind w:left="567"/>
        <w:rPr>
          <w:rFonts w:eastAsia="Calibri" w:cs="Arial"/>
          <w:bCs/>
          <w:color w:val="000000" w:themeColor="text1"/>
          <w:lang w:eastAsia="en-US"/>
        </w:rPr>
      </w:pPr>
    </w:p>
    <w:p w:rsidR="005E5CA2" w:rsidP="00C43B43" w:rsidRDefault="005E5CA2" w14:paraId="2F5B4162" w14:textId="77777777">
      <w:pPr>
        <w:ind w:left="567"/>
        <w:rPr>
          <w:rFonts w:eastAsia="Calibri" w:cs="Arial"/>
          <w:bCs/>
          <w:color w:val="000000" w:themeColor="text1"/>
          <w:lang w:eastAsia="en-US"/>
        </w:rPr>
      </w:pPr>
    </w:p>
    <w:p w:rsidRPr="004B482C" w:rsidR="00931FC1" w:rsidP="00C43B43" w:rsidRDefault="00931FC1" w14:paraId="2ECEB572" w14:textId="6603803B">
      <w:pPr>
        <w:ind w:left="567"/>
        <w:rPr>
          <w:rFonts w:eastAsia="Calibri" w:cs="Arial"/>
          <w:bCs/>
          <w:color w:val="000000" w:themeColor="text1"/>
          <w:lang w:eastAsia="en-US"/>
        </w:rPr>
      </w:pPr>
      <w:r w:rsidRPr="004B482C">
        <w:rPr>
          <w:rFonts w:eastAsia="Calibri" w:cs="Arial"/>
          <w:bCs/>
          <w:color w:val="000000" w:themeColor="text1"/>
          <w:lang w:eastAsia="en-US"/>
        </w:rPr>
        <w:t>For degrees with 360 contributing credits:</w:t>
      </w:r>
    </w:p>
    <w:p w:rsidRPr="004B482C" w:rsidR="00931FC1" w:rsidP="007D61AF" w:rsidRDefault="00931FC1" w14:paraId="4B13AFE1" w14:textId="77777777">
      <w:pPr>
        <w:rPr>
          <w:rFonts w:eastAsia="Calibri" w:cs="Arial"/>
          <w:bCs/>
          <w:color w:val="000000" w:themeColor="text1"/>
          <w:lang w:eastAsia="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20" w:firstRow="1" w:lastRow="0" w:firstColumn="0" w:lastColumn="0" w:noHBand="0" w:noVBand="0"/>
      </w:tblPr>
      <w:tblGrid>
        <w:gridCol w:w="2307"/>
        <w:gridCol w:w="2370"/>
        <w:gridCol w:w="2551"/>
      </w:tblGrid>
      <w:tr w:rsidRPr="004B482C" w:rsidR="00931FC1" w:rsidTr="00CA578D" w14:paraId="76CD25FE" w14:textId="77777777">
        <w:trPr>
          <w:tblHeader/>
          <w:jc w:val="center"/>
        </w:trPr>
        <w:tc>
          <w:tcPr>
            <w:tcW w:w="2307" w:type="dxa"/>
          </w:tcPr>
          <w:p w:rsidRPr="004B482C" w:rsidR="00931FC1" w:rsidP="007D61AF" w:rsidRDefault="00931FC1" w14:paraId="4D4F1FEE" w14:textId="77777777">
            <w:pPr>
              <w:rPr>
                <w:rFonts w:cs="Arial"/>
                <w:b/>
                <w:color w:val="000000" w:themeColor="text1"/>
              </w:rPr>
            </w:pPr>
            <w:r w:rsidRPr="004B482C">
              <w:rPr>
                <w:rFonts w:cs="Arial"/>
                <w:b/>
                <w:color w:val="000000" w:themeColor="text1"/>
              </w:rPr>
              <w:t>Class</w:t>
            </w:r>
          </w:p>
        </w:tc>
        <w:tc>
          <w:tcPr>
            <w:tcW w:w="2370" w:type="dxa"/>
          </w:tcPr>
          <w:p w:rsidRPr="004B482C" w:rsidR="00931FC1" w:rsidP="007D61AF" w:rsidRDefault="00931FC1" w14:paraId="6F88DB74" w14:textId="77777777">
            <w:pPr>
              <w:rPr>
                <w:rFonts w:cs="Arial"/>
                <w:b/>
                <w:color w:val="000000" w:themeColor="text1"/>
              </w:rPr>
            </w:pPr>
            <w:r w:rsidRPr="004B482C">
              <w:rPr>
                <w:rFonts w:cs="Arial"/>
                <w:b/>
                <w:color w:val="000000" w:themeColor="text1"/>
              </w:rPr>
              <w:t>Number of Credits in class or above</w:t>
            </w:r>
          </w:p>
        </w:tc>
        <w:tc>
          <w:tcPr>
            <w:tcW w:w="2551" w:type="dxa"/>
          </w:tcPr>
          <w:p w:rsidRPr="004B482C" w:rsidR="00931FC1" w:rsidP="007D61AF" w:rsidRDefault="00931FC1" w14:paraId="7057E3DA" w14:textId="77777777">
            <w:pPr>
              <w:rPr>
                <w:rFonts w:cs="Arial"/>
                <w:b/>
                <w:color w:val="000000" w:themeColor="text1"/>
              </w:rPr>
            </w:pPr>
            <w:r w:rsidRPr="004B482C">
              <w:rPr>
                <w:rFonts w:cs="Arial"/>
                <w:b/>
                <w:color w:val="000000" w:themeColor="text1"/>
              </w:rPr>
              <w:t>Average mark over all contributing modules</w:t>
            </w:r>
          </w:p>
        </w:tc>
      </w:tr>
      <w:tr w:rsidRPr="004B482C" w:rsidR="00931FC1" w:rsidTr="00D61C4B" w14:paraId="661F89C6" w14:textId="77777777">
        <w:trPr>
          <w:jc w:val="center"/>
        </w:trPr>
        <w:tc>
          <w:tcPr>
            <w:tcW w:w="2307" w:type="dxa"/>
          </w:tcPr>
          <w:p w:rsidRPr="004B482C" w:rsidR="00931FC1" w:rsidP="007D61AF" w:rsidRDefault="00931FC1" w14:paraId="37376E98" w14:textId="77777777">
            <w:pPr>
              <w:rPr>
                <w:rFonts w:cs="Arial"/>
                <w:color w:val="000000" w:themeColor="text1"/>
              </w:rPr>
            </w:pPr>
            <w:r w:rsidRPr="004B482C">
              <w:rPr>
                <w:rFonts w:cs="Arial"/>
                <w:color w:val="000000" w:themeColor="text1"/>
              </w:rPr>
              <w:t>First Class</w:t>
            </w:r>
          </w:p>
        </w:tc>
        <w:tc>
          <w:tcPr>
            <w:tcW w:w="2370" w:type="dxa"/>
          </w:tcPr>
          <w:p w:rsidRPr="004B482C" w:rsidR="00931FC1" w:rsidP="007D61AF" w:rsidRDefault="00931FC1" w14:paraId="649A97A8" w14:textId="77777777">
            <w:pPr>
              <w:ind w:left="720"/>
              <w:rPr>
                <w:rFonts w:cs="Arial"/>
                <w:color w:val="000000" w:themeColor="text1"/>
              </w:rPr>
            </w:pPr>
            <w:r w:rsidRPr="004B482C">
              <w:rPr>
                <w:rFonts w:cs="Arial"/>
                <w:color w:val="000000" w:themeColor="text1"/>
              </w:rPr>
              <w:t>180</w:t>
            </w:r>
          </w:p>
        </w:tc>
        <w:tc>
          <w:tcPr>
            <w:tcW w:w="2551" w:type="dxa"/>
          </w:tcPr>
          <w:p w:rsidRPr="004B482C" w:rsidR="00931FC1" w:rsidP="007D61AF" w:rsidRDefault="00931FC1" w14:paraId="19B8EB17" w14:textId="77777777">
            <w:pPr>
              <w:ind w:left="720"/>
              <w:rPr>
                <w:rFonts w:cs="Arial"/>
                <w:color w:val="000000" w:themeColor="text1"/>
              </w:rPr>
            </w:pPr>
            <w:r w:rsidRPr="004B482C">
              <w:rPr>
                <w:rFonts w:cs="Arial"/>
                <w:color w:val="000000" w:themeColor="text1"/>
              </w:rPr>
              <w:t>67</w:t>
            </w:r>
          </w:p>
        </w:tc>
      </w:tr>
      <w:tr w:rsidRPr="004B482C" w:rsidR="00931FC1" w:rsidTr="00D61C4B" w14:paraId="6118FA18" w14:textId="77777777">
        <w:trPr>
          <w:jc w:val="center"/>
        </w:trPr>
        <w:tc>
          <w:tcPr>
            <w:tcW w:w="2307" w:type="dxa"/>
          </w:tcPr>
          <w:p w:rsidRPr="004B482C" w:rsidR="00931FC1" w:rsidP="007D61AF" w:rsidRDefault="00931FC1" w14:paraId="62F56883" w14:textId="77777777">
            <w:pPr>
              <w:rPr>
                <w:rFonts w:cs="Arial"/>
                <w:color w:val="000000" w:themeColor="text1"/>
              </w:rPr>
            </w:pPr>
            <w:r w:rsidRPr="004B482C">
              <w:rPr>
                <w:rFonts w:cs="Arial"/>
                <w:color w:val="000000" w:themeColor="text1"/>
              </w:rPr>
              <w:t>Upper Second Class</w:t>
            </w:r>
          </w:p>
        </w:tc>
        <w:tc>
          <w:tcPr>
            <w:tcW w:w="2370" w:type="dxa"/>
          </w:tcPr>
          <w:p w:rsidRPr="004B482C" w:rsidR="00931FC1" w:rsidP="007D61AF" w:rsidRDefault="00931FC1" w14:paraId="7BB765E4" w14:textId="77777777">
            <w:pPr>
              <w:ind w:left="720"/>
              <w:rPr>
                <w:rFonts w:cs="Arial"/>
                <w:color w:val="000000" w:themeColor="text1"/>
              </w:rPr>
            </w:pPr>
            <w:r w:rsidRPr="004B482C">
              <w:rPr>
                <w:rFonts w:cs="Arial"/>
                <w:color w:val="000000" w:themeColor="text1"/>
              </w:rPr>
              <w:t>180</w:t>
            </w:r>
          </w:p>
        </w:tc>
        <w:tc>
          <w:tcPr>
            <w:tcW w:w="2551" w:type="dxa"/>
          </w:tcPr>
          <w:p w:rsidRPr="004B482C" w:rsidR="00931FC1" w:rsidP="007D61AF" w:rsidRDefault="00931FC1" w14:paraId="45CCE925" w14:textId="77777777">
            <w:pPr>
              <w:ind w:left="720"/>
              <w:rPr>
                <w:rFonts w:cs="Arial"/>
                <w:color w:val="000000" w:themeColor="text1"/>
              </w:rPr>
            </w:pPr>
            <w:r w:rsidRPr="004B482C">
              <w:rPr>
                <w:rFonts w:cs="Arial"/>
                <w:color w:val="000000" w:themeColor="text1"/>
              </w:rPr>
              <w:t>57</w:t>
            </w:r>
          </w:p>
        </w:tc>
      </w:tr>
      <w:tr w:rsidRPr="004B482C" w:rsidR="00931FC1" w:rsidTr="00D61C4B" w14:paraId="0E32F3C8" w14:textId="77777777">
        <w:trPr>
          <w:jc w:val="center"/>
        </w:trPr>
        <w:tc>
          <w:tcPr>
            <w:tcW w:w="2307" w:type="dxa"/>
          </w:tcPr>
          <w:p w:rsidRPr="004B482C" w:rsidR="00931FC1" w:rsidP="007D61AF" w:rsidRDefault="00931FC1" w14:paraId="163F59C4" w14:textId="77777777">
            <w:pPr>
              <w:rPr>
                <w:rFonts w:cs="Arial"/>
                <w:color w:val="000000" w:themeColor="text1"/>
              </w:rPr>
            </w:pPr>
            <w:r w:rsidRPr="004B482C">
              <w:rPr>
                <w:rFonts w:cs="Arial"/>
                <w:color w:val="000000" w:themeColor="text1"/>
              </w:rPr>
              <w:t>Lower Second Class</w:t>
            </w:r>
          </w:p>
        </w:tc>
        <w:tc>
          <w:tcPr>
            <w:tcW w:w="2370" w:type="dxa"/>
          </w:tcPr>
          <w:p w:rsidRPr="004B482C" w:rsidR="00931FC1" w:rsidP="007D61AF" w:rsidRDefault="00931FC1" w14:paraId="17636F06" w14:textId="77777777">
            <w:pPr>
              <w:ind w:left="720"/>
              <w:rPr>
                <w:rFonts w:cs="Arial"/>
                <w:color w:val="000000" w:themeColor="text1"/>
              </w:rPr>
            </w:pPr>
            <w:r w:rsidRPr="004B482C">
              <w:rPr>
                <w:rFonts w:cs="Arial"/>
                <w:color w:val="000000" w:themeColor="text1"/>
              </w:rPr>
              <w:t>180</w:t>
            </w:r>
          </w:p>
        </w:tc>
        <w:tc>
          <w:tcPr>
            <w:tcW w:w="2551" w:type="dxa"/>
          </w:tcPr>
          <w:p w:rsidRPr="004B482C" w:rsidR="00931FC1" w:rsidP="007D61AF" w:rsidRDefault="00931FC1" w14:paraId="5CA70335" w14:textId="77777777">
            <w:pPr>
              <w:ind w:left="720"/>
              <w:rPr>
                <w:rFonts w:cs="Arial"/>
                <w:color w:val="000000" w:themeColor="text1"/>
              </w:rPr>
            </w:pPr>
            <w:r w:rsidRPr="004B482C">
              <w:rPr>
                <w:rFonts w:cs="Arial"/>
                <w:color w:val="000000" w:themeColor="text1"/>
              </w:rPr>
              <w:t>47</w:t>
            </w:r>
          </w:p>
        </w:tc>
      </w:tr>
      <w:tr w:rsidRPr="004B482C" w:rsidR="00931FC1" w:rsidTr="00D61C4B" w14:paraId="5C1D1760" w14:textId="77777777">
        <w:trPr>
          <w:jc w:val="center"/>
        </w:trPr>
        <w:tc>
          <w:tcPr>
            <w:tcW w:w="2307" w:type="dxa"/>
          </w:tcPr>
          <w:p w:rsidRPr="004B482C" w:rsidR="00931FC1" w:rsidP="007D61AF" w:rsidRDefault="00931FC1" w14:paraId="53BEE5DE" w14:textId="77777777">
            <w:pPr>
              <w:rPr>
                <w:rFonts w:cs="Arial"/>
                <w:color w:val="000000" w:themeColor="text1"/>
              </w:rPr>
            </w:pPr>
            <w:r w:rsidRPr="004B482C">
              <w:rPr>
                <w:rFonts w:cs="Arial"/>
                <w:color w:val="000000" w:themeColor="text1"/>
              </w:rPr>
              <w:t>Third Class</w:t>
            </w:r>
          </w:p>
        </w:tc>
        <w:tc>
          <w:tcPr>
            <w:tcW w:w="2370" w:type="dxa"/>
          </w:tcPr>
          <w:p w:rsidRPr="004B482C" w:rsidR="00931FC1" w:rsidP="007D61AF" w:rsidRDefault="00931FC1" w14:paraId="5D8567EA" w14:textId="77777777">
            <w:pPr>
              <w:ind w:left="720"/>
              <w:rPr>
                <w:rFonts w:cs="Arial"/>
                <w:color w:val="000000" w:themeColor="text1"/>
              </w:rPr>
            </w:pPr>
            <w:r w:rsidRPr="004B482C">
              <w:rPr>
                <w:rFonts w:cs="Arial"/>
                <w:color w:val="000000" w:themeColor="text1"/>
              </w:rPr>
              <w:t>360*</w:t>
            </w:r>
          </w:p>
        </w:tc>
        <w:tc>
          <w:tcPr>
            <w:tcW w:w="2551" w:type="dxa"/>
          </w:tcPr>
          <w:p w:rsidRPr="004B482C" w:rsidR="00931FC1" w:rsidP="007D61AF" w:rsidRDefault="00931FC1" w14:paraId="61F055EC" w14:textId="77777777">
            <w:pPr>
              <w:rPr>
                <w:rFonts w:cs="Arial"/>
                <w:color w:val="000000" w:themeColor="text1"/>
              </w:rPr>
            </w:pPr>
            <w:r w:rsidRPr="004B482C">
              <w:rPr>
                <w:rFonts w:cs="Arial"/>
                <w:color w:val="000000" w:themeColor="text1"/>
              </w:rPr>
              <w:t>Not Applicable</w:t>
            </w:r>
          </w:p>
        </w:tc>
      </w:tr>
    </w:tbl>
    <w:p w:rsidRPr="004B482C" w:rsidR="00931FC1" w:rsidP="007D61AF" w:rsidRDefault="00931FC1" w14:paraId="63169324" w14:textId="77777777">
      <w:pPr>
        <w:rPr>
          <w:rFonts w:cs="Arial"/>
          <w:color w:val="000000" w:themeColor="text1"/>
        </w:rPr>
      </w:pPr>
    </w:p>
    <w:p w:rsidRPr="004B482C" w:rsidR="00931FC1" w:rsidP="00C43B43" w:rsidRDefault="00931FC1" w14:paraId="7417C10A" w14:textId="77777777">
      <w:pPr>
        <w:ind w:left="567"/>
        <w:rPr>
          <w:rFonts w:eastAsia="Calibri" w:cs="Arial"/>
          <w:bCs/>
          <w:color w:val="000000" w:themeColor="text1"/>
          <w:lang w:eastAsia="en-US"/>
        </w:rPr>
      </w:pPr>
      <w:r w:rsidRPr="004B482C">
        <w:rPr>
          <w:rFonts w:eastAsia="Calibri" w:cs="Arial"/>
          <w:bCs/>
          <w:color w:val="000000" w:themeColor="text1"/>
          <w:lang w:eastAsia="en-US"/>
        </w:rPr>
        <w:t>For degrees/students with contributing credits other than above:</w:t>
      </w:r>
    </w:p>
    <w:p w:rsidRPr="004B482C" w:rsidR="00931FC1" w:rsidP="007D61AF" w:rsidRDefault="00931FC1" w14:paraId="4E558B3A" w14:textId="77777777">
      <w:pPr>
        <w:rPr>
          <w:rFonts w:eastAsia="Calibri" w:cs="Arial"/>
          <w:bCs/>
          <w:color w:val="000000" w:themeColor="text1"/>
          <w:lang w:eastAsia="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20" w:firstRow="1" w:lastRow="0" w:firstColumn="0" w:lastColumn="0" w:noHBand="0" w:noVBand="0"/>
      </w:tblPr>
      <w:tblGrid>
        <w:gridCol w:w="2307"/>
        <w:gridCol w:w="2236"/>
        <w:gridCol w:w="2693"/>
      </w:tblGrid>
      <w:tr w:rsidRPr="004B482C" w:rsidR="00931FC1" w:rsidTr="00CA578D" w14:paraId="066DBFB3" w14:textId="77777777">
        <w:trPr>
          <w:tblHeader/>
          <w:jc w:val="center"/>
        </w:trPr>
        <w:tc>
          <w:tcPr>
            <w:tcW w:w="2307" w:type="dxa"/>
          </w:tcPr>
          <w:p w:rsidRPr="004B482C" w:rsidR="00931FC1" w:rsidP="007D61AF" w:rsidRDefault="00931FC1" w14:paraId="42CB0DCE" w14:textId="77777777">
            <w:pPr>
              <w:rPr>
                <w:rFonts w:cs="Arial"/>
                <w:b/>
                <w:color w:val="000000" w:themeColor="text1"/>
              </w:rPr>
            </w:pPr>
            <w:r w:rsidRPr="004B482C">
              <w:rPr>
                <w:rFonts w:cs="Arial"/>
                <w:b/>
                <w:color w:val="000000" w:themeColor="text1"/>
              </w:rPr>
              <w:t>Class</w:t>
            </w:r>
          </w:p>
        </w:tc>
        <w:tc>
          <w:tcPr>
            <w:tcW w:w="2236" w:type="dxa"/>
          </w:tcPr>
          <w:p w:rsidRPr="004B482C" w:rsidR="00931FC1" w:rsidP="007D61AF" w:rsidRDefault="00931FC1" w14:paraId="02DD7A98" w14:textId="77777777">
            <w:pPr>
              <w:rPr>
                <w:rFonts w:cs="Arial"/>
                <w:b/>
                <w:color w:val="000000" w:themeColor="text1"/>
              </w:rPr>
            </w:pPr>
            <w:r w:rsidRPr="004B482C">
              <w:rPr>
                <w:rFonts w:cs="Arial"/>
                <w:b/>
                <w:color w:val="000000" w:themeColor="text1"/>
              </w:rPr>
              <w:t>% of Credits in class or above</w:t>
            </w:r>
          </w:p>
        </w:tc>
        <w:tc>
          <w:tcPr>
            <w:tcW w:w="2693" w:type="dxa"/>
          </w:tcPr>
          <w:p w:rsidRPr="004B482C" w:rsidR="00931FC1" w:rsidP="007D61AF" w:rsidRDefault="00931FC1" w14:paraId="05B4DC22" w14:textId="77777777">
            <w:pPr>
              <w:rPr>
                <w:rFonts w:cs="Arial"/>
                <w:b/>
                <w:color w:val="000000" w:themeColor="text1"/>
              </w:rPr>
            </w:pPr>
            <w:r w:rsidRPr="004B482C">
              <w:rPr>
                <w:rFonts w:cs="Arial"/>
                <w:b/>
                <w:color w:val="000000" w:themeColor="text1"/>
              </w:rPr>
              <w:t>Average mark over all contributing modules</w:t>
            </w:r>
          </w:p>
        </w:tc>
      </w:tr>
      <w:tr w:rsidRPr="004B482C" w:rsidR="00931FC1" w:rsidTr="00D61C4B" w14:paraId="257104CE" w14:textId="77777777">
        <w:trPr>
          <w:jc w:val="center"/>
        </w:trPr>
        <w:tc>
          <w:tcPr>
            <w:tcW w:w="2307" w:type="dxa"/>
          </w:tcPr>
          <w:p w:rsidRPr="004B482C" w:rsidR="00931FC1" w:rsidP="007D61AF" w:rsidRDefault="00931FC1" w14:paraId="3B5FFB1A" w14:textId="77777777">
            <w:pPr>
              <w:rPr>
                <w:rFonts w:cs="Arial"/>
                <w:color w:val="000000" w:themeColor="text1"/>
              </w:rPr>
            </w:pPr>
            <w:r w:rsidRPr="004B482C">
              <w:rPr>
                <w:rFonts w:cs="Arial"/>
                <w:color w:val="000000" w:themeColor="text1"/>
              </w:rPr>
              <w:t>First Class</w:t>
            </w:r>
          </w:p>
        </w:tc>
        <w:tc>
          <w:tcPr>
            <w:tcW w:w="2236" w:type="dxa"/>
          </w:tcPr>
          <w:p w:rsidRPr="004B482C" w:rsidR="00931FC1" w:rsidP="007D61AF" w:rsidRDefault="00931FC1" w14:paraId="6C30F128" w14:textId="77777777">
            <w:pPr>
              <w:ind w:left="720"/>
              <w:rPr>
                <w:rFonts w:cs="Arial"/>
                <w:color w:val="000000" w:themeColor="text1"/>
              </w:rPr>
            </w:pPr>
            <w:r w:rsidRPr="004B482C">
              <w:rPr>
                <w:rFonts w:cs="Arial"/>
                <w:color w:val="000000" w:themeColor="text1"/>
              </w:rPr>
              <w:t>50%</w:t>
            </w:r>
          </w:p>
        </w:tc>
        <w:tc>
          <w:tcPr>
            <w:tcW w:w="2693" w:type="dxa"/>
          </w:tcPr>
          <w:p w:rsidRPr="004B482C" w:rsidR="00931FC1" w:rsidP="007D61AF" w:rsidRDefault="00931FC1" w14:paraId="2CA0873D" w14:textId="77777777">
            <w:pPr>
              <w:ind w:left="720"/>
              <w:rPr>
                <w:rFonts w:cs="Arial"/>
                <w:color w:val="000000" w:themeColor="text1"/>
              </w:rPr>
            </w:pPr>
            <w:r w:rsidRPr="004B482C">
              <w:rPr>
                <w:rFonts w:cs="Arial"/>
                <w:color w:val="000000" w:themeColor="text1"/>
              </w:rPr>
              <w:t>67</w:t>
            </w:r>
          </w:p>
        </w:tc>
      </w:tr>
      <w:tr w:rsidRPr="004B482C" w:rsidR="00931FC1" w:rsidTr="00D61C4B" w14:paraId="590F6AE7" w14:textId="77777777">
        <w:trPr>
          <w:jc w:val="center"/>
        </w:trPr>
        <w:tc>
          <w:tcPr>
            <w:tcW w:w="2307" w:type="dxa"/>
          </w:tcPr>
          <w:p w:rsidRPr="004B482C" w:rsidR="00931FC1" w:rsidP="007D61AF" w:rsidRDefault="00931FC1" w14:paraId="7BD21DE9" w14:textId="77777777">
            <w:pPr>
              <w:rPr>
                <w:rFonts w:cs="Arial"/>
                <w:color w:val="000000" w:themeColor="text1"/>
              </w:rPr>
            </w:pPr>
            <w:r w:rsidRPr="004B482C">
              <w:rPr>
                <w:rFonts w:cs="Arial"/>
                <w:color w:val="000000" w:themeColor="text1"/>
              </w:rPr>
              <w:t>Upper Second Class</w:t>
            </w:r>
          </w:p>
        </w:tc>
        <w:tc>
          <w:tcPr>
            <w:tcW w:w="2236" w:type="dxa"/>
          </w:tcPr>
          <w:p w:rsidRPr="004B482C" w:rsidR="00931FC1" w:rsidP="007D61AF" w:rsidRDefault="00931FC1" w14:paraId="46D273FF" w14:textId="77777777">
            <w:pPr>
              <w:ind w:left="720"/>
              <w:rPr>
                <w:rFonts w:cs="Arial"/>
                <w:color w:val="000000" w:themeColor="text1"/>
              </w:rPr>
            </w:pPr>
            <w:r w:rsidRPr="004B482C">
              <w:rPr>
                <w:rFonts w:cs="Arial"/>
                <w:color w:val="000000" w:themeColor="text1"/>
              </w:rPr>
              <w:t>50%</w:t>
            </w:r>
          </w:p>
        </w:tc>
        <w:tc>
          <w:tcPr>
            <w:tcW w:w="2693" w:type="dxa"/>
          </w:tcPr>
          <w:p w:rsidRPr="004B482C" w:rsidR="00931FC1" w:rsidP="007D61AF" w:rsidRDefault="00931FC1" w14:paraId="12B8DD53" w14:textId="77777777">
            <w:pPr>
              <w:ind w:left="720"/>
              <w:rPr>
                <w:rFonts w:cs="Arial"/>
                <w:color w:val="000000" w:themeColor="text1"/>
              </w:rPr>
            </w:pPr>
            <w:r w:rsidRPr="004B482C">
              <w:rPr>
                <w:rFonts w:cs="Arial"/>
                <w:color w:val="000000" w:themeColor="text1"/>
              </w:rPr>
              <w:t>57</w:t>
            </w:r>
          </w:p>
        </w:tc>
      </w:tr>
      <w:tr w:rsidRPr="004B482C" w:rsidR="00931FC1" w:rsidTr="00D61C4B" w14:paraId="6ECD6BBA" w14:textId="77777777">
        <w:trPr>
          <w:jc w:val="center"/>
        </w:trPr>
        <w:tc>
          <w:tcPr>
            <w:tcW w:w="2307" w:type="dxa"/>
          </w:tcPr>
          <w:p w:rsidRPr="004B482C" w:rsidR="00931FC1" w:rsidP="007D61AF" w:rsidRDefault="00931FC1" w14:paraId="3F851123" w14:textId="77777777">
            <w:pPr>
              <w:rPr>
                <w:rFonts w:cs="Arial"/>
                <w:color w:val="000000" w:themeColor="text1"/>
              </w:rPr>
            </w:pPr>
            <w:r w:rsidRPr="004B482C">
              <w:rPr>
                <w:rFonts w:cs="Arial"/>
                <w:color w:val="000000" w:themeColor="text1"/>
              </w:rPr>
              <w:t>Lower Second Class</w:t>
            </w:r>
          </w:p>
        </w:tc>
        <w:tc>
          <w:tcPr>
            <w:tcW w:w="2236" w:type="dxa"/>
          </w:tcPr>
          <w:p w:rsidRPr="004B482C" w:rsidR="00931FC1" w:rsidP="007D61AF" w:rsidRDefault="00931FC1" w14:paraId="6EEF30CC" w14:textId="77777777">
            <w:pPr>
              <w:ind w:left="720"/>
              <w:rPr>
                <w:rFonts w:cs="Arial"/>
                <w:color w:val="000000" w:themeColor="text1"/>
              </w:rPr>
            </w:pPr>
            <w:r w:rsidRPr="004B482C">
              <w:rPr>
                <w:rFonts w:cs="Arial"/>
                <w:color w:val="000000" w:themeColor="text1"/>
              </w:rPr>
              <w:t>50%</w:t>
            </w:r>
          </w:p>
        </w:tc>
        <w:tc>
          <w:tcPr>
            <w:tcW w:w="2693" w:type="dxa"/>
          </w:tcPr>
          <w:p w:rsidRPr="004B482C" w:rsidR="00931FC1" w:rsidP="007D61AF" w:rsidRDefault="00931FC1" w14:paraId="692FEE14" w14:textId="77777777">
            <w:pPr>
              <w:ind w:left="720"/>
              <w:rPr>
                <w:rFonts w:cs="Arial"/>
                <w:color w:val="000000" w:themeColor="text1"/>
              </w:rPr>
            </w:pPr>
            <w:r w:rsidRPr="004B482C">
              <w:rPr>
                <w:rFonts w:cs="Arial"/>
                <w:color w:val="000000" w:themeColor="text1"/>
              </w:rPr>
              <w:t>47</w:t>
            </w:r>
          </w:p>
        </w:tc>
      </w:tr>
      <w:tr w:rsidRPr="004B482C" w:rsidR="00931FC1" w:rsidTr="00D61C4B" w14:paraId="0DA71FB4" w14:textId="77777777">
        <w:trPr>
          <w:jc w:val="center"/>
        </w:trPr>
        <w:tc>
          <w:tcPr>
            <w:tcW w:w="2307" w:type="dxa"/>
          </w:tcPr>
          <w:p w:rsidRPr="004B482C" w:rsidR="00931FC1" w:rsidP="007D61AF" w:rsidRDefault="00931FC1" w14:paraId="59AA9F14" w14:textId="77777777">
            <w:pPr>
              <w:rPr>
                <w:rFonts w:cs="Arial"/>
                <w:color w:val="000000" w:themeColor="text1"/>
              </w:rPr>
            </w:pPr>
            <w:r w:rsidRPr="004B482C">
              <w:rPr>
                <w:rFonts w:cs="Arial"/>
                <w:color w:val="000000" w:themeColor="text1"/>
              </w:rPr>
              <w:t>Third Class</w:t>
            </w:r>
          </w:p>
        </w:tc>
        <w:tc>
          <w:tcPr>
            <w:tcW w:w="2236" w:type="dxa"/>
          </w:tcPr>
          <w:p w:rsidRPr="004B482C" w:rsidR="00931FC1" w:rsidP="007D61AF" w:rsidRDefault="00931FC1" w14:paraId="01A59A4F" w14:textId="77777777">
            <w:pPr>
              <w:ind w:left="720"/>
              <w:rPr>
                <w:rFonts w:cs="Arial"/>
                <w:color w:val="000000" w:themeColor="text1"/>
              </w:rPr>
            </w:pPr>
            <w:r w:rsidRPr="004B482C">
              <w:rPr>
                <w:rFonts w:cs="Arial"/>
                <w:color w:val="000000" w:themeColor="text1"/>
              </w:rPr>
              <w:t>100%*</w:t>
            </w:r>
          </w:p>
        </w:tc>
        <w:tc>
          <w:tcPr>
            <w:tcW w:w="2693" w:type="dxa"/>
          </w:tcPr>
          <w:p w:rsidRPr="004B482C" w:rsidR="00931FC1" w:rsidP="007D61AF" w:rsidRDefault="00931FC1" w14:paraId="491D8C96" w14:textId="77777777">
            <w:pPr>
              <w:rPr>
                <w:rFonts w:cs="Arial"/>
                <w:color w:val="000000" w:themeColor="text1"/>
              </w:rPr>
            </w:pPr>
            <w:r w:rsidRPr="004B482C">
              <w:rPr>
                <w:rFonts w:cs="Arial"/>
                <w:color w:val="000000" w:themeColor="text1"/>
              </w:rPr>
              <w:t>Not Applicable</w:t>
            </w:r>
          </w:p>
        </w:tc>
      </w:tr>
    </w:tbl>
    <w:p w:rsidRPr="004B482C" w:rsidR="00931FC1" w:rsidP="007D61AF" w:rsidRDefault="00931FC1" w14:paraId="5F77E6B9" w14:textId="77777777">
      <w:pPr>
        <w:rPr>
          <w:rFonts w:cs="Arial"/>
          <w:color w:val="000000" w:themeColor="text1"/>
        </w:rPr>
      </w:pPr>
    </w:p>
    <w:p w:rsidRPr="004B482C" w:rsidR="00931FC1" w:rsidP="00C43B43" w:rsidRDefault="00931FC1" w14:paraId="15DB391A" w14:textId="77777777">
      <w:pPr>
        <w:ind w:left="567"/>
        <w:rPr>
          <w:rFonts w:eastAsia="Calibri" w:cs="Arial"/>
          <w:bCs/>
          <w:color w:val="000000" w:themeColor="text1"/>
          <w:lang w:eastAsia="en-US"/>
        </w:rPr>
      </w:pPr>
      <w:r w:rsidRPr="004B482C">
        <w:rPr>
          <w:rFonts w:eastAsia="Calibri" w:cs="Arial"/>
          <w:bCs/>
          <w:color w:val="000000" w:themeColor="text1"/>
          <w:lang w:eastAsia="en-US"/>
        </w:rPr>
        <w:t xml:space="preserve">* where credits have been awarded via compensation or condonement for a module mark of less than 40, the credits should be treated as being in the Third Class category. </w:t>
      </w:r>
    </w:p>
    <w:p w:rsidRPr="004B482C" w:rsidR="00D47340" w:rsidP="00C43B43" w:rsidRDefault="00160551" w14:paraId="0452876B" w14:textId="300F1750">
      <w:pPr>
        <w:pStyle w:val="Heading2"/>
        <w:numPr>
          <w:ilvl w:val="0"/>
          <w:numId w:val="0"/>
        </w:numPr>
        <w:tabs>
          <w:tab w:val="left" w:pos="567"/>
        </w:tabs>
      </w:pPr>
      <w:r w:rsidRPr="004B482C">
        <w:t>1</w:t>
      </w:r>
      <w:r w:rsidRPr="004B482C" w:rsidR="603D962F">
        <w:t>8.</w:t>
      </w:r>
      <w:r w:rsidRPr="004B482C" w:rsidR="0053427C">
        <w:t>2</w:t>
      </w:r>
      <w:r w:rsidRPr="004B482C" w:rsidR="00112E0E">
        <w:t xml:space="preserve"> </w:t>
      </w:r>
      <w:r w:rsidR="00C43B43">
        <w:tab/>
      </w:r>
      <w:r w:rsidRPr="004B482C" w:rsidR="00D47340">
        <w:t xml:space="preserve">Classification of </w:t>
      </w:r>
      <w:r w:rsidRPr="004B482C" w:rsidR="003751D6">
        <w:t>Course</w:t>
      </w:r>
      <w:r w:rsidRPr="004B482C" w:rsidR="00D47340">
        <w:t xml:space="preserve">s that Allow for Incremental Registration </w:t>
      </w:r>
    </w:p>
    <w:p w:rsidRPr="004B482C" w:rsidR="00160551" w:rsidP="00C43B43" w:rsidRDefault="00160551" w14:paraId="7E4CB0C5" w14:textId="5D6FE574">
      <w:pPr>
        <w:ind w:left="567"/>
        <w:rPr>
          <w:rFonts w:cs="Arial"/>
        </w:rPr>
      </w:pPr>
      <w:r w:rsidRPr="004B482C">
        <w:rPr>
          <w:rFonts w:cs="Arial"/>
        </w:rPr>
        <w:t xml:space="preserve">Students who successfully complete the stated requirements are entitled to receive the award for which they are registered at the University. Where </w:t>
      </w:r>
      <w:r w:rsidRPr="004B482C" w:rsidR="003751D6">
        <w:rPr>
          <w:rFonts w:cs="Arial"/>
        </w:rPr>
        <w:t>course</w:t>
      </w:r>
      <w:r w:rsidRPr="004B482C">
        <w:rPr>
          <w:rFonts w:cs="Arial"/>
        </w:rPr>
        <w:t>s of study allow for ‘incremental registration’ a successful student will, therefore, pick up each award in turn. The classification of such awards will be managed as follows:</w:t>
      </w:r>
    </w:p>
    <w:p w:rsidRPr="004B482C" w:rsidR="00160551" w:rsidP="003A0A5E" w:rsidRDefault="00160551" w14:paraId="5F266B5A" w14:textId="4BC7F9F3">
      <w:pPr>
        <w:pStyle w:val="ListParagraph"/>
        <w:numPr>
          <w:ilvl w:val="0"/>
          <w:numId w:val="11"/>
        </w:numPr>
        <w:ind w:left="1134" w:hanging="425"/>
        <w:contextualSpacing w:val="0"/>
        <w:rPr>
          <w:rFonts w:cs="Arial"/>
        </w:rPr>
      </w:pPr>
      <w:r w:rsidRPr="004B482C">
        <w:rPr>
          <w:rFonts w:cs="Arial"/>
          <w:b/>
        </w:rPr>
        <w:t xml:space="preserve">Undergraduate </w:t>
      </w:r>
      <w:r w:rsidRPr="004B482C" w:rsidR="003751D6">
        <w:rPr>
          <w:rFonts w:cs="Arial"/>
          <w:b/>
        </w:rPr>
        <w:t>course</w:t>
      </w:r>
      <w:r w:rsidRPr="004B482C">
        <w:rPr>
          <w:rFonts w:cs="Arial"/>
          <w:b/>
        </w:rPr>
        <w:t xml:space="preserve">s: </w:t>
      </w:r>
      <w:r w:rsidRPr="004B482C">
        <w:rPr>
          <w:rFonts w:cs="Arial"/>
        </w:rPr>
        <w:t xml:space="preserve">where students are permitted to register on an incremental </w:t>
      </w:r>
      <w:r w:rsidRPr="004B482C" w:rsidR="003751D6">
        <w:rPr>
          <w:rFonts w:cs="Arial"/>
        </w:rPr>
        <w:t>course</w:t>
      </w:r>
      <w:r w:rsidRPr="004B482C">
        <w:rPr>
          <w:rFonts w:cs="Arial"/>
        </w:rPr>
        <w:t xml:space="preserve"> basis (Certificate &gt; Diploma &gt; Degree) they should normally be classified for their degree not only on the basis of their performance in the degree, but also with regard to their performance in the </w:t>
      </w:r>
      <w:r w:rsidRPr="004B482C">
        <w:rPr>
          <w:rFonts w:cs="Arial"/>
        </w:rPr>
        <w:t xml:space="preserve">diploma </w:t>
      </w:r>
      <w:r w:rsidRPr="004B482C" w:rsidR="003751D6">
        <w:rPr>
          <w:rFonts w:cs="Arial"/>
        </w:rPr>
        <w:t>course</w:t>
      </w:r>
      <w:r w:rsidRPr="004B482C">
        <w:rPr>
          <w:rFonts w:cs="Arial"/>
        </w:rPr>
        <w:t>. Such students will, therefore, be classified over two '</w:t>
      </w:r>
      <w:r w:rsidR="00691D5F">
        <w:rPr>
          <w:rFonts w:cs="Arial"/>
        </w:rPr>
        <w:t>s</w:t>
      </w:r>
      <w:r w:rsidRPr="004B482C" w:rsidR="002A7CAE">
        <w:rPr>
          <w:rFonts w:cs="Arial"/>
        </w:rPr>
        <w:t>tage</w:t>
      </w:r>
      <w:r w:rsidRPr="004B482C">
        <w:rPr>
          <w:rFonts w:cs="Arial"/>
        </w:rPr>
        <w:t>s' (diploma and degree).</w:t>
      </w:r>
      <w:r w:rsidRPr="004B482C" w:rsidDel="004F3BAB">
        <w:rPr>
          <w:rFonts w:cs="Arial"/>
        </w:rPr>
        <w:t xml:space="preserve"> </w:t>
      </w:r>
    </w:p>
    <w:p w:rsidRPr="004B482C" w:rsidR="00160551" w:rsidP="007D61AF" w:rsidRDefault="00160551" w14:paraId="5FF14A37" w14:textId="050F5B5B">
      <w:pPr>
        <w:ind w:left="1134"/>
        <w:rPr>
          <w:rFonts w:cs="Arial"/>
        </w:rPr>
      </w:pPr>
      <w:r w:rsidRPr="004B482C">
        <w:rPr>
          <w:rFonts w:cs="Arial"/>
          <w:b/>
        </w:rPr>
        <w:t>Note:</w:t>
      </w:r>
      <w:r w:rsidRPr="004B482C">
        <w:rPr>
          <w:rFonts w:cs="Arial"/>
        </w:rPr>
        <w:t xml:space="preserve"> This regulation does not apply to students entering the University for the final </w:t>
      </w:r>
      <w:r w:rsidR="00691D5F">
        <w:rPr>
          <w:rFonts w:cs="Arial"/>
        </w:rPr>
        <w:t>s</w:t>
      </w:r>
      <w:r w:rsidRPr="004B482C" w:rsidR="002A7CAE">
        <w:rPr>
          <w:rFonts w:cs="Arial"/>
        </w:rPr>
        <w:t>tage</w:t>
      </w:r>
      <w:r w:rsidRPr="004B482C">
        <w:rPr>
          <w:rFonts w:cs="Arial"/>
        </w:rPr>
        <w:t xml:space="preserve"> of a degree </w:t>
      </w:r>
      <w:r w:rsidRPr="004B482C" w:rsidR="003751D6">
        <w:rPr>
          <w:rFonts w:cs="Arial"/>
        </w:rPr>
        <w:t>course</w:t>
      </w:r>
      <w:r w:rsidRPr="004B482C">
        <w:rPr>
          <w:rFonts w:cs="Arial"/>
        </w:rPr>
        <w:t xml:space="preserve"> from another institution, or to students taking 'top-up' degrees, or students progressing into the final </w:t>
      </w:r>
      <w:r w:rsidR="00691D5F">
        <w:rPr>
          <w:rFonts w:cs="Arial"/>
        </w:rPr>
        <w:t>s</w:t>
      </w:r>
      <w:r w:rsidRPr="004B482C" w:rsidR="002A7CAE">
        <w:rPr>
          <w:rFonts w:cs="Arial"/>
        </w:rPr>
        <w:t>tage</w:t>
      </w:r>
      <w:r w:rsidRPr="004B482C">
        <w:rPr>
          <w:rFonts w:cs="Arial"/>
        </w:rPr>
        <w:t xml:space="preserve"> of a degree </w:t>
      </w:r>
      <w:r w:rsidRPr="004B482C" w:rsidR="003751D6">
        <w:rPr>
          <w:rFonts w:cs="Arial"/>
        </w:rPr>
        <w:t>course</w:t>
      </w:r>
      <w:r w:rsidRPr="004B482C">
        <w:rPr>
          <w:rFonts w:cs="Arial"/>
        </w:rPr>
        <w:t xml:space="preserve"> from either a HND or Foundation Degree (i.e. the marks obtained at another institution or in the final </w:t>
      </w:r>
      <w:r w:rsidR="00691D5F">
        <w:rPr>
          <w:rFonts w:cs="Arial"/>
        </w:rPr>
        <w:t>s</w:t>
      </w:r>
      <w:r w:rsidRPr="004B482C" w:rsidR="002A7CAE">
        <w:rPr>
          <w:rFonts w:cs="Arial"/>
        </w:rPr>
        <w:t>tage</w:t>
      </w:r>
      <w:r w:rsidRPr="004B482C">
        <w:rPr>
          <w:rFonts w:cs="Arial"/>
        </w:rPr>
        <w:t xml:space="preserve"> of either a FD or a HNC/HND cannot be factored into a calculation of degree classification).</w:t>
      </w:r>
    </w:p>
    <w:p w:rsidRPr="004B482C" w:rsidR="00160551" w:rsidP="003A0A5E" w:rsidRDefault="00160551" w14:paraId="46B8F6BF" w14:textId="3FD6BD02">
      <w:pPr>
        <w:pStyle w:val="ListParagraph"/>
        <w:numPr>
          <w:ilvl w:val="0"/>
          <w:numId w:val="11"/>
        </w:numPr>
        <w:ind w:left="1134" w:hanging="425"/>
        <w:contextualSpacing w:val="0"/>
        <w:rPr>
          <w:rFonts w:cs="Arial"/>
        </w:rPr>
      </w:pPr>
      <w:r w:rsidRPr="004B482C">
        <w:rPr>
          <w:rFonts w:cs="Arial"/>
          <w:b/>
        </w:rPr>
        <w:t xml:space="preserve">Postgraduate </w:t>
      </w:r>
      <w:r w:rsidRPr="004B482C" w:rsidR="003751D6">
        <w:rPr>
          <w:rFonts w:cs="Arial"/>
          <w:b/>
        </w:rPr>
        <w:t>course</w:t>
      </w:r>
      <w:r w:rsidRPr="004B482C">
        <w:rPr>
          <w:rFonts w:cs="Arial"/>
          <w:b/>
        </w:rPr>
        <w:t xml:space="preserve">s: </w:t>
      </w:r>
      <w:r w:rsidRPr="004B482C">
        <w:rPr>
          <w:rFonts w:cs="Arial"/>
        </w:rPr>
        <w:t xml:space="preserve">where students are permitted to register on an incremental </w:t>
      </w:r>
      <w:r w:rsidRPr="004B482C" w:rsidR="003751D6">
        <w:rPr>
          <w:rFonts w:cs="Arial"/>
        </w:rPr>
        <w:t>course</w:t>
      </w:r>
      <w:r w:rsidRPr="004B482C">
        <w:rPr>
          <w:rFonts w:cs="Arial"/>
        </w:rPr>
        <w:t xml:space="preserve"> basis (PG Certificate &gt; PG Diploma &gt; Masters Degree, or PG Diploma &gt; Master’s Degree) they should normally be classified for their award on the following basis:</w:t>
      </w:r>
    </w:p>
    <w:p w:rsidRPr="004B482C" w:rsidR="00160551" w:rsidP="003A0A5E" w:rsidRDefault="00160551" w14:paraId="40DEE443" w14:textId="77777777">
      <w:pPr>
        <w:pStyle w:val="ListParagraph"/>
        <w:numPr>
          <w:ilvl w:val="0"/>
          <w:numId w:val="12"/>
        </w:numPr>
        <w:tabs>
          <w:tab w:val="left" w:pos="1560"/>
        </w:tabs>
        <w:ind w:left="1560" w:hanging="426"/>
        <w:contextualSpacing w:val="0"/>
        <w:rPr>
          <w:rFonts w:cs="Arial"/>
        </w:rPr>
      </w:pPr>
      <w:r w:rsidRPr="004B482C">
        <w:rPr>
          <w:rFonts w:cs="Arial"/>
        </w:rPr>
        <w:t>PG Certificate – students to be classified on the basis of their performance on the PG Certificate.</w:t>
      </w:r>
    </w:p>
    <w:p w:rsidRPr="004B482C" w:rsidR="00160551" w:rsidP="003A0A5E" w:rsidRDefault="00160551" w14:paraId="41E7C73D" w14:textId="190C22F7">
      <w:pPr>
        <w:pStyle w:val="ListParagraph"/>
        <w:numPr>
          <w:ilvl w:val="0"/>
          <w:numId w:val="12"/>
        </w:numPr>
        <w:tabs>
          <w:tab w:val="left" w:pos="1560"/>
        </w:tabs>
        <w:ind w:left="1560" w:hanging="426"/>
        <w:contextualSpacing w:val="0"/>
        <w:rPr>
          <w:rFonts w:cs="Arial"/>
        </w:rPr>
      </w:pPr>
      <w:r w:rsidRPr="004B482C">
        <w:rPr>
          <w:rFonts w:cs="Arial"/>
        </w:rPr>
        <w:t>PG Diploma –</w:t>
      </w:r>
      <w:r w:rsidRPr="004B482C" w:rsidDel="004F3BAB">
        <w:rPr>
          <w:rFonts w:cs="Arial"/>
        </w:rPr>
        <w:t xml:space="preserve"> </w:t>
      </w:r>
      <w:r w:rsidRPr="004B482C">
        <w:rPr>
          <w:rFonts w:cs="Arial"/>
        </w:rPr>
        <w:t>classification will be made on the basis of student performance across both the PG Cert and PG Dip ‘</w:t>
      </w:r>
      <w:r w:rsidR="00691D5F">
        <w:rPr>
          <w:rFonts w:cs="Arial"/>
        </w:rPr>
        <w:t>s</w:t>
      </w:r>
      <w:r w:rsidRPr="004B482C" w:rsidR="002A7CAE">
        <w:rPr>
          <w:rFonts w:cs="Arial"/>
        </w:rPr>
        <w:t>tage</w:t>
      </w:r>
      <w:r w:rsidRPr="004B482C">
        <w:rPr>
          <w:rFonts w:cs="Arial"/>
        </w:rPr>
        <w:t xml:space="preserve">s’; or, where the PG Dip consists of a single 120 credit </w:t>
      </w:r>
      <w:r w:rsidR="00691D5F">
        <w:rPr>
          <w:rFonts w:cs="Arial"/>
        </w:rPr>
        <w:t>s</w:t>
      </w:r>
      <w:r w:rsidRPr="004B482C" w:rsidR="002A7CAE">
        <w:rPr>
          <w:rFonts w:cs="Arial"/>
        </w:rPr>
        <w:t>tage</w:t>
      </w:r>
      <w:r w:rsidRPr="004B482C">
        <w:rPr>
          <w:rFonts w:cs="Arial"/>
        </w:rPr>
        <w:t>, across the PG Diploma as a whole.</w:t>
      </w:r>
    </w:p>
    <w:p w:rsidRPr="004B482C" w:rsidR="00160551" w:rsidP="003A0A5E" w:rsidRDefault="00160551" w14:paraId="73D35463" w14:textId="2C1DBF3C">
      <w:pPr>
        <w:pStyle w:val="ListParagraph"/>
        <w:numPr>
          <w:ilvl w:val="0"/>
          <w:numId w:val="12"/>
        </w:numPr>
        <w:tabs>
          <w:tab w:val="left" w:pos="1560"/>
        </w:tabs>
        <w:ind w:left="1560" w:hanging="426"/>
        <w:contextualSpacing w:val="0"/>
        <w:rPr>
          <w:rFonts w:cs="Arial"/>
        </w:rPr>
      </w:pPr>
      <w:r w:rsidRPr="004B482C">
        <w:rPr>
          <w:rFonts w:cs="Arial"/>
        </w:rPr>
        <w:t>Masters – award to be made on the basis of either student performance across the PG Cert, the PG Dip and the Master’s ‘</w:t>
      </w:r>
      <w:r w:rsidR="00691D5F">
        <w:rPr>
          <w:rFonts w:cs="Arial"/>
        </w:rPr>
        <w:t>s</w:t>
      </w:r>
      <w:r w:rsidRPr="004B482C" w:rsidR="002A7CAE">
        <w:rPr>
          <w:rFonts w:cs="Arial"/>
        </w:rPr>
        <w:t>tage</w:t>
      </w:r>
      <w:r w:rsidRPr="004B482C">
        <w:rPr>
          <w:rFonts w:cs="Arial"/>
        </w:rPr>
        <w:t xml:space="preserve">s’; or, where the PG Dip consists of a single 120 credit </w:t>
      </w:r>
      <w:r w:rsidR="00691D5F">
        <w:rPr>
          <w:rFonts w:cs="Arial"/>
        </w:rPr>
        <w:t>s</w:t>
      </w:r>
      <w:r w:rsidRPr="004B482C" w:rsidR="002A7CAE">
        <w:rPr>
          <w:rFonts w:cs="Arial"/>
        </w:rPr>
        <w:t>tage</w:t>
      </w:r>
      <w:r w:rsidRPr="004B482C">
        <w:rPr>
          <w:rFonts w:cs="Arial"/>
        </w:rPr>
        <w:t xml:space="preserve">, on the basis of student performance on the PG Dip and the Master’s together. </w:t>
      </w:r>
    </w:p>
    <w:p w:rsidRPr="004B482C" w:rsidR="0053791C" w:rsidP="00C43B43" w:rsidRDefault="0053791C" w14:paraId="10AB4B8E" w14:textId="273EF70D">
      <w:pPr>
        <w:pStyle w:val="Heading2"/>
        <w:numPr>
          <w:ilvl w:val="0"/>
          <w:numId w:val="0"/>
        </w:numPr>
        <w:ind w:left="567" w:hanging="567"/>
      </w:pPr>
      <w:r w:rsidRPr="004B482C">
        <w:rPr>
          <w:lang w:val="en-US"/>
        </w:rPr>
        <w:t>18.3</w:t>
      </w:r>
      <w:r w:rsidRPr="004B482C">
        <w:rPr>
          <w:lang w:val="en-US"/>
        </w:rPr>
        <w:tab/>
      </w:r>
      <w:r w:rsidRPr="004B482C">
        <w:t>Conventions for Managing Progression, Resits and the Award of Credit on Distance Learning Courses</w:t>
      </w:r>
      <w:r w:rsidR="00241B99">
        <w:t xml:space="preserve"> (including Apprenticeship Courses)</w:t>
      </w:r>
    </w:p>
    <w:p w:rsidRPr="004B482C" w:rsidR="0053791C" w:rsidP="00C43B43" w:rsidRDefault="0053791C" w14:paraId="02E8309A" w14:textId="1D8C163B">
      <w:pPr>
        <w:ind w:left="567" w:right="240"/>
        <w:rPr>
          <w:rFonts w:cs="Arial"/>
        </w:rPr>
      </w:pPr>
      <w:r w:rsidRPr="004B482C">
        <w:rPr>
          <w:rFonts w:cs="Arial"/>
        </w:rPr>
        <w:t>Courses delivered by distance learning may be designed to permit multiple in-stage attempts by students to pass modules. The conventions set out in this document are</w:t>
      </w:r>
      <w:r w:rsidR="00C43B43">
        <w:rPr>
          <w:rFonts w:cs="Arial"/>
        </w:rPr>
        <w:t>,</w:t>
      </w:r>
      <w:r w:rsidRPr="004B482C">
        <w:rPr>
          <w:rFonts w:cs="Arial"/>
        </w:rPr>
        <w:t xml:space="preserve"> therefore</w:t>
      </w:r>
      <w:r w:rsidR="00C43B43">
        <w:rPr>
          <w:rFonts w:cs="Arial"/>
        </w:rPr>
        <w:t>,</w:t>
      </w:r>
      <w:r w:rsidRPr="004B482C">
        <w:rPr>
          <w:rFonts w:cs="Arial"/>
        </w:rPr>
        <w:t xml:space="preserve"> established in order to accommodate this greater flexibility in design that are a feature of such courses of study. </w:t>
      </w:r>
    </w:p>
    <w:p w:rsidRPr="004B482C" w:rsidR="0053791C" w:rsidP="00C43B43" w:rsidRDefault="0053791C" w14:paraId="209D3374" w14:textId="148F1406">
      <w:pPr>
        <w:tabs>
          <w:tab w:val="left" w:pos="851"/>
        </w:tabs>
        <w:ind w:right="240"/>
        <w:rPr>
          <w:rFonts w:cs="Arial"/>
          <w:b/>
        </w:rPr>
      </w:pPr>
      <w:r w:rsidRPr="004B482C">
        <w:rPr>
          <w:rFonts w:cs="Arial"/>
          <w:b/>
        </w:rPr>
        <w:t>18.3.1</w:t>
      </w:r>
      <w:r w:rsidRPr="004B482C">
        <w:rPr>
          <w:rFonts w:cs="Arial"/>
          <w:b/>
        </w:rPr>
        <w:tab/>
      </w:r>
      <w:r w:rsidRPr="004B482C">
        <w:rPr>
          <w:rFonts w:cs="Arial"/>
          <w:b/>
        </w:rPr>
        <w:t>Conventions</w:t>
      </w:r>
    </w:p>
    <w:p w:rsidRPr="004B482C" w:rsidR="0053791C" w:rsidP="00C43B43" w:rsidRDefault="0053791C" w14:paraId="49CBA2C3" w14:textId="77777777">
      <w:pPr>
        <w:ind w:left="851" w:right="240"/>
        <w:rPr>
          <w:rFonts w:cs="Arial"/>
        </w:rPr>
      </w:pPr>
      <w:r w:rsidRPr="004B482C">
        <w:rPr>
          <w:rFonts w:cs="Arial"/>
        </w:rPr>
        <w:t>Where a course of study is delivered to a significant proportion via distance learning the following conventions may be used to manage progression, resits and the award of credit:</w:t>
      </w:r>
    </w:p>
    <w:p w:rsidRPr="004B482C" w:rsidR="0053791C" w:rsidP="00C43B43" w:rsidRDefault="0053791C" w14:paraId="242FF778" w14:textId="7B71FCD6">
      <w:pPr>
        <w:ind w:left="851" w:right="240" w:hanging="851"/>
        <w:rPr>
          <w:rFonts w:cs="Arial"/>
        </w:rPr>
      </w:pPr>
      <w:r w:rsidRPr="004B482C">
        <w:rPr>
          <w:rFonts w:cs="Arial"/>
          <w:b/>
          <w:bCs/>
        </w:rPr>
        <w:t>18.3.2</w:t>
      </w:r>
      <w:r w:rsidRPr="004B482C">
        <w:rPr>
          <w:rFonts w:cs="Arial"/>
        </w:rPr>
        <w:t xml:space="preserve"> </w:t>
      </w:r>
      <w:r w:rsidRPr="004B482C">
        <w:rPr>
          <w:rFonts w:cs="Arial"/>
        </w:rPr>
        <w:tab/>
      </w:r>
      <w:r w:rsidRPr="004B482C">
        <w:rPr>
          <w:rFonts w:cs="Arial"/>
        </w:rPr>
        <w:t>Distance Learning Courses should retain the standard volume of credit per stage for the award in question;</w:t>
      </w:r>
    </w:p>
    <w:p w:rsidRPr="004B482C" w:rsidR="0053791C" w:rsidP="00C43B43" w:rsidRDefault="0053791C" w14:paraId="5F358E42" w14:textId="0186B13F">
      <w:pPr>
        <w:ind w:left="851" w:right="240" w:hanging="851"/>
        <w:rPr>
          <w:rFonts w:cs="Arial"/>
        </w:rPr>
      </w:pPr>
      <w:r w:rsidRPr="004B482C">
        <w:rPr>
          <w:rFonts w:cs="Arial"/>
          <w:b/>
          <w:bCs/>
        </w:rPr>
        <w:t>18.3.3</w:t>
      </w:r>
      <w:r w:rsidRPr="004B482C">
        <w:rPr>
          <w:rFonts w:cs="Arial"/>
        </w:rPr>
        <w:t xml:space="preserve"> </w:t>
      </w:r>
      <w:r w:rsidRPr="004B482C">
        <w:rPr>
          <w:rFonts w:cs="Arial"/>
        </w:rPr>
        <w:tab/>
      </w:r>
      <w:r w:rsidRPr="004B482C">
        <w:rPr>
          <w:rFonts w:cs="Arial"/>
        </w:rPr>
        <w:t>Students will be permitted no more than three attempts to pass any module;</w:t>
      </w:r>
    </w:p>
    <w:p w:rsidRPr="004B482C" w:rsidR="0053791C" w:rsidP="00C43B43" w:rsidRDefault="0053791C" w14:paraId="249F67C0" w14:textId="452DBBC5">
      <w:pPr>
        <w:ind w:left="851" w:right="240" w:hanging="851"/>
        <w:rPr>
          <w:rFonts w:cs="Arial"/>
        </w:rPr>
      </w:pPr>
      <w:r w:rsidRPr="004B482C">
        <w:rPr>
          <w:rFonts w:cs="Arial"/>
          <w:b/>
          <w:bCs/>
        </w:rPr>
        <w:t>18.3.4</w:t>
      </w:r>
      <w:r w:rsidRPr="004B482C">
        <w:rPr>
          <w:rFonts w:cs="Arial"/>
        </w:rPr>
        <w:t xml:space="preserve"> </w:t>
      </w:r>
      <w:r w:rsidRPr="004B482C">
        <w:rPr>
          <w:rFonts w:cs="Arial"/>
        </w:rPr>
        <w:tab/>
      </w:r>
      <w:r w:rsidRPr="004B482C">
        <w:rPr>
          <w:rFonts w:cs="Arial"/>
        </w:rPr>
        <w:t>Resit or repeat attempts will be permitted in the term following the failed attempt;</w:t>
      </w:r>
    </w:p>
    <w:p w:rsidRPr="004B482C" w:rsidR="0053791C" w:rsidP="00C43B43" w:rsidRDefault="0053791C" w14:paraId="125BE833" w14:textId="40E8D666">
      <w:pPr>
        <w:ind w:left="851" w:right="240" w:hanging="851"/>
        <w:rPr>
          <w:rFonts w:cs="Arial"/>
        </w:rPr>
      </w:pPr>
      <w:r w:rsidRPr="004B482C">
        <w:rPr>
          <w:rFonts w:cs="Arial"/>
          <w:b/>
          <w:bCs/>
        </w:rPr>
        <w:t>18.3.5</w:t>
      </w:r>
      <w:r w:rsidRPr="004B482C">
        <w:rPr>
          <w:rFonts w:cs="Arial"/>
        </w:rPr>
        <w:t xml:space="preserve"> </w:t>
      </w:r>
      <w:r w:rsidRPr="004B482C">
        <w:rPr>
          <w:rFonts w:cs="Arial"/>
        </w:rPr>
        <w:tab/>
      </w:r>
      <w:r w:rsidRPr="004B482C">
        <w:rPr>
          <w:rFonts w:cs="Arial"/>
        </w:rPr>
        <w:t>Referral/Deferral Boards may be staged at the end of any term in order to make decisions on permitting a resit or repeat attempt in the following term.</w:t>
      </w:r>
    </w:p>
    <w:p w:rsidRPr="004B482C" w:rsidR="0053791C" w:rsidP="00C43B43" w:rsidRDefault="0053791C" w14:paraId="6AE7AFE3" w14:textId="73080A7C">
      <w:pPr>
        <w:ind w:left="851" w:right="240" w:hanging="851"/>
        <w:rPr>
          <w:rFonts w:cs="Arial"/>
        </w:rPr>
      </w:pPr>
      <w:r w:rsidRPr="004B482C">
        <w:rPr>
          <w:rFonts w:cs="Arial"/>
          <w:b/>
          <w:bCs/>
        </w:rPr>
        <w:t>18.3.6</w:t>
      </w:r>
      <w:r w:rsidRPr="004B482C">
        <w:rPr>
          <w:rFonts w:cs="Arial"/>
        </w:rPr>
        <w:t xml:space="preserve"> </w:t>
      </w:r>
      <w:r w:rsidRPr="004B482C">
        <w:rPr>
          <w:rFonts w:cs="Arial"/>
        </w:rPr>
        <w:tab/>
      </w:r>
      <w:r w:rsidRPr="004B482C">
        <w:rPr>
          <w:rFonts w:cs="Arial"/>
        </w:rPr>
        <w:t xml:space="preserve">Referral/Deferral Boards will operate on a membership of Chief Examiner, one other examiner involved in the assessment of the modules and a secretary. </w:t>
      </w:r>
    </w:p>
    <w:p w:rsidRPr="004B482C" w:rsidR="0053791C" w:rsidP="00C43B43" w:rsidRDefault="0053791C" w14:paraId="55537C9E" w14:textId="079839FB">
      <w:pPr>
        <w:ind w:left="851" w:right="240" w:hanging="851"/>
        <w:rPr>
          <w:rFonts w:cs="Arial"/>
        </w:rPr>
      </w:pPr>
      <w:r w:rsidRPr="004B482C">
        <w:rPr>
          <w:rFonts w:cs="Arial"/>
          <w:b/>
          <w:bCs/>
        </w:rPr>
        <w:t>18.3.7</w:t>
      </w:r>
      <w:r w:rsidRPr="004B482C">
        <w:rPr>
          <w:rFonts w:cs="Arial"/>
        </w:rPr>
        <w:t xml:space="preserve"> </w:t>
      </w:r>
      <w:r w:rsidRPr="004B482C">
        <w:rPr>
          <w:rFonts w:cs="Arial"/>
        </w:rPr>
        <w:tab/>
      </w:r>
      <w:r w:rsidRPr="004B482C">
        <w:rPr>
          <w:rFonts w:cs="Arial"/>
        </w:rPr>
        <w:t>A Progression and Award Board of Examiners will be staged at least annually in order to make decisions on progression, the award of credit and the award of qualifications; such Boards will comprise the standard membership for Boards of Examiners;</w:t>
      </w:r>
    </w:p>
    <w:p w:rsidRPr="004B482C" w:rsidR="0053791C" w:rsidP="00C43B43" w:rsidRDefault="0053791C" w14:paraId="7EE09BA0" w14:textId="7A36B851">
      <w:pPr>
        <w:ind w:left="851" w:right="240" w:hanging="851"/>
        <w:rPr>
          <w:rFonts w:cs="Arial"/>
        </w:rPr>
      </w:pPr>
      <w:r w:rsidRPr="004B482C">
        <w:rPr>
          <w:rFonts w:cs="Arial"/>
          <w:b/>
          <w:bCs/>
        </w:rPr>
        <w:t>18.2.8</w:t>
      </w:r>
      <w:r w:rsidRPr="004B482C">
        <w:rPr>
          <w:rFonts w:cs="Arial"/>
        </w:rPr>
        <w:t xml:space="preserve"> </w:t>
      </w:r>
      <w:r w:rsidRPr="004B482C">
        <w:rPr>
          <w:rFonts w:cs="Arial"/>
        </w:rPr>
        <w:tab/>
      </w:r>
      <w:r w:rsidRPr="004B482C">
        <w:rPr>
          <w:rFonts w:cs="Arial"/>
        </w:rPr>
        <w:t>Decisions on condonement, compensation and the trailing of credit will remain end-stage decisions and will be considered by the Progression and Award Board;</w:t>
      </w:r>
    </w:p>
    <w:p w:rsidRPr="004B482C" w:rsidR="0053791C" w:rsidP="007D61AF" w:rsidRDefault="0053791C" w14:paraId="09BF4E5A" w14:textId="23530A37">
      <w:pPr>
        <w:ind w:left="851" w:right="240" w:hanging="851"/>
        <w:jc w:val="both"/>
        <w:rPr>
          <w:rFonts w:cs="Arial"/>
        </w:rPr>
      </w:pPr>
      <w:r w:rsidRPr="004B482C">
        <w:rPr>
          <w:rFonts w:cs="Arial"/>
          <w:b/>
          <w:bCs/>
        </w:rPr>
        <w:t>18.3.9</w:t>
      </w:r>
      <w:r w:rsidRPr="004B482C">
        <w:rPr>
          <w:rFonts w:cs="Arial"/>
        </w:rPr>
        <w:tab/>
      </w:r>
      <w:r w:rsidRPr="004B482C">
        <w:rPr>
          <w:rFonts w:cs="Arial"/>
        </w:rPr>
        <w:t xml:space="preserve">Students who have not exhausted the maximum number of permitted attempts at a module may, at the discretion of the Progression and Award Board, be allowed to trail up to 30 credits to the next stage of the course. </w:t>
      </w:r>
    </w:p>
    <w:p w:rsidRPr="004B482C" w:rsidR="0053791C" w:rsidP="007D61AF" w:rsidRDefault="0053791C" w14:paraId="0B2D84AD" w14:textId="3BCD6104">
      <w:pPr>
        <w:ind w:left="851" w:right="240" w:hanging="851"/>
        <w:jc w:val="both"/>
        <w:rPr>
          <w:rFonts w:cs="Arial"/>
        </w:rPr>
      </w:pPr>
      <w:r w:rsidRPr="004B482C">
        <w:rPr>
          <w:rFonts w:cs="Arial"/>
          <w:b/>
          <w:bCs/>
        </w:rPr>
        <w:t xml:space="preserve">18.3.10 </w:t>
      </w:r>
      <w:r w:rsidRPr="004B482C">
        <w:rPr>
          <w:rFonts w:cs="Arial"/>
        </w:rPr>
        <w:t xml:space="preserve">Progression and Award Boards may permit a student to take up to 30 credits from the next stage of the course before the student has formally progressed to that stage. Such higher stage credit should not be used for the purposes of progression or be permitted to contribute to an award until the progression requirements for the current stage have been confirmed by the Board of Examiners. </w:t>
      </w:r>
    </w:p>
    <w:p w:rsidRPr="004B482C" w:rsidR="0053791C" w:rsidP="007D61AF" w:rsidRDefault="0053791C" w14:paraId="47444266" w14:textId="464CDE59">
      <w:pPr>
        <w:ind w:left="851" w:right="240" w:hanging="851"/>
        <w:jc w:val="both"/>
        <w:rPr>
          <w:rFonts w:cs="Arial"/>
        </w:rPr>
      </w:pPr>
      <w:r w:rsidRPr="004B482C">
        <w:rPr>
          <w:rFonts w:cs="Arial"/>
          <w:b/>
          <w:bCs/>
        </w:rPr>
        <w:t>18.3.11</w:t>
      </w:r>
      <w:r w:rsidRPr="004B482C">
        <w:rPr>
          <w:rFonts w:cs="Arial"/>
        </w:rPr>
        <w:t xml:space="preserve"> Other than the provisions set out in these conventions, Distance Learning courses will be subject to the standard requirements of the Credit Framework. </w:t>
      </w:r>
    </w:p>
    <w:p w:rsidRPr="004B482C" w:rsidR="0053791C" w:rsidP="007D61AF" w:rsidRDefault="0053791C" w14:paraId="2E384699" w14:textId="77777777">
      <w:pPr>
        <w:ind w:left="851" w:right="240" w:hanging="851"/>
        <w:jc w:val="both"/>
        <w:rPr>
          <w:rFonts w:cs="Arial"/>
          <w:b/>
          <w:lang w:val="en-US"/>
        </w:rPr>
      </w:pPr>
    </w:p>
    <w:p w:rsidRPr="004B482C" w:rsidR="008576E0" w:rsidP="00C43B43" w:rsidRDefault="0043008D" w14:paraId="119E394B" w14:textId="6389D758">
      <w:pPr>
        <w:pStyle w:val="Heading1"/>
        <w:tabs>
          <w:tab w:val="left" w:pos="567"/>
        </w:tabs>
        <w:rPr>
          <w:rFonts w:eastAsiaTheme="minorEastAsia"/>
        </w:rPr>
      </w:pPr>
      <w:bookmarkStart w:name="_Toc166506942" w:id="35"/>
      <w:r w:rsidRPr="004B482C">
        <w:t xml:space="preserve">Marking and </w:t>
      </w:r>
      <w:r w:rsidRPr="004B482C" w:rsidR="00664AC2">
        <w:t xml:space="preserve">Classification of HNC and HND </w:t>
      </w:r>
      <w:r w:rsidRPr="004B482C" w:rsidR="003751D6">
        <w:t>Course</w:t>
      </w:r>
      <w:r w:rsidRPr="004B482C" w:rsidR="00664AC2">
        <w:t>s Under Licence</w:t>
      </w:r>
      <w:bookmarkEnd w:id="35"/>
    </w:p>
    <w:p w:rsidRPr="004B482C" w:rsidR="00384F60" w:rsidP="00C43B43" w:rsidRDefault="742B97C0" w14:paraId="7E08AB6A" w14:textId="0E3FCFD6">
      <w:pPr>
        <w:tabs>
          <w:tab w:val="left" w:pos="567"/>
        </w:tabs>
        <w:ind w:left="567" w:hanging="567"/>
        <w:rPr>
          <w:rFonts w:cs="Arial"/>
        </w:rPr>
      </w:pPr>
      <w:r w:rsidRPr="004B482C">
        <w:rPr>
          <w:rStyle w:val="Strong"/>
          <w:rFonts w:cs="Arial"/>
        </w:rPr>
        <w:t>19</w:t>
      </w:r>
      <w:r w:rsidRPr="004B482C" w:rsidR="0F5B2E26">
        <w:rPr>
          <w:rStyle w:val="Strong"/>
          <w:rFonts w:cs="Arial"/>
        </w:rPr>
        <w:t xml:space="preserve">.1 </w:t>
      </w:r>
      <w:r w:rsidR="00C43B43">
        <w:rPr>
          <w:rStyle w:val="Strong"/>
          <w:rFonts w:cs="Arial"/>
        </w:rPr>
        <w:tab/>
      </w:r>
      <w:r w:rsidRPr="004B482C" w:rsidR="00384F60">
        <w:rPr>
          <w:rStyle w:val="Strong"/>
          <w:rFonts w:cs="Arial"/>
        </w:rPr>
        <w:t xml:space="preserve">Rules for the In-Module Resubmission </w:t>
      </w:r>
      <w:r w:rsidRPr="004B482C" w:rsidR="0043008D">
        <w:rPr>
          <w:rStyle w:val="Strong"/>
          <w:rFonts w:cs="Arial"/>
        </w:rPr>
        <w:t xml:space="preserve">and Marking </w:t>
      </w:r>
      <w:r w:rsidRPr="004B482C" w:rsidR="00384F60">
        <w:rPr>
          <w:rStyle w:val="Strong"/>
          <w:rFonts w:cs="Arial"/>
        </w:rPr>
        <w:t>of Failed Assignments on</w:t>
      </w:r>
      <w:r w:rsidRPr="004B482C" w:rsidR="00C07A2F">
        <w:rPr>
          <w:rStyle w:val="Strong"/>
          <w:rFonts w:cs="Arial"/>
        </w:rPr>
        <w:t xml:space="preserve"> </w:t>
      </w:r>
      <w:r w:rsidRPr="004B482C" w:rsidR="00384F60">
        <w:rPr>
          <w:rStyle w:val="Strong"/>
          <w:rFonts w:cs="Arial"/>
        </w:rPr>
        <w:t>HNC/Ds</w:t>
      </w:r>
    </w:p>
    <w:p w:rsidRPr="004B482C" w:rsidR="00384F60" w:rsidP="00C43B43" w:rsidRDefault="129A4402" w14:paraId="2DA4F20D" w14:textId="2BF5D00B">
      <w:pPr>
        <w:pStyle w:val="NormalWeb"/>
        <w:tabs>
          <w:tab w:val="left" w:pos="851"/>
        </w:tabs>
        <w:spacing w:before="0" w:beforeAutospacing="0" w:after="120" w:afterAutospacing="0"/>
        <w:ind w:left="851" w:hanging="851"/>
        <w:rPr>
          <w:rFonts w:ascii="Arial" w:hAnsi="Arial" w:cs="Arial"/>
          <w:sz w:val="24"/>
          <w:szCs w:val="24"/>
        </w:rPr>
      </w:pPr>
      <w:r w:rsidRPr="004B482C">
        <w:rPr>
          <w:rFonts w:ascii="Arial" w:hAnsi="Arial" w:cs="Arial"/>
          <w:b/>
          <w:bCs/>
          <w:sz w:val="24"/>
          <w:szCs w:val="24"/>
        </w:rPr>
        <w:t>19</w:t>
      </w:r>
      <w:r w:rsidRPr="004B482C" w:rsidR="6DD354CB">
        <w:rPr>
          <w:rFonts w:ascii="Arial" w:hAnsi="Arial" w:cs="Arial"/>
          <w:b/>
          <w:bCs/>
          <w:sz w:val="24"/>
          <w:szCs w:val="24"/>
        </w:rPr>
        <w:t>.1.1</w:t>
      </w:r>
      <w:r w:rsidRPr="004B482C" w:rsidR="6DD354CB">
        <w:rPr>
          <w:rFonts w:ascii="Arial" w:hAnsi="Arial" w:cs="Arial"/>
          <w:sz w:val="24"/>
          <w:szCs w:val="24"/>
        </w:rPr>
        <w:t xml:space="preserve"> </w:t>
      </w:r>
      <w:r w:rsidR="00C43B43">
        <w:rPr>
          <w:rFonts w:ascii="Arial" w:hAnsi="Arial" w:cs="Arial"/>
          <w:sz w:val="24"/>
          <w:szCs w:val="24"/>
        </w:rPr>
        <w:tab/>
      </w:r>
      <w:r w:rsidRPr="004B482C" w:rsidR="00384F60">
        <w:rPr>
          <w:rFonts w:ascii="Arial" w:hAnsi="Arial" w:cs="Arial"/>
          <w:sz w:val="24"/>
          <w:szCs w:val="24"/>
        </w:rPr>
        <w:t>Failed assignments may be resubmitted on one further occasion during the module.</w:t>
      </w:r>
    </w:p>
    <w:p w:rsidRPr="004B482C" w:rsidR="00384F60" w:rsidP="00C43B43" w:rsidRDefault="0C0B146A" w14:paraId="2BE6AFF8" w14:textId="1DA8F9BA">
      <w:pPr>
        <w:pStyle w:val="NormalWeb"/>
        <w:tabs>
          <w:tab w:val="left" w:pos="851"/>
        </w:tabs>
        <w:spacing w:before="0" w:beforeAutospacing="0" w:after="120" w:afterAutospacing="0"/>
        <w:ind w:left="851" w:hanging="851"/>
        <w:rPr>
          <w:rFonts w:ascii="Arial" w:hAnsi="Arial" w:cs="Arial"/>
          <w:sz w:val="24"/>
          <w:szCs w:val="24"/>
        </w:rPr>
      </w:pPr>
      <w:r w:rsidRPr="004B482C">
        <w:rPr>
          <w:rFonts w:ascii="Arial" w:hAnsi="Arial" w:cs="Arial"/>
          <w:b/>
          <w:bCs/>
          <w:sz w:val="24"/>
          <w:szCs w:val="24"/>
        </w:rPr>
        <w:t>19</w:t>
      </w:r>
      <w:r w:rsidRPr="004B482C" w:rsidR="00384F60">
        <w:rPr>
          <w:rFonts w:ascii="Arial" w:hAnsi="Arial" w:cs="Arial"/>
          <w:b/>
          <w:bCs/>
          <w:sz w:val="24"/>
          <w:szCs w:val="24"/>
        </w:rPr>
        <w:t>.1.2</w:t>
      </w:r>
      <w:r w:rsidR="007D3DD7">
        <w:rPr>
          <w:rFonts w:ascii="Arial" w:hAnsi="Arial" w:cs="Arial"/>
          <w:b/>
          <w:bCs/>
          <w:sz w:val="24"/>
          <w:szCs w:val="24"/>
        </w:rPr>
        <w:t xml:space="preserve"> </w:t>
      </w:r>
      <w:r w:rsidR="00C43B43">
        <w:rPr>
          <w:rFonts w:ascii="Arial" w:hAnsi="Arial" w:cs="Arial"/>
          <w:b/>
          <w:bCs/>
          <w:sz w:val="24"/>
          <w:szCs w:val="24"/>
        </w:rPr>
        <w:tab/>
      </w:r>
      <w:r w:rsidRPr="004B482C" w:rsidR="00384F60">
        <w:rPr>
          <w:rFonts w:ascii="Arial" w:hAnsi="Arial" w:cs="Arial"/>
          <w:sz w:val="24"/>
          <w:szCs w:val="24"/>
        </w:rPr>
        <w:t>Revised deadlines for resubmitted assignments must allow sufficient time for such assignments to be marked and, as appropriate, considered by the External Examiner ahead of the Board of Examiners.</w:t>
      </w:r>
    </w:p>
    <w:p w:rsidRPr="004B482C" w:rsidR="00384F60" w:rsidP="00C43B43" w:rsidRDefault="4A903E56" w14:paraId="4BF98F5D" w14:textId="6AAFB62E">
      <w:pPr>
        <w:pStyle w:val="NormalWeb"/>
        <w:tabs>
          <w:tab w:val="left" w:pos="851"/>
        </w:tabs>
        <w:spacing w:before="0" w:beforeAutospacing="0" w:after="120" w:afterAutospacing="0"/>
        <w:ind w:left="851" w:hanging="851"/>
        <w:rPr>
          <w:rFonts w:ascii="Arial" w:hAnsi="Arial" w:cs="Arial"/>
          <w:sz w:val="24"/>
          <w:szCs w:val="24"/>
        </w:rPr>
      </w:pPr>
      <w:r w:rsidRPr="004B482C">
        <w:rPr>
          <w:rFonts w:ascii="Arial" w:hAnsi="Arial" w:cs="Arial"/>
          <w:b/>
          <w:bCs/>
          <w:sz w:val="24"/>
          <w:szCs w:val="24"/>
        </w:rPr>
        <w:t>19</w:t>
      </w:r>
      <w:r w:rsidRPr="004B482C" w:rsidR="00384F60">
        <w:rPr>
          <w:rFonts w:ascii="Arial" w:hAnsi="Arial" w:cs="Arial"/>
          <w:b/>
          <w:bCs/>
          <w:sz w:val="24"/>
          <w:szCs w:val="24"/>
        </w:rPr>
        <w:t>.1.3</w:t>
      </w:r>
      <w:r w:rsidRPr="004B482C" w:rsidR="712F678F">
        <w:rPr>
          <w:rFonts w:ascii="Arial" w:hAnsi="Arial" w:cs="Arial"/>
          <w:b/>
          <w:bCs/>
          <w:sz w:val="24"/>
          <w:szCs w:val="24"/>
        </w:rPr>
        <w:t xml:space="preserve"> </w:t>
      </w:r>
      <w:r w:rsidR="00C43B43">
        <w:rPr>
          <w:rFonts w:ascii="Arial" w:hAnsi="Arial" w:cs="Arial"/>
          <w:b/>
          <w:bCs/>
          <w:sz w:val="24"/>
          <w:szCs w:val="24"/>
        </w:rPr>
        <w:tab/>
      </w:r>
      <w:r w:rsidRPr="004B482C" w:rsidR="00384F60">
        <w:rPr>
          <w:rFonts w:ascii="Arial" w:hAnsi="Arial" w:cs="Arial"/>
          <w:sz w:val="24"/>
          <w:szCs w:val="24"/>
        </w:rPr>
        <w:t>Such resubmitted assignments may achieve no higher mark than ‘pass’.</w:t>
      </w:r>
    </w:p>
    <w:p w:rsidRPr="004B482C" w:rsidR="00384F60" w:rsidP="00C43B43" w:rsidRDefault="00F45937" w14:paraId="3FFDCD8F" w14:textId="6DD3A822">
      <w:pPr>
        <w:pStyle w:val="NormalWeb"/>
        <w:tabs>
          <w:tab w:val="left" w:pos="851"/>
        </w:tabs>
        <w:spacing w:before="0" w:beforeAutospacing="0" w:after="120" w:afterAutospacing="0"/>
        <w:ind w:left="851" w:hanging="851"/>
        <w:rPr>
          <w:rFonts w:ascii="Arial" w:hAnsi="Arial" w:cs="Arial"/>
          <w:sz w:val="24"/>
          <w:szCs w:val="24"/>
        </w:rPr>
      </w:pPr>
      <w:r w:rsidRPr="002C089D">
        <w:rPr>
          <w:rFonts w:ascii="Arial" w:hAnsi="Arial" w:cs="Arial"/>
          <w:b/>
          <w:sz w:val="24"/>
          <w:szCs w:val="24"/>
        </w:rPr>
        <w:t>19</w:t>
      </w:r>
      <w:r w:rsidRPr="002C089D" w:rsidR="00384F60">
        <w:rPr>
          <w:rFonts w:ascii="Arial" w:hAnsi="Arial" w:cs="Arial"/>
          <w:b/>
          <w:sz w:val="24"/>
          <w:szCs w:val="24"/>
        </w:rPr>
        <w:t>.1.4</w:t>
      </w:r>
      <w:r w:rsidRPr="004B482C" w:rsidR="0EEED903">
        <w:rPr>
          <w:rFonts w:ascii="Arial" w:hAnsi="Arial" w:cs="Arial"/>
        </w:rPr>
        <w:tab/>
      </w:r>
      <w:r w:rsidRPr="004B482C" w:rsidR="00384F60">
        <w:rPr>
          <w:rFonts w:ascii="Arial" w:hAnsi="Arial" w:cs="Arial"/>
          <w:sz w:val="24"/>
          <w:szCs w:val="24"/>
        </w:rPr>
        <w:t>Two failures of an assignment will entail the failure of the module.</w:t>
      </w:r>
    </w:p>
    <w:p w:rsidRPr="004B482C" w:rsidR="00384F60" w:rsidP="00C43B43" w:rsidRDefault="18A2F378" w14:paraId="06C3BA93" w14:textId="4B5F537D">
      <w:pPr>
        <w:pStyle w:val="NormalWeb"/>
        <w:tabs>
          <w:tab w:val="left" w:pos="851"/>
        </w:tabs>
        <w:spacing w:before="0" w:beforeAutospacing="0" w:after="120" w:afterAutospacing="0"/>
        <w:ind w:left="851" w:hanging="851"/>
        <w:rPr>
          <w:rFonts w:ascii="Arial" w:hAnsi="Arial" w:cs="Arial"/>
          <w:sz w:val="24"/>
          <w:szCs w:val="24"/>
        </w:rPr>
      </w:pPr>
      <w:r w:rsidRPr="004B482C">
        <w:rPr>
          <w:rFonts w:ascii="Arial" w:hAnsi="Arial" w:cs="Arial"/>
          <w:b/>
          <w:sz w:val="24"/>
          <w:szCs w:val="24"/>
        </w:rPr>
        <w:t>19</w:t>
      </w:r>
      <w:r w:rsidRPr="004B482C" w:rsidR="00384F60">
        <w:rPr>
          <w:rFonts w:ascii="Arial" w:hAnsi="Arial" w:cs="Arial"/>
          <w:b/>
          <w:sz w:val="24"/>
          <w:szCs w:val="24"/>
        </w:rPr>
        <w:t>.1.5</w:t>
      </w:r>
      <w:r w:rsidRPr="004B482C" w:rsidR="09AA3C77">
        <w:rPr>
          <w:rFonts w:ascii="Arial" w:hAnsi="Arial" w:cs="Arial"/>
        </w:rPr>
        <w:tab/>
      </w:r>
      <w:r w:rsidRPr="004B482C" w:rsidR="00384F60">
        <w:rPr>
          <w:rFonts w:ascii="Arial" w:hAnsi="Arial" w:cs="Arial"/>
          <w:sz w:val="24"/>
          <w:szCs w:val="24"/>
        </w:rPr>
        <w:t>Failed HN modules will be subject to the conventions of the Credit Framework with regard to the number and nature of further attempts permitted.</w:t>
      </w:r>
      <w:r w:rsidRPr="004B482C" w:rsidR="004F4565">
        <w:rPr>
          <w:rFonts w:ascii="Arial" w:hAnsi="Arial" w:cs="Arial"/>
          <w:sz w:val="24"/>
          <w:szCs w:val="24"/>
        </w:rPr>
        <w:t>*</w:t>
      </w:r>
    </w:p>
    <w:tbl>
      <w:tblPr>
        <w:tblStyle w:val="TableGrid"/>
        <w:tblW w:w="0" w:type="auto"/>
        <w:tblInd w:w="720" w:type="dxa"/>
        <w:tblLook w:val="04A0" w:firstRow="1" w:lastRow="0" w:firstColumn="1" w:lastColumn="0" w:noHBand="0" w:noVBand="1"/>
      </w:tblPr>
      <w:tblGrid>
        <w:gridCol w:w="8340"/>
      </w:tblGrid>
      <w:tr w:rsidRPr="004B482C" w:rsidR="004F4565" w:rsidTr="00C43B43" w14:paraId="6FECF23E" w14:textId="77777777">
        <w:tc>
          <w:tcPr>
            <w:tcW w:w="8340" w:type="dxa"/>
          </w:tcPr>
          <w:p w:rsidRPr="004B482C" w:rsidR="004F4565" w:rsidP="007D61AF" w:rsidRDefault="004F4565" w14:paraId="1DD941CB" w14:textId="0DBC0DB4">
            <w:pPr>
              <w:shd w:val="clear" w:color="auto" w:fill="FFFFFF"/>
              <w:ind w:left="18"/>
              <w:rPr>
                <w:rFonts w:eastAsia="Times New Roman" w:cs="Arial"/>
                <w:lang w:eastAsia="en-GB"/>
              </w:rPr>
            </w:pPr>
            <w:r w:rsidRPr="004B482C">
              <w:rPr>
                <w:rFonts w:eastAsia="Times New Roman" w:cs="Arial"/>
                <w:b/>
                <w:lang w:eastAsia="en-GB"/>
              </w:rPr>
              <w:t>*Note:</w:t>
            </w:r>
            <w:r w:rsidRPr="004B482C">
              <w:rPr>
                <w:rFonts w:eastAsia="Times New Roman" w:cs="Arial"/>
                <w:lang w:eastAsia="en-GB"/>
              </w:rPr>
              <w:t xml:space="preserve"> In practice 19.1.1 – 19.1.5 mean that a student on a HNC or HND Partner College </w:t>
            </w:r>
            <w:r w:rsidRPr="004B482C" w:rsidR="003751D6">
              <w:rPr>
                <w:rFonts w:eastAsia="Times New Roman" w:cs="Arial"/>
                <w:lang w:eastAsia="en-GB"/>
              </w:rPr>
              <w:t>course</w:t>
            </w:r>
            <w:r w:rsidRPr="004B482C">
              <w:rPr>
                <w:rFonts w:eastAsia="Times New Roman" w:cs="Arial"/>
                <w:lang w:eastAsia="en-GB"/>
              </w:rPr>
              <w:t xml:space="preserve"> who initially submits a piece of work which is marked as a Fail (below a mark of 40) has the opportunity, prior to a Board of examiners (BoE), to resubmit the work and only the component mark will be capped at 40 (evidence </w:t>
            </w:r>
            <w:r w:rsidRPr="004B482C" w:rsidR="00527089">
              <w:rPr>
                <w:rFonts w:eastAsia="Times New Roman" w:cs="Arial"/>
                <w:lang w:eastAsia="en-GB"/>
              </w:rPr>
              <w:t xml:space="preserve">of extenuation </w:t>
            </w:r>
            <w:r w:rsidRPr="004B482C">
              <w:rPr>
                <w:rFonts w:eastAsia="Times New Roman" w:cs="Arial"/>
                <w:lang w:eastAsia="en-GB"/>
              </w:rPr>
              <w:t>may mean this is not capped), rather than the overall, aggregate module mark as is standard practice elsewhere under the credit framework.</w:t>
            </w:r>
          </w:p>
          <w:p w:rsidRPr="004B482C" w:rsidR="004F4565" w:rsidP="007D61AF" w:rsidRDefault="00B1452D" w14:paraId="3968435C" w14:textId="0C3E1B8B">
            <w:pPr>
              <w:pStyle w:val="NormalWeb"/>
              <w:spacing w:before="0" w:beforeAutospacing="0" w:after="120" w:afterAutospacing="0"/>
              <w:ind w:left="18"/>
              <w:rPr>
                <w:rFonts w:ascii="Arial" w:hAnsi="Arial" w:cs="Arial"/>
                <w:sz w:val="24"/>
                <w:szCs w:val="24"/>
                <w:lang w:val="en-US"/>
              </w:rPr>
            </w:pPr>
            <w:r w:rsidRPr="004B482C">
              <w:rPr>
                <w:rFonts w:ascii="Arial" w:hAnsi="Arial" w:eastAsia="Times New Roman" w:cs="Arial"/>
                <w:sz w:val="24"/>
                <w:szCs w:val="24"/>
                <w:lang w:val="en-US" w:eastAsia="en-GB"/>
              </w:rPr>
              <w:t xml:space="preserve">Partner College </w:t>
            </w:r>
            <w:r w:rsidRPr="004B482C" w:rsidR="004F4565">
              <w:rPr>
                <w:rFonts w:ascii="Arial" w:hAnsi="Arial" w:eastAsia="Times New Roman" w:cs="Arial"/>
                <w:sz w:val="24"/>
                <w:szCs w:val="24"/>
                <w:lang w:eastAsia="en-GB"/>
              </w:rPr>
              <w:t xml:space="preserve">BoEs will need to be explicit as to what is being defined as a second attempt at the component level </w:t>
            </w:r>
            <w:r w:rsidRPr="004B482C">
              <w:rPr>
                <w:rFonts w:ascii="Arial" w:hAnsi="Arial" w:eastAsia="Times New Roman" w:cs="Arial"/>
                <w:sz w:val="24"/>
                <w:szCs w:val="24"/>
                <w:lang w:eastAsia="en-GB"/>
              </w:rPr>
              <w:t xml:space="preserve">for HNC/Ds </w:t>
            </w:r>
            <w:r w:rsidRPr="004B482C" w:rsidR="004F4565">
              <w:rPr>
                <w:rFonts w:ascii="Arial" w:hAnsi="Arial" w:eastAsia="Times New Roman" w:cs="Arial"/>
                <w:sz w:val="24"/>
                <w:szCs w:val="24"/>
                <w:lang w:eastAsia="en-GB"/>
              </w:rPr>
              <w:t>(timeframe may</w:t>
            </w:r>
            <w:r w:rsidRPr="004B482C" w:rsidR="00C04944">
              <w:rPr>
                <w:rFonts w:ascii="Arial" w:hAnsi="Arial" w:eastAsia="Times New Roman" w:cs="Arial"/>
                <w:sz w:val="24"/>
                <w:szCs w:val="24"/>
                <w:lang w:eastAsia="en-GB"/>
              </w:rPr>
              <w:t xml:space="preserve"> </w:t>
            </w:r>
            <w:r w:rsidRPr="004B482C" w:rsidR="004F4565">
              <w:rPr>
                <w:rFonts w:ascii="Arial" w:hAnsi="Arial" w:eastAsia="Times New Roman" w:cs="Arial"/>
                <w:sz w:val="24"/>
                <w:szCs w:val="24"/>
                <w:lang w:eastAsia="en-GB"/>
              </w:rPr>
              <w:t xml:space="preserve">be too tight for the second piece of assessment to be set, taken and marked pre-BoE) and what should be a resit attempt where the overall module mark will potentially be capped so that the </w:t>
            </w:r>
            <w:r w:rsidR="0005480F">
              <w:rPr>
                <w:rFonts w:ascii="Arial" w:hAnsi="Arial" w:eastAsia="Times New Roman" w:cs="Arial"/>
                <w:sz w:val="24"/>
                <w:szCs w:val="24"/>
                <w:lang w:eastAsia="en-GB"/>
              </w:rPr>
              <w:t>admin</w:t>
            </w:r>
            <w:r w:rsidRPr="004B482C" w:rsidR="0005480F">
              <w:rPr>
                <w:rFonts w:ascii="Arial" w:hAnsi="Arial" w:eastAsia="Times New Roman" w:cs="Arial"/>
                <w:sz w:val="24"/>
                <w:szCs w:val="24"/>
                <w:lang w:eastAsia="en-GB"/>
              </w:rPr>
              <w:t xml:space="preserve"> </w:t>
            </w:r>
            <w:r w:rsidRPr="004B482C" w:rsidR="004F4565">
              <w:rPr>
                <w:rFonts w:ascii="Arial" w:hAnsi="Arial" w:eastAsia="Times New Roman" w:cs="Arial"/>
                <w:sz w:val="24"/>
                <w:szCs w:val="24"/>
                <w:lang w:eastAsia="en-GB"/>
              </w:rPr>
              <w:t>team can annotate and retag modules accurately.</w:t>
            </w:r>
          </w:p>
        </w:tc>
      </w:tr>
    </w:tbl>
    <w:p w:rsidRPr="004B482C" w:rsidR="000A6EBE" w:rsidP="007D61AF" w:rsidRDefault="000A6EBE" w14:paraId="5DAD260C" w14:textId="77777777">
      <w:pPr>
        <w:rPr>
          <w:rStyle w:val="Strong"/>
          <w:rFonts w:cs="Arial"/>
          <w:bCs w:val="0"/>
        </w:rPr>
      </w:pPr>
    </w:p>
    <w:p w:rsidRPr="004B482C" w:rsidR="00384F60" w:rsidP="00C43B43" w:rsidRDefault="664E0DCC" w14:paraId="1B374041" w14:textId="0F585F69">
      <w:pPr>
        <w:tabs>
          <w:tab w:val="left" w:pos="851"/>
        </w:tabs>
        <w:rPr>
          <w:rStyle w:val="Strong"/>
          <w:rFonts w:cs="Arial"/>
        </w:rPr>
      </w:pPr>
      <w:r w:rsidRPr="004B482C">
        <w:rPr>
          <w:rStyle w:val="Strong"/>
          <w:rFonts w:cs="Arial"/>
        </w:rPr>
        <w:t>19</w:t>
      </w:r>
      <w:r w:rsidRPr="004B482C" w:rsidR="00E9671D">
        <w:rPr>
          <w:rStyle w:val="Strong"/>
          <w:rFonts w:cs="Arial"/>
        </w:rPr>
        <w:t xml:space="preserve">.1.6 </w:t>
      </w:r>
      <w:r w:rsidR="00C43B43">
        <w:rPr>
          <w:rStyle w:val="Strong"/>
          <w:rFonts w:cs="Arial"/>
        </w:rPr>
        <w:tab/>
      </w:r>
      <w:r w:rsidRPr="004B482C" w:rsidR="00384F60">
        <w:rPr>
          <w:rStyle w:val="Strong"/>
          <w:rFonts w:cs="Arial"/>
        </w:rPr>
        <w:t xml:space="preserve">Late-Submitted Work </w:t>
      </w:r>
      <w:r w:rsidRPr="004B482C" w:rsidR="00561046">
        <w:rPr>
          <w:rStyle w:val="Strong"/>
          <w:rFonts w:cs="Arial"/>
        </w:rPr>
        <w:t>– HNC/D</w:t>
      </w:r>
    </w:p>
    <w:p w:rsidRPr="004B482C" w:rsidR="00384F60" w:rsidP="00C43B43" w:rsidRDefault="00384F60" w14:paraId="31A8D129" w14:textId="0F86B72D">
      <w:pPr>
        <w:ind w:left="851"/>
        <w:rPr>
          <w:rFonts w:cs="Arial"/>
        </w:rPr>
      </w:pPr>
      <w:r w:rsidRPr="004B482C">
        <w:rPr>
          <w:rFonts w:cs="Arial"/>
        </w:rPr>
        <w:t xml:space="preserve">Unauthorised late-submitted work will be accepted for marking at the discretion of the tutor concerned, and providing there is sufficient time allowing before the Board of Examiners, but may receive a mark no higher than ‘pass’. </w:t>
      </w:r>
    </w:p>
    <w:p w:rsidRPr="004B482C" w:rsidR="00241B99" w:rsidP="007D61AF" w:rsidRDefault="00241B99" w14:paraId="7F7F65FC" w14:textId="77777777">
      <w:pPr>
        <w:rPr>
          <w:rFonts w:cs="Arial"/>
          <w:b/>
          <w:bCs/>
          <w:highlight w:val="yellow"/>
          <w:u w:val="single"/>
        </w:rPr>
      </w:pPr>
    </w:p>
    <w:p w:rsidRPr="004B482C" w:rsidR="0043008D" w:rsidP="00C43B43" w:rsidRDefault="7CE8D8D4" w14:paraId="346CD9AD" w14:textId="3049AB8A">
      <w:pPr>
        <w:tabs>
          <w:tab w:val="left" w:pos="851"/>
          <w:tab w:val="left" w:pos="1134"/>
        </w:tabs>
        <w:rPr>
          <w:rStyle w:val="Strong"/>
          <w:rFonts w:cs="Arial"/>
          <w:b w:val="0"/>
          <w:bCs w:val="0"/>
          <w:u w:val="single"/>
        </w:rPr>
      </w:pPr>
      <w:r w:rsidRPr="002C089D">
        <w:rPr>
          <w:rFonts w:cs="Arial"/>
          <w:b/>
        </w:rPr>
        <w:t>19</w:t>
      </w:r>
      <w:r w:rsidRPr="002C089D" w:rsidR="00384F60">
        <w:rPr>
          <w:rFonts w:cs="Arial"/>
          <w:b/>
        </w:rPr>
        <w:t>.1.</w:t>
      </w:r>
      <w:r w:rsidRPr="002C089D" w:rsidR="002F7B0A">
        <w:rPr>
          <w:rFonts w:cs="Arial"/>
          <w:b/>
        </w:rPr>
        <w:t>7</w:t>
      </w:r>
      <w:r w:rsidRPr="004B482C" w:rsidR="499F3413">
        <w:rPr>
          <w:rFonts w:cs="Arial"/>
        </w:rPr>
        <w:t xml:space="preserve"> </w:t>
      </w:r>
      <w:r w:rsidR="00C43B43">
        <w:rPr>
          <w:rFonts w:cs="Arial"/>
        </w:rPr>
        <w:tab/>
      </w:r>
      <w:r w:rsidRPr="004B482C" w:rsidR="00384F60">
        <w:rPr>
          <w:rStyle w:val="Strong"/>
          <w:rFonts w:cs="Arial"/>
        </w:rPr>
        <w:t xml:space="preserve">Condonement, Compensation and </w:t>
      </w:r>
      <w:r w:rsidRPr="004B482C" w:rsidR="00DC29A3">
        <w:rPr>
          <w:rStyle w:val="Strong"/>
          <w:rFonts w:cs="Arial"/>
        </w:rPr>
        <w:t xml:space="preserve">mitigation </w:t>
      </w:r>
      <w:r w:rsidRPr="004B482C" w:rsidR="00384F60">
        <w:rPr>
          <w:rStyle w:val="Strong"/>
          <w:rFonts w:cs="Arial"/>
        </w:rPr>
        <w:t>on HNC/Ds</w:t>
      </w:r>
    </w:p>
    <w:p w:rsidRPr="004B482C" w:rsidR="00384F60" w:rsidP="00C43B43" w:rsidRDefault="00384F60" w14:paraId="4EE79C23" w14:textId="7DD358C9">
      <w:pPr>
        <w:ind w:left="851"/>
        <w:rPr>
          <w:rFonts w:cs="Arial"/>
        </w:rPr>
      </w:pPr>
      <w:r w:rsidRPr="004B482C">
        <w:rPr>
          <w:rFonts w:cs="Arial"/>
        </w:rPr>
        <w:t xml:space="preserve">Failing performance may not be condoned or compensated. Students may not submit </w:t>
      </w:r>
      <w:r w:rsidRPr="004B482C" w:rsidR="00DC29A3">
        <w:rPr>
          <w:rFonts w:cs="Arial"/>
        </w:rPr>
        <w:t xml:space="preserve">mitigation </w:t>
      </w:r>
      <w:r w:rsidRPr="004B482C">
        <w:rPr>
          <w:rFonts w:cs="Arial"/>
        </w:rPr>
        <w:t xml:space="preserve">applications or appeal on the grounds of </w:t>
      </w:r>
      <w:r w:rsidRPr="004B482C" w:rsidR="00DC29A3">
        <w:rPr>
          <w:rFonts w:cs="Arial"/>
        </w:rPr>
        <w:t>extenuating</w:t>
      </w:r>
      <w:r w:rsidRPr="004B482C">
        <w:rPr>
          <w:rFonts w:cs="Arial"/>
        </w:rPr>
        <w:t xml:space="preserve"> circumstances or the failure of examiners to consider evidence, except where the appeal is made on </w:t>
      </w:r>
      <w:r w:rsidRPr="004B482C" w:rsidR="00DC29A3">
        <w:rPr>
          <w:rFonts w:cs="Arial"/>
        </w:rPr>
        <w:t>mitigation</w:t>
      </w:r>
      <w:r w:rsidRPr="004B482C">
        <w:rPr>
          <w:rFonts w:cs="Arial"/>
        </w:rPr>
        <w:t xml:space="preserve"> grounds against the decision of examiners to reject or fail work for reason of lateness.</w:t>
      </w:r>
    </w:p>
    <w:p w:rsidRPr="004B482C" w:rsidR="00384F60" w:rsidP="00C43B43" w:rsidRDefault="0043008D" w14:paraId="265DBFD6" w14:textId="242D25C8">
      <w:pPr>
        <w:pStyle w:val="Heading2"/>
        <w:numPr>
          <w:ilvl w:val="0"/>
          <w:numId w:val="0"/>
        </w:numPr>
      </w:pPr>
      <w:r w:rsidRPr="004B482C">
        <w:t>Classification of HNC/Ds</w:t>
      </w:r>
    </w:p>
    <w:p w:rsidRPr="004B482C" w:rsidR="0017629F" w:rsidP="00C43B43" w:rsidRDefault="083514F9" w14:paraId="75953567" w14:textId="5926108C">
      <w:pPr>
        <w:tabs>
          <w:tab w:val="left" w:pos="567"/>
        </w:tabs>
        <w:ind w:left="567" w:hanging="567"/>
        <w:rPr>
          <w:rFonts w:cs="Arial"/>
        </w:rPr>
      </w:pPr>
      <w:r w:rsidRPr="004B482C">
        <w:rPr>
          <w:rFonts w:cs="Arial"/>
          <w:b/>
        </w:rPr>
        <w:t>19.</w:t>
      </w:r>
      <w:r w:rsidRPr="004B482C" w:rsidR="6EE966DB">
        <w:rPr>
          <w:rFonts w:cs="Arial"/>
          <w:b/>
        </w:rPr>
        <w:t>2</w:t>
      </w:r>
      <w:r w:rsidRPr="004B482C">
        <w:rPr>
          <w:rFonts w:cs="Arial"/>
        </w:rPr>
        <w:t xml:space="preserve"> </w:t>
      </w:r>
      <w:r w:rsidR="00C43B43">
        <w:rPr>
          <w:rFonts w:cs="Arial"/>
        </w:rPr>
        <w:tab/>
      </w:r>
      <w:r w:rsidRPr="004B482C" w:rsidR="00664AC2">
        <w:rPr>
          <w:rFonts w:cs="Arial"/>
        </w:rPr>
        <w:t xml:space="preserve">HNC and HND </w:t>
      </w:r>
      <w:r w:rsidRPr="004B482C" w:rsidR="003751D6">
        <w:rPr>
          <w:rFonts w:cs="Arial"/>
        </w:rPr>
        <w:t>course</w:t>
      </w:r>
      <w:r w:rsidRPr="004B482C" w:rsidR="00664AC2">
        <w:rPr>
          <w:rFonts w:cs="Arial"/>
        </w:rPr>
        <w:t xml:space="preserve">s leading to awards of the University of Kent under licence are subject to the conventions and procedures of the Credit Framework except insofar as they are amended or qualified by </w:t>
      </w:r>
      <w:hyperlink r:id="rId22">
        <w:r w:rsidRPr="004B482C" w:rsidR="00664AC2">
          <w:rPr>
            <w:rStyle w:val="Hyperlink"/>
            <w:rFonts w:cs="Arial"/>
            <w:color w:val="auto"/>
          </w:rPr>
          <w:t>Annex 12</w:t>
        </w:r>
      </w:hyperlink>
      <w:r w:rsidRPr="004B482C" w:rsidR="00222CF2">
        <w:rPr>
          <w:rStyle w:val="Hyperlink"/>
          <w:rFonts w:cs="Arial"/>
          <w:color w:val="auto"/>
          <w:u w:val="none"/>
        </w:rPr>
        <w:t xml:space="preserve"> of that document</w:t>
      </w:r>
      <w:r w:rsidRPr="004B482C" w:rsidR="00C61E06">
        <w:rPr>
          <w:rFonts w:cs="Arial"/>
        </w:rPr>
        <w:t>.</w:t>
      </w:r>
    </w:p>
    <w:p w:rsidRPr="004B482C" w:rsidR="008576E0" w:rsidP="00C43B43" w:rsidRDefault="23785753" w14:paraId="782EA740" w14:textId="63E79584">
      <w:pPr>
        <w:tabs>
          <w:tab w:val="left" w:pos="567"/>
        </w:tabs>
        <w:ind w:left="567" w:hanging="567"/>
        <w:rPr>
          <w:rFonts w:cs="Arial"/>
        </w:rPr>
      </w:pPr>
      <w:r w:rsidRPr="004B482C">
        <w:rPr>
          <w:rFonts w:cs="Arial"/>
          <w:b/>
        </w:rPr>
        <w:t>19.</w:t>
      </w:r>
      <w:r w:rsidRPr="004B482C" w:rsidR="27161020">
        <w:rPr>
          <w:rFonts w:cs="Arial"/>
          <w:b/>
        </w:rPr>
        <w:t>3</w:t>
      </w:r>
      <w:r w:rsidRPr="004B482C">
        <w:rPr>
          <w:rFonts w:cs="Arial"/>
        </w:rPr>
        <w:t xml:space="preserve"> </w:t>
      </w:r>
      <w:r w:rsidR="00C43B43">
        <w:rPr>
          <w:rFonts w:cs="Arial"/>
        </w:rPr>
        <w:tab/>
      </w:r>
      <w:r w:rsidRPr="004B482C" w:rsidR="00664AC2">
        <w:rPr>
          <w:rFonts w:cs="Arial"/>
        </w:rPr>
        <w:t xml:space="preserve">HNC/D </w:t>
      </w:r>
      <w:r w:rsidRPr="004B482C" w:rsidR="003751D6">
        <w:rPr>
          <w:rFonts w:cs="Arial"/>
        </w:rPr>
        <w:t>course</w:t>
      </w:r>
      <w:r w:rsidRPr="004B482C" w:rsidR="00664AC2">
        <w:rPr>
          <w:rFonts w:cs="Arial"/>
        </w:rPr>
        <w:t xml:space="preserve">s will be classified according to the following rubric: </w:t>
      </w:r>
    </w:p>
    <w:tbl>
      <w:tblPr>
        <w:tblStyle w:val="TableGrid"/>
        <w:tblW w:w="4608" w:type="pct"/>
        <w:tblCellSpacing w:w="15" w:type="dxa"/>
        <w:tblInd w:w="622" w:type="dxa"/>
        <w:tblCellMar>
          <w:top w:w="15" w:type="dxa"/>
          <w:left w:w="15" w:type="dxa"/>
          <w:bottom w:w="15" w:type="dxa"/>
          <w:right w:w="15" w:type="dxa"/>
        </w:tblCellMar>
        <w:tblLook w:val="0020" w:firstRow="1" w:lastRow="0" w:firstColumn="0" w:lastColumn="0" w:noHBand="0" w:noVBand="0"/>
      </w:tblPr>
      <w:tblGrid>
        <w:gridCol w:w="2384"/>
        <w:gridCol w:w="5966"/>
      </w:tblGrid>
      <w:tr w:rsidRPr="004B482C" w:rsidR="11D808AA" w:rsidTr="00CA578D" w14:paraId="4686E62A" w14:textId="77777777">
        <w:trPr>
          <w:tblHeader/>
          <w:tblCellSpacing w:w="15" w:type="dxa"/>
        </w:trPr>
        <w:tc>
          <w:tcPr>
            <w:tcW w:w="2387" w:type="dxa"/>
          </w:tcPr>
          <w:p w:rsidRPr="004B482C" w:rsidR="62C99731" w:rsidP="007D61AF" w:rsidRDefault="62C99731" w14:paraId="44AE0C45" w14:textId="45303292">
            <w:pPr>
              <w:pStyle w:val="NormalWeb"/>
              <w:spacing w:before="0" w:beforeAutospacing="0" w:after="120" w:afterAutospacing="0"/>
              <w:rPr>
                <w:rFonts w:ascii="Arial" w:hAnsi="Arial" w:cs="Arial"/>
                <w:color w:val="000000" w:themeColor="text1"/>
                <w:sz w:val="24"/>
                <w:szCs w:val="24"/>
              </w:rPr>
            </w:pPr>
            <w:r w:rsidRPr="004B482C">
              <w:rPr>
                <w:rFonts w:ascii="Arial" w:hAnsi="Arial" w:cs="Arial"/>
                <w:color w:val="000000" w:themeColor="text1"/>
                <w:sz w:val="24"/>
                <w:szCs w:val="24"/>
              </w:rPr>
              <w:t>Classification</w:t>
            </w:r>
          </w:p>
        </w:tc>
        <w:tc>
          <w:tcPr>
            <w:tcW w:w="5972" w:type="dxa"/>
          </w:tcPr>
          <w:p w:rsidRPr="004B482C" w:rsidR="62C99731" w:rsidP="007D61AF" w:rsidRDefault="62C99731" w14:paraId="05721890" w14:textId="1D4D678B">
            <w:pPr>
              <w:pStyle w:val="NormalWeb"/>
              <w:spacing w:before="0" w:beforeAutospacing="0" w:after="120" w:afterAutospacing="0"/>
              <w:rPr>
                <w:rFonts w:ascii="Arial" w:hAnsi="Arial" w:cs="Arial"/>
                <w:color w:val="000000" w:themeColor="text1"/>
                <w:sz w:val="24"/>
                <w:szCs w:val="24"/>
              </w:rPr>
            </w:pPr>
            <w:r w:rsidRPr="004B482C">
              <w:rPr>
                <w:rFonts w:ascii="Arial" w:hAnsi="Arial" w:cs="Arial"/>
                <w:color w:val="000000" w:themeColor="text1"/>
                <w:sz w:val="24"/>
                <w:szCs w:val="24"/>
              </w:rPr>
              <w:t>Reasoning</w:t>
            </w:r>
          </w:p>
        </w:tc>
      </w:tr>
      <w:tr w:rsidRPr="004B482C" w:rsidR="00FF7FDE" w:rsidTr="11D808AA" w14:paraId="706C7102" w14:textId="77777777">
        <w:trPr>
          <w:tblCellSpacing w:w="15" w:type="dxa"/>
        </w:trPr>
        <w:tc>
          <w:tcPr>
            <w:tcW w:w="1400" w:type="pct"/>
          </w:tcPr>
          <w:p w:rsidRPr="004B482C" w:rsidR="008576E0" w:rsidP="007D61AF" w:rsidRDefault="00E94CFC" w14:paraId="30D345C0" w14:textId="77777777">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 xml:space="preserve">Qualify for HND </w:t>
            </w:r>
          </w:p>
        </w:tc>
        <w:tc>
          <w:tcPr>
            <w:tcW w:w="3545" w:type="pct"/>
          </w:tcPr>
          <w:p w:rsidRPr="004B482C" w:rsidR="008576E0" w:rsidP="007D61AF" w:rsidRDefault="00E94CFC" w14:paraId="3427A833" w14:textId="77777777">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Achieve credit for all [normally 16] modules;</w:t>
            </w:r>
          </w:p>
        </w:tc>
      </w:tr>
      <w:tr w:rsidRPr="004B482C" w:rsidR="00FF7FDE" w:rsidTr="11D808AA" w14:paraId="4CCCE185" w14:textId="77777777">
        <w:trPr>
          <w:tblCellSpacing w:w="15" w:type="dxa"/>
        </w:trPr>
        <w:tc>
          <w:tcPr>
            <w:tcW w:w="1400" w:type="pct"/>
          </w:tcPr>
          <w:p w:rsidRPr="004B482C" w:rsidR="008576E0" w:rsidP="007D61AF" w:rsidRDefault="00E94CFC" w14:paraId="0B385AAF" w14:textId="77777777">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 xml:space="preserve">Qualify for HND with Merit </w:t>
            </w:r>
          </w:p>
        </w:tc>
        <w:tc>
          <w:tcPr>
            <w:tcW w:w="3545" w:type="pct"/>
          </w:tcPr>
          <w:p w:rsidRPr="004B482C" w:rsidR="008576E0" w:rsidP="007D61AF" w:rsidRDefault="00E94CFC" w14:paraId="0BFB8FEB" w14:textId="00CAE101">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 xml:space="preserve">Achieve credit for all [normally 16] modules with at least 55% or more of the credits [normally 9 modules] obtained at merit or distinction grade of which at least 75 credits [normally 5 modules] must be at </w:t>
            </w:r>
            <w:r w:rsidRPr="004B482C" w:rsidR="002A7CAE">
              <w:rPr>
                <w:rFonts w:ascii="Arial" w:hAnsi="Arial" w:cs="Arial"/>
                <w:color w:val="000000"/>
                <w:sz w:val="24"/>
                <w:szCs w:val="24"/>
              </w:rPr>
              <w:t>Stage</w:t>
            </w:r>
            <w:r w:rsidRPr="004B482C">
              <w:rPr>
                <w:rFonts w:ascii="Arial" w:hAnsi="Arial" w:cs="Arial"/>
                <w:color w:val="000000"/>
                <w:sz w:val="24"/>
                <w:szCs w:val="24"/>
              </w:rPr>
              <w:t xml:space="preserve"> 2; </w:t>
            </w:r>
          </w:p>
        </w:tc>
      </w:tr>
      <w:tr w:rsidRPr="004B482C" w:rsidR="00FF7FDE" w:rsidTr="11D808AA" w14:paraId="0AF572ED" w14:textId="77777777">
        <w:trPr>
          <w:tblCellSpacing w:w="15" w:type="dxa"/>
        </w:trPr>
        <w:tc>
          <w:tcPr>
            <w:tcW w:w="1400" w:type="pct"/>
          </w:tcPr>
          <w:p w:rsidRPr="004B482C" w:rsidR="008576E0" w:rsidP="007D61AF" w:rsidRDefault="00E94CFC" w14:paraId="6AF4792A" w14:textId="77777777">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 xml:space="preserve">Qualify for HND with Distinction </w:t>
            </w:r>
          </w:p>
        </w:tc>
        <w:tc>
          <w:tcPr>
            <w:tcW w:w="3545" w:type="pct"/>
          </w:tcPr>
          <w:p w:rsidRPr="004B482C" w:rsidR="008576E0" w:rsidP="007D61AF" w:rsidRDefault="00E94CFC" w14:paraId="3FD935E5" w14:textId="1C6753F0">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 xml:space="preserve">Achieve credit for all [normally 16] modules with at least 50% or more of the credits [normally 8 modules] obtained at distinction grade of which at least 75 credits [normally 5 modules] must be at </w:t>
            </w:r>
            <w:r w:rsidRPr="004B482C" w:rsidR="002A7CAE">
              <w:rPr>
                <w:rFonts w:ascii="Arial" w:hAnsi="Arial" w:cs="Arial"/>
                <w:color w:val="000000"/>
                <w:sz w:val="24"/>
                <w:szCs w:val="24"/>
              </w:rPr>
              <w:t>Stage</w:t>
            </w:r>
            <w:r w:rsidRPr="004B482C">
              <w:rPr>
                <w:rFonts w:ascii="Arial" w:hAnsi="Arial" w:cs="Arial"/>
                <w:color w:val="000000"/>
                <w:sz w:val="24"/>
                <w:szCs w:val="24"/>
              </w:rPr>
              <w:t xml:space="preserve"> 2 and at least 50% or more of the remaining credits [normally 4 modules] obtained at either merit or distinction grade; </w:t>
            </w:r>
          </w:p>
        </w:tc>
      </w:tr>
      <w:tr w:rsidRPr="004B482C" w:rsidR="00FF7FDE" w:rsidTr="11D808AA" w14:paraId="63636A69" w14:textId="77777777">
        <w:trPr>
          <w:tblCellSpacing w:w="15" w:type="dxa"/>
        </w:trPr>
        <w:tc>
          <w:tcPr>
            <w:tcW w:w="1400" w:type="pct"/>
          </w:tcPr>
          <w:p w:rsidRPr="004B482C" w:rsidR="008576E0" w:rsidP="007D61AF" w:rsidRDefault="00E94CFC" w14:paraId="0546B4AF" w14:textId="77777777">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 xml:space="preserve">Qualify for HNC </w:t>
            </w:r>
          </w:p>
        </w:tc>
        <w:tc>
          <w:tcPr>
            <w:tcW w:w="3545" w:type="pct"/>
          </w:tcPr>
          <w:p w:rsidRPr="004B482C" w:rsidR="008576E0" w:rsidP="007D61AF" w:rsidRDefault="00E94CFC" w14:paraId="048E551A" w14:textId="77777777">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Ach</w:t>
            </w:r>
            <w:r w:rsidRPr="004B482C" w:rsidR="00AC750E">
              <w:rPr>
                <w:rFonts w:ascii="Arial" w:hAnsi="Arial" w:cs="Arial"/>
                <w:color w:val="000000"/>
                <w:sz w:val="24"/>
                <w:szCs w:val="24"/>
              </w:rPr>
              <w:t>ieve credit for all [normally 8</w:t>
            </w:r>
            <w:r w:rsidRPr="004B482C">
              <w:rPr>
                <w:rFonts w:ascii="Arial" w:hAnsi="Arial" w:cs="Arial"/>
                <w:color w:val="000000"/>
                <w:sz w:val="24"/>
                <w:szCs w:val="24"/>
              </w:rPr>
              <w:t>] modules;</w:t>
            </w:r>
          </w:p>
        </w:tc>
      </w:tr>
      <w:tr w:rsidRPr="004B482C" w:rsidR="00FF7FDE" w:rsidTr="11D808AA" w14:paraId="612E2363" w14:textId="77777777">
        <w:trPr>
          <w:tblCellSpacing w:w="15" w:type="dxa"/>
        </w:trPr>
        <w:tc>
          <w:tcPr>
            <w:tcW w:w="1400" w:type="pct"/>
          </w:tcPr>
          <w:p w:rsidRPr="004B482C" w:rsidR="008576E0" w:rsidP="007D61AF" w:rsidRDefault="00E94CFC" w14:paraId="77F61F2C" w14:textId="77777777">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 xml:space="preserve">Qualify for HNC with Merit </w:t>
            </w:r>
          </w:p>
        </w:tc>
        <w:tc>
          <w:tcPr>
            <w:tcW w:w="3545" w:type="pct"/>
          </w:tcPr>
          <w:p w:rsidRPr="004B482C" w:rsidR="008576E0" w:rsidP="007D61AF" w:rsidRDefault="00E94CFC" w14:paraId="3816E3CE" w14:textId="77777777">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 xml:space="preserve">Achieve credit for all [normally </w:t>
            </w:r>
            <w:r w:rsidRPr="004B482C" w:rsidR="00AC750E">
              <w:rPr>
                <w:rFonts w:ascii="Arial" w:hAnsi="Arial" w:cs="Arial"/>
                <w:color w:val="000000"/>
                <w:sz w:val="24"/>
                <w:szCs w:val="24"/>
              </w:rPr>
              <w:t>8</w:t>
            </w:r>
            <w:r w:rsidRPr="004B482C">
              <w:rPr>
                <w:rFonts w:ascii="Arial" w:hAnsi="Arial" w:cs="Arial"/>
                <w:color w:val="000000"/>
                <w:sz w:val="24"/>
                <w:szCs w:val="24"/>
              </w:rPr>
              <w:t>] modules with at least 55% or</w:t>
            </w:r>
            <w:r w:rsidRPr="004B482C" w:rsidR="00AC750E">
              <w:rPr>
                <w:rFonts w:ascii="Arial" w:hAnsi="Arial" w:cs="Arial"/>
                <w:color w:val="000000"/>
                <w:sz w:val="24"/>
                <w:szCs w:val="24"/>
              </w:rPr>
              <w:t xml:space="preserve"> more of the credits [normally 5</w:t>
            </w:r>
            <w:r w:rsidRPr="004B482C">
              <w:rPr>
                <w:rFonts w:ascii="Arial" w:hAnsi="Arial" w:cs="Arial"/>
                <w:color w:val="000000"/>
                <w:sz w:val="24"/>
                <w:szCs w:val="24"/>
              </w:rPr>
              <w:t xml:space="preserve"> modules] obtained at merit or distinction grade; </w:t>
            </w:r>
          </w:p>
        </w:tc>
      </w:tr>
      <w:tr w:rsidRPr="004B482C" w:rsidR="00FF7FDE" w:rsidTr="11D808AA" w14:paraId="1C06F0BA" w14:textId="77777777">
        <w:trPr>
          <w:tblCellSpacing w:w="15" w:type="dxa"/>
        </w:trPr>
        <w:tc>
          <w:tcPr>
            <w:tcW w:w="1400" w:type="pct"/>
          </w:tcPr>
          <w:p w:rsidRPr="004B482C" w:rsidR="008576E0" w:rsidP="007D61AF" w:rsidRDefault="00E94CFC" w14:paraId="421066BB" w14:textId="77777777">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 xml:space="preserve">Qualify for HNC with Distinction </w:t>
            </w:r>
          </w:p>
        </w:tc>
        <w:tc>
          <w:tcPr>
            <w:tcW w:w="3545" w:type="pct"/>
          </w:tcPr>
          <w:p w:rsidRPr="004B482C" w:rsidR="008576E0" w:rsidP="007D61AF" w:rsidRDefault="00AC750E" w14:paraId="0A41DEA4" w14:textId="77777777">
            <w:pPr>
              <w:pStyle w:val="NormalWeb"/>
              <w:spacing w:before="0" w:beforeAutospacing="0" w:after="120" w:afterAutospacing="0"/>
              <w:rPr>
                <w:rFonts w:ascii="Arial" w:hAnsi="Arial" w:cs="Arial"/>
                <w:color w:val="000000"/>
                <w:sz w:val="24"/>
                <w:szCs w:val="24"/>
              </w:rPr>
            </w:pPr>
            <w:r w:rsidRPr="004B482C">
              <w:rPr>
                <w:rFonts w:ascii="Arial" w:hAnsi="Arial" w:cs="Arial"/>
                <w:color w:val="000000"/>
                <w:sz w:val="24"/>
                <w:szCs w:val="24"/>
              </w:rPr>
              <w:t>Achieve credit for all [8]</w:t>
            </w:r>
            <w:r w:rsidRPr="004B482C" w:rsidR="00E94CFC">
              <w:rPr>
                <w:rFonts w:ascii="Arial" w:hAnsi="Arial" w:cs="Arial"/>
                <w:color w:val="000000"/>
                <w:sz w:val="24"/>
                <w:szCs w:val="24"/>
              </w:rPr>
              <w:t xml:space="preserve"> modules with at least 50% or</w:t>
            </w:r>
            <w:r w:rsidRPr="004B482C">
              <w:rPr>
                <w:rFonts w:ascii="Arial" w:hAnsi="Arial" w:cs="Arial"/>
                <w:color w:val="000000"/>
                <w:sz w:val="24"/>
                <w:szCs w:val="24"/>
              </w:rPr>
              <w:t xml:space="preserve"> more of the credits [normally 4 </w:t>
            </w:r>
            <w:r w:rsidRPr="004B482C" w:rsidR="00E94CFC">
              <w:rPr>
                <w:rFonts w:ascii="Arial" w:hAnsi="Arial" w:cs="Arial"/>
                <w:color w:val="000000"/>
                <w:sz w:val="24"/>
                <w:szCs w:val="24"/>
              </w:rPr>
              <w:t xml:space="preserve">modules] obtained at distinction grade and at least 50% or more of the remaining credits [normally 3 modules] obtained at either merit or distinction grade. </w:t>
            </w:r>
          </w:p>
        </w:tc>
      </w:tr>
    </w:tbl>
    <w:p w:rsidRPr="00CC2A9A" w:rsidR="00626153" w:rsidP="007D61AF" w:rsidRDefault="00626153" w14:paraId="4C047180" w14:textId="77777777">
      <w:pPr>
        <w:rPr>
          <w:lang w:eastAsia="en-US"/>
        </w:rPr>
      </w:pPr>
    </w:p>
    <w:p w:rsidRPr="004B482C" w:rsidR="008576E0" w:rsidP="00C43B43" w:rsidRDefault="00664AC2" w14:paraId="33344782" w14:textId="7C6E9636">
      <w:pPr>
        <w:pStyle w:val="Heading1"/>
        <w:tabs>
          <w:tab w:val="left" w:pos="567"/>
        </w:tabs>
        <w:ind w:left="567" w:hanging="567"/>
      </w:pPr>
      <w:bookmarkStart w:name="_Toc166506943" w:id="36"/>
      <w:r w:rsidRPr="004B482C">
        <w:t xml:space="preserve">Credit Transfer, </w:t>
      </w:r>
      <w:r w:rsidRPr="004B482C" w:rsidR="00644CBA">
        <w:t>Recognition</w:t>
      </w:r>
      <w:r w:rsidRPr="004B482C">
        <w:t xml:space="preserve"> of Prior Certificated Learning (</w:t>
      </w:r>
      <w:r w:rsidRPr="004B482C" w:rsidR="00644CBA">
        <w:t>R</w:t>
      </w:r>
      <w:r w:rsidRPr="004B482C">
        <w:t>PCL) and</w:t>
      </w:r>
      <w:r w:rsidRPr="004B482C" w:rsidR="53D9EC7B">
        <w:t xml:space="preserve"> </w:t>
      </w:r>
      <w:r w:rsidRPr="004B482C" w:rsidR="00644CBA">
        <w:t>Recognition</w:t>
      </w:r>
      <w:r w:rsidRPr="004B482C">
        <w:t xml:space="preserve"> of Prior Experiential Learning (</w:t>
      </w:r>
      <w:r w:rsidRPr="004B482C" w:rsidR="00644CBA">
        <w:t>R</w:t>
      </w:r>
      <w:r w:rsidRPr="004B482C">
        <w:t xml:space="preserve">PEL) on HNC/HND </w:t>
      </w:r>
      <w:r w:rsidRPr="004B482C" w:rsidR="003751D6">
        <w:t>Course</w:t>
      </w:r>
      <w:r w:rsidRPr="004B482C">
        <w:t>s</w:t>
      </w:r>
      <w:bookmarkEnd w:id="36"/>
    </w:p>
    <w:p w:rsidRPr="004B482C" w:rsidR="00414357" w:rsidP="00C43B43" w:rsidRDefault="2FAF3C0F" w14:paraId="7D6BDFD6" w14:textId="62BCBE6A">
      <w:pPr>
        <w:tabs>
          <w:tab w:val="left" w:pos="567"/>
        </w:tabs>
        <w:ind w:left="567" w:hanging="567"/>
        <w:rPr>
          <w:rFonts w:cs="Arial"/>
          <w:color w:val="000000"/>
        </w:rPr>
      </w:pPr>
      <w:r w:rsidRPr="004B482C">
        <w:rPr>
          <w:rFonts w:cs="Arial"/>
          <w:b/>
        </w:rPr>
        <w:t>20.1</w:t>
      </w:r>
      <w:r w:rsidRPr="004B482C">
        <w:rPr>
          <w:rFonts w:cs="Arial"/>
        </w:rPr>
        <w:t xml:space="preserve"> </w:t>
      </w:r>
      <w:r w:rsidR="00C43B43">
        <w:rPr>
          <w:rFonts w:cs="Arial"/>
        </w:rPr>
        <w:tab/>
      </w:r>
      <w:r w:rsidRPr="004B482C" w:rsidR="00644CBA">
        <w:rPr>
          <w:rFonts w:cs="Arial"/>
        </w:rPr>
        <w:t>Recognition</w:t>
      </w:r>
      <w:r w:rsidRPr="004B482C" w:rsidR="00664AC2">
        <w:rPr>
          <w:rFonts w:cs="Arial"/>
        </w:rPr>
        <w:t xml:space="preserve"> of Prior Experiential/Certificated Learning (</w:t>
      </w:r>
      <w:r w:rsidRPr="004B482C" w:rsidR="00644CBA">
        <w:rPr>
          <w:rFonts w:cs="Arial"/>
        </w:rPr>
        <w:t>R</w:t>
      </w:r>
      <w:r w:rsidRPr="004B482C" w:rsidR="00664AC2">
        <w:rPr>
          <w:rFonts w:cs="Arial"/>
        </w:rPr>
        <w:t xml:space="preserve">PECL) is subject to the regulations and procedures of the Code of Practice as set out in </w:t>
      </w:r>
      <w:hyperlink r:id="rId23">
        <w:r w:rsidRPr="004B482C" w:rsidR="00664AC2">
          <w:rPr>
            <w:rStyle w:val="Hyperlink"/>
            <w:rFonts w:cs="Arial"/>
          </w:rPr>
          <w:t>Annex R</w:t>
        </w:r>
      </w:hyperlink>
      <w:r w:rsidRPr="004B482C" w:rsidR="00C61E06">
        <w:rPr>
          <w:rFonts w:cs="Arial"/>
        </w:rPr>
        <w:t>.</w:t>
      </w:r>
    </w:p>
    <w:p w:rsidRPr="004B482C" w:rsidR="00414357" w:rsidP="00C43B43" w:rsidRDefault="1F7C01F3" w14:paraId="288A7DB7" w14:textId="115A64C0">
      <w:pPr>
        <w:tabs>
          <w:tab w:val="left" w:pos="567"/>
        </w:tabs>
        <w:ind w:left="567" w:hanging="567"/>
        <w:rPr>
          <w:rFonts w:cs="Arial"/>
          <w:color w:val="000000"/>
        </w:rPr>
      </w:pPr>
      <w:r w:rsidRPr="004B482C">
        <w:rPr>
          <w:rFonts w:eastAsia="Times New Roman" w:cs="Arial"/>
          <w:b/>
          <w:lang w:eastAsia="en-GB"/>
        </w:rPr>
        <w:t>2</w:t>
      </w:r>
      <w:r w:rsidRPr="004B482C" w:rsidR="28529BD0">
        <w:rPr>
          <w:rFonts w:eastAsia="Times New Roman" w:cs="Arial"/>
          <w:b/>
          <w:lang w:eastAsia="en-GB"/>
        </w:rPr>
        <w:t>0</w:t>
      </w:r>
      <w:r w:rsidRPr="004B482C">
        <w:rPr>
          <w:rFonts w:eastAsia="Times New Roman" w:cs="Arial"/>
          <w:b/>
          <w:lang w:eastAsia="en-GB"/>
        </w:rPr>
        <w:t>.</w:t>
      </w:r>
      <w:r w:rsidRPr="004B482C" w:rsidR="5E70E1A3">
        <w:rPr>
          <w:rFonts w:eastAsia="Times New Roman" w:cs="Arial"/>
          <w:b/>
          <w:lang w:eastAsia="en-GB"/>
        </w:rPr>
        <w:t>2</w:t>
      </w:r>
      <w:r w:rsidRPr="004B482C">
        <w:rPr>
          <w:rFonts w:eastAsia="Times New Roman" w:cs="Arial"/>
          <w:lang w:eastAsia="en-GB"/>
        </w:rPr>
        <w:t xml:space="preserve"> </w:t>
      </w:r>
      <w:r w:rsidR="00C43B43">
        <w:rPr>
          <w:rFonts w:eastAsia="Times New Roman" w:cs="Arial"/>
          <w:lang w:eastAsia="en-GB"/>
        </w:rPr>
        <w:tab/>
      </w:r>
      <w:r w:rsidRPr="004B482C" w:rsidR="00414357">
        <w:rPr>
          <w:rFonts w:eastAsia="Times New Roman" w:cs="Arial"/>
          <w:lang w:eastAsia="en-GB"/>
        </w:rPr>
        <w:t>Where the prior learning has taken place at a</w:t>
      </w:r>
      <w:r w:rsidRPr="004B482C" w:rsidR="002D0E52">
        <w:rPr>
          <w:rFonts w:eastAsia="Times New Roman" w:cs="Arial"/>
          <w:lang w:eastAsia="en-GB"/>
        </w:rPr>
        <w:t>nother</w:t>
      </w:r>
      <w:r w:rsidRPr="004B482C" w:rsidR="00414357">
        <w:rPr>
          <w:rFonts w:eastAsia="Times New Roman" w:cs="Arial"/>
          <w:lang w:eastAsia="en-GB"/>
        </w:rPr>
        <w:t xml:space="preserve"> UK HEI it will</w:t>
      </w:r>
      <w:r w:rsidRPr="004B482C" w:rsidR="002D0E52">
        <w:rPr>
          <w:rFonts w:eastAsia="Times New Roman" w:cs="Arial"/>
          <w:lang w:eastAsia="en-GB"/>
        </w:rPr>
        <w:t xml:space="preserve"> b</w:t>
      </w:r>
      <w:r w:rsidRPr="004B482C" w:rsidR="002F7B0A">
        <w:rPr>
          <w:rFonts w:eastAsia="Times New Roman" w:cs="Arial"/>
          <w:lang w:eastAsia="en-GB"/>
        </w:rPr>
        <w:t xml:space="preserve">e regarded as Credit Transfer. </w:t>
      </w:r>
      <w:r w:rsidRPr="004B482C" w:rsidR="00414357">
        <w:rPr>
          <w:rFonts w:eastAsia="Times New Roman" w:cs="Arial"/>
          <w:lang w:eastAsia="en-GB"/>
        </w:rPr>
        <w:t>Admissions Officers, in consultation with appropriate Directors of Studies, are authorised to approve requests for Credit Transfer</w:t>
      </w:r>
      <w:r w:rsidRPr="004B482C" w:rsidR="002F7B0A">
        <w:rPr>
          <w:rFonts w:eastAsia="Times New Roman" w:cs="Arial"/>
          <w:lang w:eastAsia="en-GB"/>
        </w:rPr>
        <w:t xml:space="preserve"> within the limits specified in </w:t>
      </w:r>
      <w:r w:rsidRPr="004B482C" w:rsidR="44EF61E3">
        <w:rPr>
          <w:rFonts w:eastAsia="Times New Roman" w:cs="Arial"/>
          <w:lang w:eastAsia="en-GB"/>
        </w:rPr>
        <w:t xml:space="preserve">CF, </w:t>
      </w:r>
      <w:r w:rsidRPr="004B482C" w:rsidR="002F7B0A">
        <w:rPr>
          <w:rFonts w:eastAsia="Times New Roman" w:cs="Arial"/>
          <w:lang w:eastAsia="en-GB"/>
        </w:rPr>
        <w:t>Annex 3,</w:t>
      </w:r>
      <w:r w:rsidRPr="004B482C" w:rsidR="00414357">
        <w:rPr>
          <w:rFonts w:eastAsia="Times New Roman" w:cs="Arial"/>
          <w:lang w:eastAsia="en-GB"/>
        </w:rPr>
        <w:t xml:space="preserve"> which are supported by official transcripts or equivalent provided that they are satisfied that the applicant has achieved learning outcomes equivalent to those of the </w:t>
      </w:r>
      <w:r w:rsidR="00691D5F">
        <w:rPr>
          <w:rFonts w:eastAsia="Times New Roman" w:cs="Arial"/>
          <w:lang w:eastAsia="en-GB"/>
        </w:rPr>
        <w:t>s</w:t>
      </w:r>
      <w:r w:rsidRPr="004B482C" w:rsidR="002A7CAE">
        <w:rPr>
          <w:rFonts w:eastAsia="Times New Roman" w:cs="Arial"/>
          <w:lang w:eastAsia="en-GB"/>
        </w:rPr>
        <w:t>tage</w:t>
      </w:r>
      <w:r w:rsidRPr="004B482C" w:rsidR="00414357">
        <w:rPr>
          <w:rFonts w:eastAsia="Times New Roman" w:cs="Arial"/>
          <w:lang w:eastAsia="en-GB"/>
        </w:rPr>
        <w:t>(s) or module(s) from which exemption is to be granted.</w:t>
      </w:r>
    </w:p>
    <w:p w:rsidRPr="004B482C" w:rsidR="008576E0" w:rsidP="00C43B43" w:rsidRDefault="5C72D06A" w14:paraId="08E5B236" w14:textId="7AA6DE84">
      <w:pPr>
        <w:tabs>
          <w:tab w:val="left" w:pos="567"/>
        </w:tabs>
        <w:ind w:left="567" w:hanging="567"/>
        <w:rPr>
          <w:rFonts w:cs="Arial"/>
          <w:color w:val="000000"/>
        </w:rPr>
      </w:pPr>
      <w:r w:rsidRPr="004B482C">
        <w:rPr>
          <w:rFonts w:cs="Arial"/>
          <w:b/>
          <w:color w:val="000000" w:themeColor="text1"/>
        </w:rPr>
        <w:t>2</w:t>
      </w:r>
      <w:r w:rsidRPr="004B482C" w:rsidR="15B2271F">
        <w:rPr>
          <w:rFonts w:cs="Arial"/>
          <w:b/>
          <w:color w:val="000000" w:themeColor="text1"/>
        </w:rPr>
        <w:t>0</w:t>
      </w:r>
      <w:r w:rsidRPr="004B482C">
        <w:rPr>
          <w:rFonts w:cs="Arial"/>
          <w:b/>
          <w:color w:val="000000" w:themeColor="text1"/>
        </w:rPr>
        <w:t>.</w:t>
      </w:r>
      <w:r w:rsidRPr="004B482C" w:rsidR="76777B8A">
        <w:rPr>
          <w:rFonts w:cs="Arial"/>
          <w:b/>
          <w:color w:val="000000" w:themeColor="text1"/>
        </w:rPr>
        <w:t>3</w:t>
      </w:r>
      <w:r w:rsidR="00C43B43">
        <w:rPr>
          <w:rFonts w:cs="Arial"/>
          <w:b/>
          <w:color w:val="000000" w:themeColor="text1"/>
        </w:rPr>
        <w:tab/>
      </w:r>
      <w:r w:rsidRPr="004B482C">
        <w:rPr>
          <w:rFonts w:cs="Arial"/>
          <w:color w:val="000000" w:themeColor="text1"/>
        </w:rPr>
        <w:t xml:space="preserve"> </w:t>
      </w:r>
      <w:r w:rsidRPr="004B482C" w:rsidR="00E94CFC">
        <w:rPr>
          <w:rFonts w:cs="Arial"/>
          <w:color w:val="000000" w:themeColor="text1"/>
        </w:rPr>
        <w:t>Where considered appropriate by the Board of Examiners, and wit</w:t>
      </w:r>
      <w:r w:rsidRPr="004B482C" w:rsidR="00664AC2">
        <w:rPr>
          <w:rFonts w:cs="Arial"/>
          <w:color w:val="000000" w:themeColor="text1"/>
        </w:rPr>
        <w:t xml:space="preserve">hin the limits set by the University, the following conventions will </w:t>
      </w:r>
      <w:r w:rsidRPr="004B482C" w:rsidR="00E94CFC">
        <w:rPr>
          <w:rFonts w:cs="Arial"/>
          <w:color w:val="000000" w:themeColor="text1"/>
        </w:rPr>
        <w:t>apply:</w:t>
      </w:r>
    </w:p>
    <w:p w:rsidRPr="004B482C" w:rsidR="002F7B0A" w:rsidP="00C43B43" w:rsidRDefault="00414357" w14:paraId="6E24E031" w14:textId="5327B43A">
      <w:pPr>
        <w:pStyle w:val="NormalWeb"/>
        <w:tabs>
          <w:tab w:val="left" w:pos="851"/>
        </w:tabs>
        <w:spacing w:before="0" w:beforeAutospacing="0" w:after="120" w:afterAutospacing="0"/>
        <w:ind w:left="851" w:hanging="851"/>
        <w:rPr>
          <w:rFonts w:ascii="Arial" w:hAnsi="Arial" w:cs="Arial"/>
          <w:sz w:val="24"/>
          <w:szCs w:val="24"/>
        </w:rPr>
      </w:pPr>
      <w:r w:rsidRPr="004B482C">
        <w:rPr>
          <w:rFonts w:ascii="Arial" w:hAnsi="Arial" w:cs="Arial"/>
          <w:b/>
          <w:sz w:val="24"/>
          <w:szCs w:val="24"/>
        </w:rPr>
        <w:t>2</w:t>
      </w:r>
      <w:r w:rsidRPr="004B482C" w:rsidR="2F6CEC56">
        <w:rPr>
          <w:rFonts w:ascii="Arial" w:hAnsi="Arial" w:cs="Arial"/>
          <w:b/>
          <w:sz w:val="24"/>
          <w:szCs w:val="24"/>
        </w:rPr>
        <w:t>0</w:t>
      </w:r>
      <w:r w:rsidRPr="004B482C">
        <w:rPr>
          <w:rFonts w:ascii="Arial" w:hAnsi="Arial" w:cs="Arial"/>
          <w:b/>
          <w:sz w:val="24"/>
          <w:szCs w:val="24"/>
        </w:rPr>
        <w:t>.3.1</w:t>
      </w:r>
      <w:r w:rsidRPr="004B482C" w:rsidR="00F35489">
        <w:rPr>
          <w:rFonts w:ascii="Arial" w:hAnsi="Arial" w:cs="Arial"/>
          <w:sz w:val="24"/>
          <w:szCs w:val="24"/>
        </w:rPr>
        <w:t xml:space="preserve"> </w:t>
      </w:r>
      <w:r w:rsidR="00C43B43">
        <w:rPr>
          <w:rFonts w:ascii="Arial" w:hAnsi="Arial" w:cs="Arial"/>
          <w:sz w:val="24"/>
          <w:szCs w:val="24"/>
        </w:rPr>
        <w:tab/>
      </w:r>
      <w:r w:rsidRPr="004B482C">
        <w:rPr>
          <w:rFonts w:ascii="Arial" w:hAnsi="Arial" w:cs="Arial"/>
          <w:sz w:val="24"/>
          <w:szCs w:val="24"/>
        </w:rPr>
        <w:t xml:space="preserve">Credit awarded </w:t>
      </w:r>
      <w:r w:rsidRPr="004B482C" w:rsidR="00F35489">
        <w:rPr>
          <w:rFonts w:ascii="Arial" w:hAnsi="Arial" w:cs="Arial"/>
          <w:sz w:val="24"/>
          <w:szCs w:val="24"/>
        </w:rPr>
        <w:t xml:space="preserve">via </w:t>
      </w:r>
      <w:r w:rsidRPr="004B482C" w:rsidR="00644CBA">
        <w:rPr>
          <w:rFonts w:ascii="Arial" w:hAnsi="Arial" w:cs="Arial"/>
          <w:sz w:val="24"/>
          <w:szCs w:val="24"/>
        </w:rPr>
        <w:t>processes</w:t>
      </w:r>
      <w:r w:rsidRPr="004B482C">
        <w:rPr>
          <w:rFonts w:ascii="Arial" w:hAnsi="Arial" w:cs="Arial"/>
          <w:sz w:val="24"/>
          <w:szCs w:val="24"/>
        </w:rPr>
        <w:t xml:space="preserve"> such as the </w:t>
      </w:r>
      <w:r w:rsidRPr="004B482C" w:rsidR="00644CBA">
        <w:rPr>
          <w:rFonts w:ascii="Arial" w:hAnsi="Arial" w:cs="Arial"/>
          <w:sz w:val="24"/>
          <w:szCs w:val="24"/>
        </w:rPr>
        <w:t>recognition</w:t>
      </w:r>
      <w:r w:rsidRPr="004B482C">
        <w:rPr>
          <w:rFonts w:ascii="Arial" w:hAnsi="Arial" w:cs="Arial"/>
          <w:sz w:val="24"/>
          <w:szCs w:val="24"/>
        </w:rPr>
        <w:t xml:space="preserve"> of prior learning or Credit Transfer will be treated as a pass for the purposes of classification</w:t>
      </w:r>
      <w:r w:rsidRPr="004B482C" w:rsidR="00F35489">
        <w:rPr>
          <w:rFonts w:ascii="Arial" w:hAnsi="Arial" w:cs="Arial"/>
          <w:sz w:val="24"/>
          <w:szCs w:val="24"/>
        </w:rPr>
        <w:t>, except with respect to the exceptions set out at 20.3.2 below</w:t>
      </w:r>
      <w:r w:rsidRPr="004B482C">
        <w:rPr>
          <w:rFonts w:ascii="Arial" w:hAnsi="Arial" w:cs="Arial"/>
          <w:sz w:val="24"/>
          <w:szCs w:val="24"/>
        </w:rPr>
        <w:t>.</w:t>
      </w:r>
    </w:p>
    <w:p w:rsidRPr="004B482C" w:rsidR="008576E0" w:rsidP="00C43B43" w:rsidRDefault="00F35489" w14:paraId="6EF28161" w14:textId="60BB2764">
      <w:pPr>
        <w:pStyle w:val="NormalWeb"/>
        <w:tabs>
          <w:tab w:val="left" w:pos="851"/>
        </w:tabs>
        <w:spacing w:before="0" w:beforeAutospacing="0" w:after="120" w:afterAutospacing="0"/>
        <w:ind w:left="851" w:hanging="851"/>
        <w:rPr>
          <w:rFonts w:ascii="Arial" w:hAnsi="Arial" w:cs="Arial"/>
          <w:sz w:val="24"/>
          <w:szCs w:val="24"/>
        </w:rPr>
      </w:pPr>
      <w:r w:rsidRPr="004B482C">
        <w:rPr>
          <w:rFonts w:ascii="Arial" w:hAnsi="Arial" w:cs="Arial"/>
          <w:b/>
          <w:sz w:val="24"/>
          <w:szCs w:val="24"/>
        </w:rPr>
        <w:t>2</w:t>
      </w:r>
      <w:r w:rsidRPr="004B482C" w:rsidR="509CCFA8">
        <w:rPr>
          <w:rFonts w:ascii="Arial" w:hAnsi="Arial" w:cs="Arial"/>
          <w:b/>
          <w:sz w:val="24"/>
          <w:szCs w:val="24"/>
        </w:rPr>
        <w:t>0</w:t>
      </w:r>
      <w:r w:rsidRPr="004B482C">
        <w:rPr>
          <w:rFonts w:ascii="Arial" w:hAnsi="Arial" w:cs="Arial"/>
          <w:b/>
          <w:sz w:val="24"/>
          <w:szCs w:val="24"/>
        </w:rPr>
        <w:t>.3.2</w:t>
      </w:r>
      <w:r w:rsidRPr="004B482C">
        <w:rPr>
          <w:rFonts w:ascii="Arial" w:hAnsi="Arial" w:cs="Arial"/>
          <w:sz w:val="24"/>
          <w:szCs w:val="24"/>
        </w:rPr>
        <w:t xml:space="preserve"> </w:t>
      </w:r>
      <w:r w:rsidR="00C43B43">
        <w:rPr>
          <w:rFonts w:ascii="Arial" w:hAnsi="Arial" w:cs="Arial"/>
          <w:sz w:val="24"/>
          <w:szCs w:val="24"/>
        </w:rPr>
        <w:tab/>
      </w:r>
      <w:r w:rsidRPr="004B482C" w:rsidR="00414357">
        <w:rPr>
          <w:rFonts w:ascii="Arial" w:hAnsi="Arial" w:cs="Arial"/>
          <w:color w:val="000000" w:themeColor="text1"/>
          <w:sz w:val="24"/>
          <w:szCs w:val="24"/>
        </w:rPr>
        <w:t>Where credit is imported via Credit T</w:t>
      </w:r>
      <w:r w:rsidRPr="004B482C" w:rsidR="00E94CFC">
        <w:rPr>
          <w:rFonts w:ascii="Arial" w:hAnsi="Arial" w:cs="Arial"/>
          <w:color w:val="000000" w:themeColor="text1"/>
          <w:sz w:val="24"/>
          <w:szCs w:val="24"/>
        </w:rPr>
        <w:t>ransfer, th</w:t>
      </w:r>
      <w:r w:rsidRPr="004B482C" w:rsidR="00664AC2">
        <w:rPr>
          <w:rFonts w:ascii="Arial" w:hAnsi="Arial" w:cs="Arial"/>
          <w:color w:val="000000" w:themeColor="text1"/>
          <w:sz w:val="24"/>
          <w:szCs w:val="24"/>
        </w:rPr>
        <w:t>e</w:t>
      </w:r>
      <w:r w:rsidRPr="004B482C" w:rsidR="00E94CFC">
        <w:rPr>
          <w:rFonts w:ascii="Arial" w:hAnsi="Arial" w:cs="Arial"/>
          <w:color w:val="000000" w:themeColor="text1"/>
          <w:sz w:val="24"/>
          <w:szCs w:val="24"/>
        </w:rPr>
        <w:t xml:space="preserve"> </w:t>
      </w:r>
      <w:r w:rsidRPr="004B482C" w:rsidR="00664AC2">
        <w:rPr>
          <w:rFonts w:ascii="Arial" w:hAnsi="Arial" w:cs="Arial"/>
          <w:color w:val="000000" w:themeColor="text1"/>
          <w:sz w:val="24"/>
          <w:szCs w:val="24"/>
        </w:rPr>
        <w:t xml:space="preserve">marks achieved by a candidate at another institution </w:t>
      </w:r>
      <w:r w:rsidRPr="004B482C" w:rsidR="00664AC2">
        <w:rPr>
          <w:rFonts w:ascii="Arial" w:hAnsi="Arial" w:cs="Arial"/>
          <w:b/>
          <w:bCs/>
          <w:color w:val="000000" w:themeColor="text1"/>
          <w:sz w:val="24"/>
          <w:szCs w:val="24"/>
        </w:rPr>
        <w:t xml:space="preserve">on a cognate HNC or HND </w:t>
      </w:r>
      <w:r w:rsidRPr="004B482C" w:rsidR="003751D6">
        <w:rPr>
          <w:rFonts w:ascii="Arial" w:hAnsi="Arial" w:cs="Arial"/>
          <w:b/>
          <w:bCs/>
          <w:color w:val="000000" w:themeColor="text1"/>
          <w:sz w:val="24"/>
          <w:szCs w:val="24"/>
        </w:rPr>
        <w:t>course</w:t>
      </w:r>
      <w:r w:rsidRPr="004B482C" w:rsidR="00664AC2">
        <w:rPr>
          <w:rFonts w:ascii="Arial" w:hAnsi="Arial" w:cs="Arial"/>
          <w:color w:val="000000" w:themeColor="text1"/>
          <w:sz w:val="24"/>
          <w:szCs w:val="24"/>
        </w:rPr>
        <w:t xml:space="preserve"> will be used for the purposes of classification</w:t>
      </w:r>
      <w:r w:rsidRPr="004B482C" w:rsidR="005E67A3">
        <w:rPr>
          <w:rFonts w:ascii="Arial" w:hAnsi="Arial" w:cs="Arial"/>
          <w:color w:val="000000" w:themeColor="text1"/>
          <w:sz w:val="24"/>
          <w:szCs w:val="24"/>
        </w:rPr>
        <w:t xml:space="preserve"> (see 16.1.4b</w:t>
      </w:r>
      <w:r w:rsidRPr="004B482C" w:rsidR="00FA0913">
        <w:rPr>
          <w:rFonts w:ascii="Arial" w:hAnsi="Arial" w:cs="Arial"/>
          <w:color w:val="000000" w:themeColor="text1"/>
          <w:sz w:val="24"/>
          <w:szCs w:val="24"/>
        </w:rPr>
        <w:t xml:space="preserve"> above</w:t>
      </w:r>
      <w:r w:rsidRPr="004B482C" w:rsidR="005E67A3">
        <w:rPr>
          <w:rFonts w:ascii="Arial" w:hAnsi="Arial" w:cs="Arial"/>
          <w:color w:val="000000" w:themeColor="text1"/>
          <w:sz w:val="24"/>
          <w:szCs w:val="24"/>
        </w:rPr>
        <w:t>)</w:t>
      </w:r>
      <w:r w:rsidRPr="004B482C" w:rsidR="002F7B0A">
        <w:rPr>
          <w:rFonts w:ascii="Arial" w:hAnsi="Arial" w:cs="Arial"/>
          <w:color w:val="000000" w:themeColor="text1"/>
          <w:sz w:val="24"/>
          <w:szCs w:val="24"/>
        </w:rPr>
        <w:t>.</w:t>
      </w:r>
    </w:p>
    <w:p w:rsidRPr="004B482C" w:rsidR="004F2C40" w:rsidP="007D61AF" w:rsidRDefault="004F2C40" w14:paraId="5E19DB3F" w14:textId="77777777">
      <w:pPr>
        <w:pStyle w:val="NormalWeb"/>
        <w:spacing w:before="0" w:beforeAutospacing="0" w:after="120" w:afterAutospacing="0"/>
        <w:ind w:left="567"/>
        <w:rPr>
          <w:rFonts w:ascii="Arial" w:hAnsi="Arial" w:cs="Arial"/>
          <w:color w:val="000000"/>
          <w:sz w:val="24"/>
          <w:szCs w:val="24"/>
        </w:rPr>
      </w:pPr>
    </w:p>
    <w:p w:rsidRPr="004B482C" w:rsidR="008576E0" w:rsidP="00C43B43" w:rsidRDefault="00664AC2" w14:paraId="4BF95BBD" w14:textId="412270F6">
      <w:pPr>
        <w:pStyle w:val="Heading1"/>
        <w:tabs>
          <w:tab w:val="left" w:pos="567"/>
        </w:tabs>
      </w:pPr>
      <w:bookmarkStart w:name="_Toc166506944" w:id="37"/>
      <w:r w:rsidRPr="004B482C">
        <w:t>Minimum Credit Requirements for Awards</w:t>
      </w:r>
      <w:bookmarkEnd w:id="37"/>
    </w:p>
    <w:p w:rsidR="00C43B43" w:rsidP="00C43B43" w:rsidRDefault="00664AC2" w14:paraId="6C6AC410" w14:textId="77777777">
      <w:pPr>
        <w:pStyle w:val="NormalWeb"/>
        <w:spacing w:before="0" w:beforeAutospacing="0" w:after="120" w:afterAutospacing="0"/>
        <w:ind w:left="567"/>
        <w:rPr>
          <w:rFonts w:ascii="Arial" w:hAnsi="Arial" w:cs="Arial"/>
          <w:sz w:val="24"/>
          <w:szCs w:val="24"/>
        </w:rPr>
      </w:pPr>
      <w:r w:rsidRPr="004B482C">
        <w:rPr>
          <w:rFonts w:ascii="Arial" w:hAnsi="Arial" w:cs="Arial"/>
          <w:sz w:val="24"/>
          <w:szCs w:val="24"/>
        </w:rPr>
        <w:t xml:space="preserve">In order to be eligible for the award of a certificate, diploma or degree by the University, a student must obtain at least the minimum number of credits at the levels prescribed for the award in question as set out in Annex 4 of the Credit Framework and must meet any further requirements specified for the particular </w:t>
      </w:r>
      <w:r w:rsidRPr="004B482C" w:rsidR="003751D6">
        <w:rPr>
          <w:rFonts w:ascii="Arial" w:hAnsi="Arial" w:cs="Arial"/>
          <w:sz w:val="24"/>
          <w:szCs w:val="24"/>
        </w:rPr>
        <w:t>course</w:t>
      </w:r>
      <w:r w:rsidRPr="004B482C">
        <w:rPr>
          <w:rFonts w:ascii="Arial" w:hAnsi="Arial" w:cs="Arial"/>
          <w:sz w:val="24"/>
          <w:szCs w:val="24"/>
        </w:rPr>
        <w:t xml:space="preserve"> of study and award concerned unless </w:t>
      </w:r>
      <w:r w:rsidRPr="004B482C" w:rsidR="00A82B70">
        <w:rPr>
          <w:rFonts w:ascii="Arial" w:hAnsi="Arial" w:cs="Arial"/>
          <w:sz w:val="24"/>
          <w:szCs w:val="24"/>
        </w:rPr>
        <w:t>they</w:t>
      </w:r>
      <w:r w:rsidRPr="004B482C">
        <w:rPr>
          <w:rFonts w:ascii="Arial" w:hAnsi="Arial" w:cs="Arial"/>
          <w:sz w:val="24"/>
          <w:szCs w:val="24"/>
        </w:rPr>
        <w:t xml:space="preserve"> ha</w:t>
      </w:r>
      <w:r w:rsidRPr="004B482C" w:rsidR="00A82B70">
        <w:rPr>
          <w:rFonts w:ascii="Arial" w:hAnsi="Arial" w:cs="Arial"/>
          <w:sz w:val="24"/>
          <w:szCs w:val="24"/>
        </w:rPr>
        <w:t>ve</w:t>
      </w:r>
      <w:r w:rsidRPr="004B482C">
        <w:rPr>
          <w:rFonts w:ascii="Arial" w:hAnsi="Arial" w:cs="Arial"/>
          <w:sz w:val="24"/>
          <w:szCs w:val="24"/>
        </w:rPr>
        <w:t xml:space="preserve"> been granted exemption from these requirements via credit transfer.</w:t>
      </w:r>
    </w:p>
    <w:p w:rsidRPr="004B482C" w:rsidR="008576E0" w:rsidP="00C43B43" w:rsidRDefault="00664AC2" w14:paraId="39359371" w14:textId="7D10110B">
      <w:pPr>
        <w:pStyle w:val="NormalWeb"/>
        <w:spacing w:before="0" w:beforeAutospacing="0" w:after="120" w:afterAutospacing="0"/>
        <w:ind w:left="567"/>
        <w:rPr>
          <w:rFonts w:ascii="Arial" w:hAnsi="Arial" w:cs="Arial"/>
          <w:sz w:val="24"/>
          <w:szCs w:val="24"/>
        </w:rPr>
      </w:pPr>
      <w:r w:rsidRPr="004B482C">
        <w:rPr>
          <w:rFonts w:ascii="Arial" w:hAnsi="Arial" w:cs="Arial"/>
          <w:sz w:val="24"/>
          <w:szCs w:val="24"/>
        </w:rPr>
        <w:t>The minimum credit requirements for awards are set out in the following table:</w:t>
      </w:r>
    </w:p>
    <w:tbl>
      <w:tblPr>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2696"/>
        <w:gridCol w:w="2268"/>
        <w:gridCol w:w="4181"/>
      </w:tblGrid>
      <w:tr w:rsidRPr="004B482C" w:rsidR="001A6FE0" w:rsidTr="00CA578D" w14:paraId="2BA14472" w14:textId="77777777">
        <w:trPr>
          <w:tblHeader/>
          <w:jc w:val="center"/>
        </w:trPr>
        <w:tc>
          <w:tcPr>
            <w:tcW w:w="2696" w:type="dxa"/>
          </w:tcPr>
          <w:p w:rsidRPr="004B482C" w:rsidR="001A6FE0" w:rsidP="007D61AF" w:rsidRDefault="001A6FE0" w14:paraId="21CA9F06" w14:textId="77777777">
            <w:pPr>
              <w:pStyle w:val="BodyText3"/>
              <w:rPr>
                <w:rFonts w:cs="Arial"/>
                <w:b/>
                <w:sz w:val="24"/>
                <w:szCs w:val="24"/>
              </w:rPr>
            </w:pPr>
            <w:r w:rsidRPr="004B482C">
              <w:rPr>
                <w:rFonts w:cs="Arial"/>
                <w:b/>
                <w:sz w:val="24"/>
                <w:szCs w:val="24"/>
              </w:rPr>
              <w:t>Award</w:t>
            </w:r>
          </w:p>
        </w:tc>
        <w:tc>
          <w:tcPr>
            <w:tcW w:w="2268" w:type="dxa"/>
          </w:tcPr>
          <w:p w:rsidRPr="004B482C" w:rsidR="001A6FE0" w:rsidP="007D61AF" w:rsidRDefault="001A6FE0" w14:paraId="75436A97" w14:textId="77777777">
            <w:pPr>
              <w:pStyle w:val="BodyText3"/>
              <w:rPr>
                <w:rFonts w:cs="Arial"/>
                <w:b/>
                <w:sz w:val="24"/>
                <w:szCs w:val="24"/>
              </w:rPr>
            </w:pPr>
            <w:r w:rsidRPr="004B482C">
              <w:rPr>
                <w:rFonts w:cs="Arial"/>
                <w:b/>
                <w:sz w:val="24"/>
                <w:szCs w:val="24"/>
              </w:rPr>
              <w:t>Minimum number of credits required</w:t>
            </w:r>
          </w:p>
        </w:tc>
        <w:tc>
          <w:tcPr>
            <w:tcW w:w="4181" w:type="dxa"/>
          </w:tcPr>
          <w:p w:rsidRPr="004B482C" w:rsidR="001A6FE0" w:rsidP="007D61AF" w:rsidRDefault="001A6FE0" w14:paraId="365D12A6" w14:textId="77777777">
            <w:pPr>
              <w:pStyle w:val="BodyText3"/>
              <w:rPr>
                <w:rFonts w:cs="Arial"/>
                <w:b/>
                <w:sz w:val="24"/>
                <w:szCs w:val="24"/>
              </w:rPr>
            </w:pPr>
            <w:r w:rsidRPr="004B482C">
              <w:rPr>
                <w:rFonts w:cs="Arial"/>
                <w:b/>
                <w:sz w:val="24"/>
                <w:szCs w:val="24"/>
              </w:rPr>
              <w:t>Levels</w:t>
            </w:r>
          </w:p>
        </w:tc>
      </w:tr>
      <w:tr w:rsidRPr="004B482C" w:rsidR="001A6FE0" w:rsidTr="002C5772" w14:paraId="4B0B3161" w14:textId="77777777">
        <w:trPr>
          <w:jc w:val="center"/>
        </w:trPr>
        <w:tc>
          <w:tcPr>
            <w:tcW w:w="2696" w:type="dxa"/>
          </w:tcPr>
          <w:p w:rsidRPr="004B482C" w:rsidR="001A6FE0" w:rsidP="007D61AF" w:rsidRDefault="001A6FE0" w14:paraId="64CB9098" w14:textId="085C8103">
            <w:pPr>
              <w:pStyle w:val="BodyText3"/>
              <w:rPr>
                <w:rFonts w:cs="Arial"/>
                <w:sz w:val="24"/>
                <w:szCs w:val="24"/>
              </w:rPr>
            </w:pPr>
            <w:r w:rsidRPr="004B482C">
              <w:rPr>
                <w:rFonts w:cs="Arial"/>
                <w:sz w:val="24"/>
                <w:szCs w:val="24"/>
              </w:rPr>
              <w:t>Certificate of Higher Education</w:t>
            </w:r>
          </w:p>
        </w:tc>
        <w:tc>
          <w:tcPr>
            <w:tcW w:w="2268" w:type="dxa"/>
          </w:tcPr>
          <w:p w:rsidRPr="004B482C" w:rsidR="001A6FE0" w:rsidP="007D61AF" w:rsidRDefault="001A6FE0" w14:paraId="7077067C" w14:textId="77777777">
            <w:pPr>
              <w:pStyle w:val="BodyText3"/>
              <w:rPr>
                <w:rFonts w:cs="Arial"/>
                <w:sz w:val="24"/>
                <w:szCs w:val="24"/>
              </w:rPr>
            </w:pPr>
            <w:r w:rsidRPr="004B482C">
              <w:rPr>
                <w:rFonts w:cs="Arial"/>
                <w:sz w:val="24"/>
                <w:szCs w:val="24"/>
              </w:rPr>
              <w:t>120</w:t>
            </w:r>
          </w:p>
        </w:tc>
        <w:tc>
          <w:tcPr>
            <w:tcW w:w="4181" w:type="dxa"/>
          </w:tcPr>
          <w:p w:rsidRPr="004B482C" w:rsidR="001A6FE0" w:rsidP="007D61AF" w:rsidRDefault="001A6FE0" w14:paraId="2140B923" w14:textId="7796D25F">
            <w:pPr>
              <w:pStyle w:val="BodyText3"/>
              <w:rPr>
                <w:rFonts w:cs="Arial"/>
                <w:sz w:val="24"/>
                <w:szCs w:val="24"/>
              </w:rPr>
            </w:pPr>
            <w:r w:rsidRPr="004B482C">
              <w:rPr>
                <w:rFonts w:cs="Arial"/>
                <w:sz w:val="24"/>
                <w:szCs w:val="24"/>
              </w:rPr>
              <w:t xml:space="preserve">At least 120 credits at level </w:t>
            </w:r>
            <w:r w:rsidRPr="004B482C" w:rsidR="00DB41EB">
              <w:rPr>
                <w:rFonts w:cs="Arial"/>
                <w:sz w:val="24"/>
                <w:szCs w:val="24"/>
              </w:rPr>
              <w:t>4</w:t>
            </w:r>
            <w:r w:rsidRPr="004B482C">
              <w:rPr>
                <w:rFonts w:cs="Arial"/>
                <w:sz w:val="24"/>
                <w:szCs w:val="24"/>
              </w:rPr>
              <w:t xml:space="preserve"> or above</w:t>
            </w:r>
          </w:p>
        </w:tc>
      </w:tr>
      <w:tr w:rsidRPr="004B482C" w:rsidR="001A6FE0" w:rsidTr="002C5772" w14:paraId="7D466EE2" w14:textId="77777777">
        <w:trPr>
          <w:jc w:val="center"/>
        </w:trPr>
        <w:tc>
          <w:tcPr>
            <w:tcW w:w="2696" w:type="dxa"/>
          </w:tcPr>
          <w:p w:rsidRPr="004B482C" w:rsidR="001A6FE0" w:rsidP="007D61AF" w:rsidRDefault="001A6FE0" w14:paraId="077242E3" w14:textId="77777777">
            <w:pPr>
              <w:pStyle w:val="BodyText3"/>
              <w:rPr>
                <w:rFonts w:cs="Arial"/>
                <w:sz w:val="24"/>
                <w:szCs w:val="24"/>
              </w:rPr>
            </w:pPr>
            <w:r w:rsidRPr="004B482C">
              <w:rPr>
                <w:rFonts w:cs="Arial"/>
                <w:sz w:val="24"/>
                <w:szCs w:val="24"/>
              </w:rPr>
              <w:t>Diploma</w:t>
            </w:r>
          </w:p>
        </w:tc>
        <w:tc>
          <w:tcPr>
            <w:tcW w:w="2268" w:type="dxa"/>
          </w:tcPr>
          <w:p w:rsidRPr="004B482C" w:rsidR="001A6FE0" w:rsidP="007D61AF" w:rsidRDefault="001A6FE0" w14:paraId="457CC07A" w14:textId="77777777">
            <w:pPr>
              <w:pStyle w:val="BodyText3"/>
              <w:rPr>
                <w:rFonts w:cs="Arial"/>
                <w:sz w:val="24"/>
                <w:szCs w:val="24"/>
              </w:rPr>
            </w:pPr>
            <w:r w:rsidRPr="004B482C">
              <w:rPr>
                <w:rFonts w:cs="Arial"/>
                <w:sz w:val="24"/>
                <w:szCs w:val="24"/>
              </w:rPr>
              <w:t>120</w:t>
            </w:r>
          </w:p>
        </w:tc>
        <w:tc>
          <w:tcPr>
            <w:tcW w:w="4181" w:type="dxa"/>
          </w:tcPr>
          <w:p w:rsidRPr="004B482C" w:rsidR="001A6FE0" w:rsidP="007D61AF" w:rsidRDefault="001A6FE0" w14:paraId="5DF0E322" w14:textId="6B27CF20">
            <w:pPr>
              <w:pStyle w:val="BodyText3"/>
              <w:rPr>
                <w:rFonts w:cs="Arial"/>
                <w:sz w:val="24"/>
                <w:szCs w:val="24"/>
              </w:rPr>
            </w:pPr>
            <w:r w:rsidRPr="004B482C">
              <w:rPr>
                <w:rFonts w:cs="Arial"/>
                <w:sz w:val="24"/>
                <w:szCs w:val="24"/>
              </w:rPr>
              <w:t xml:space="preserve">At least 90 credits at level </w:t>
            </w:r>
            <w:r w:rsidRPr="004B482C" w:rsidR="00DB41EB">
              <w:rPr>
                <w:rFonts w:cs="Arial"/>
                <w:sz w:val="24"/>
                <w:szCs w:val="24"/>
              </w:rPr>
              <w:t xml:space="preserve">5 </w:t>
            </w:r>
            <w:r w:rsidRPr="004B482C">
              <w:rPr>
                <w:rFonts w:cs="Arial"/>
                <w:sz w:val="24"/>
                <w:szCs w:val="24"/>
              </w:rPr>
              <w:t>or above</w:t>
            </w:r>
          </w:p>
        </w:tc>
      </w:tr>
      <w:tr w:rsidRPr="004B482C" w:rsidR="001A6FE0" w:rsidTr="002C5772" w14:paraId="660FAA86" w14:textId="77777777">
        <w:trPr>
          <w:jc w:val="center"/>
        </w:trPr>
        <w:tc>
          <w:tcPr>
            <w:tcW w:w="2696" w:type="dxa"/>
          </w:tcPr>
          <w:p w:rsidRPr="004B482C" w:rsidR="001A6FE0" w:rsidP="007D61AF" w:rsidRDefault="001A6FE0" w14:paraId="1218C4A6" w14:textId="77777777">
            <w:pPr>
              <w:pStyle w:val="BodyText3"/>
              <w:rPr>
                <w:rFonts w:cs="Arial"/>
                <w:sz w:val="24"/>
                <w:szCs w:val="24"/>
              </w:rPr>
            </w:pPr>
            <w:r w:rsidRPr="004B482C">
              <w:rPr>
                <w:rFonts w:cs="Arial"/>
                <w:sz w:val="24"/>
                <w:szCs w:val="24"/>
              </w:rPr>
              <w:t>* BTEC Higher National Diploma</w:t>
            </w:r>
          </w:p>
        </w:tc>
        <w:tc>
          <w:tcPr>
            <w:tcW w:w="2268" w:type="dxa"/>
          </w:tcPr>
          <w:p w:rsidRPr="004B482C" w:rsidR="001A6FE0" w:rsidP="007D61AF" w:rsidRDefault="001A6FE0" w14:paraId="5B3CC12F" w14:textId="77777777">
            <w:pPr>
              <w:pStyle w:val="BodyText3"/>
              <w:rPr>
                <w:rFonts w:cs="Arial"/>
                <w:sz w:val="24"/>
                <w:szCs w:val="24"/>
              </w:rPr>
            </w:pPr>
            <w:r w:rsidRPr="004B482C">
              <w:rPr>
                <w:rFonts w:cs="Arial"/>
                <w:sz w:val="24"/>
                <w:szCs w:val="24"/>
              </w:rPr>
              <w:t>240</w:t>
            </w:r>
          </w:p>
        </w:tc>
        <w:tc>
          <w:tcPr>
            <w:tcW w:w="4181" w:type="dxa"/>
          </w:tcPr>
          <w:p w:rsidRPr="004B482C" w:rsidR="001A6FE0" w:rsidP="007D61AF" w:rsidRDefault="001A6FE0" w14:paraId="44CC20B5" w14:textId="4F230A0C">
            <w:pPr>
              <w:pStyle w:val="BodyText3"/>
              <w:rPr>
                <w:rFonts w:cs="Arial"/>
                <w:sz w:val="24"/>
                <w:szCs w:val="24"/>
              </w:rPr>
            </w:pPr>
            <w:r w:rsidRPr="004B482C">
              <w:rPr>
                <w:rFonts w:cs="Arial"/>
                <w:sz w:val="24"/>
                <w:szCs w:val="24"/>
              </w:rPr>
              <w:t xml:space="preserve">At least 135 credits at level </w:t>
            </w:r>
            <w:r w:rsidRPr="004B482C" w:rsidR="00EC3D93">
              <w:rPr>
                <w:rFonts w:cs="Arial"/>
                <w:sz w:val="24"/>
                <w:szCs w:val="24"/>
              </w:rPr>
              <w:t>5</w:t>
            </w:r>
            <w:r w:rsidRPr="004B482C" w:rsidR="009D11A7">
              <w:rPr>
                <w:rFonts w:cs="Arial"/>
                <w:sz w:val="24"/>
                <w:szCs w:val="24"/>
              </w:rPr>
              <w:t xml:space="preserve"> </w:t>
            </w:r>
            <w:r w:rsidRPr="004B482C">
              <w:rPr>
                <w:rFonts w:cs="Arial"/>
                <w:sz w:val="24"/>
                <w:szCs w:val="24"/>
              </w:rPr>
              <w:t xml:space="preserve">and at least 90 credits at level </w:t>
            </w:r>
            <w:r w:rsidRPr="004B482C" w:rsidR="00DB41EB">
              <w:rPr>
                <w:rFonts w:cs="Arial"/>
                <w:sz w:val="24"/>
                <w:szCs w:val="24"/>
              </w:rPr>
              <w:t>4</w:t>
            </w:r>
            <w:r w:rsidR="007D3DD7">
              <w:rPr>
                <w:rFonts w:cs="Arial"/>
                <w:sz w:val="24"/>
                <w:szCs w:val="24"/>
              </w:rPr>
              <w:t xml:space="preserve"> </w:t>
            </w:r>
          </w:p>
        </w:tc>
      </w:tr>
      <w:tr w:rsidRPr="004B482C" w:rsidR="001A6FE0" w:rsidTr="002C5772" w14:paraId="52DB1430" w14:textId="77777777">
        <w:trPr>
          <w:jc w:val="center"/>
        </w:trPr>
        <w:tc>
          <w:tcPr>
            <w:tcW w:w="2696" w:type="dxa"/>
          </w:tcPr>
          <w:p w:rsidRPr="004B482C" w:rsidR="001A6FE0" w:rsidP="007D61AF" w:rsidRDefault="001A6FE0" w14:paraId="020DD0AB" w14:textId="77777777">
            <w:pPr>
              <w:pStyle w:val="BodyText3"/>
              <w:rPr>
                <w:rFonts w:cs="Arial"/>
                <w:sz w:val="24"/>
                <w:szCs w:val="24"/>
              </w:rPr>
            </w:pPr>
            <w:r w:rsidRPr="004B482C">
              <w:rPr>
                <w:rFonts w:cs="Arial"/>
                <w:sz w:val="24"/>
                <w:szCs w:val="24"/>
              </w:rPr>
              <w:t>* BTEC Higher National Certificate</w:t>
            </w:r>
          </w:p>
        </w:tc>
        <w:tc>
          <w:tcPr>
            <w:tcW w:w="2268" w:type="dxa"/>
          </w:tcPr>
          <w:p w:rsidRPr="004B482C" w:rsidR="001A6FE0" w:rsidP="007D61AF" w:rsidRDefault="001A6FE0" w14:paraId="670AD881" w14:textId="77777777">
            <w:pPr>
              <w:pStyle w:val="BodyText3"/>
              <w:rPr>
                <w:rFonts w:cs="Arial"/>
                <w:sz w:val="24"/>
                <w:szCs w:val="24"/>
              </w:rPr>
            </w:pPr>
            <w:r w:rsidRPr="004B482C">
              <w:rPr>
                <w:rFonts w:cs="Arial"/>
                <w:sz w:val="24"/>
                <w:szCs w:val="24"/>
              </w:rPr>
              <w:t>120</w:t>
            </w:r>
          </w:p>
        </w:tc>
        <w:tc>
          <w:tcPr>
            <w:tcW w:w="4181" w:type="dxa"/>
          </w:tcPr>
          <w:p w:rsidRPr="004B482C" w:rsidR="001A6FE0" w:rsidP="007D61AF" w:rsidRDefault="001A6FE0" w14:paraId="2620C966" w14:textId="137F57BC">
            <w:pPr>
              <w:pStyle w:val="BodyText3"/>
              <w:rPr>
                <w:rFonts w:cs="Arial"/>
                <w:sz w:val="24"/>
                <w:szCs w:val="24"/>
              </w:rPr>
            </w:pPr>
            <w:r w:rsidRPr="004B482C">
              <w:rPr>
                <w:rFonts w:cs="Arial"/>
                <w:sz w:val="24"/>
                <w:szCs w:val="24"/>
              </w:rPr>
              <w:t xml:space="preserve">At least 90 credits at level </w:t>
            </w:r>
            <w:r w:rsidRPr="004B482C" w:rsidR="00DB41EB">
              <w:rPr>
                <w:rFonts w:cs="Arial"/>
                <w:sz w:val="24"/>
                <w:szCs w:val="24"/>
              </w:rPr>
              <w:t>4</w:t>
            </w:r>
            <w:r w:rsidR="007D3DD7">
              <w:rPr>
                <w:rFonts w:cs="Arial"/>
                <w:sz w:val="24"/>
                <w:szCs w:val="24"/>
              </w:rPr>
              <w:t xml:space="preserve"> </w:t>
            </w:r>
          </w:p>
        </w:tc>
      </w:tr>
      <w:tr w:rsidRPr="004B482C" w:rsidR="001A6FE0" w:rsidTr="002C5772" w14:paraId="0A2FC19D" w14:textId="77777777">
        <w:trPr>
          <w:jc w:val="center"/>
        </w:trPr>
        <w:tc>
          <w:tcPr>
            <w:tcW w:w="2696" w:type="dxa"/>
          </w:tcPr>
          <w:p w:rsidRPr="004B482C" w:rsidR="001A6FE0" w:rsidP="007D61AF" w:rsidRDefault="001A6FE0" w14:paraId="39A24FE0" w14:textId="77777777">
            <w:pPr>
              <w:pStyle w:val="BodyText3"/>
              <w:rPr>
                <w:rFonts w:cs="Arial"/>
                <w:sz w:val="24"/>
                <w:szCs w:val="24"/>
              </w:rPr>
            </w:pPr>
            <w:r w:rsidRPr="004B482C">
              <w:rPr>
                <w:rFonts w:cs="Arial"/>
                <w:sz w:val="24"/>
                <w:szCs w:val="24"/>
              </w:rPr>
              <w:t>Diploma of Higher Education</w:t>
            </w:r>
          </w:p>
        </w:tc>
        <w:tc>
          <w:tcPr>
            <w:tcW w:w="2268" w:type="dxa"/>
          </w:tcPr>
          <w:p w:rsidRPr="004B482C" w:rsidR="001A6FE0" w:rsidP="007D61AF" w:rsidRDefault="001A6FE0" w14:paraId="22DF276F" w14:textId="77777777">
            <w:pPr>
              <w:pStyle w:val="BodyText3"/>
              <w:rPr>
                <w:rFonts w:cs="Arial"/>
                <w:sz w:val="24"/>
                <w:szCs w:val="24"/>
              </w:rPr>
            </w:pPr>
            <w:r w:rsidRPr="004B482C">
              <w:rPr>
                <w:rFonts w:cs="Arial"/>
                <w:sz w:val="24"/>
                <w:szCs w:val="24"/>
              </w:rPr>
              <w:t>240</w:t>
            </w:r>
          </w:p>
        </w:tc>
        <w:tc>
          <w:tcPr>
            <w:tcW w:w="4181" w:type="dxa"/>
          </w:tcPr>
          <w:p w:rsidRPr="004B482C" w:rsidR="001A6FE0" w:rsidP="007D61AF" w:rsidRDefault="001A6FE0" w14:paraId="65F885BE" w14:textId="79EFA272">
            <w:pPr>
              <w:pStyle w:val="BodyText3"/>
              <w:rPr>
                <w:rFonts w:cs="Arial"/>
                <w:sz w:val="24"/>
                <w:szCs w:val="24"/>
              </w:rPr>
            </w:pPr>
            <w:r w:rsidRPr="004B482C">
              <w:rPr>
                <w:rFonts w:cs="Arial"/>
                <w:sz w:val="24"/>
                <w:szCs w:val="24"/>
              </w:rPr>
              <w:t xml:space="preserve">At least 90 credits at level </w:t>
            </w:r>
            <w:r w:rsidRPr="004B482C" w:rsidR="00DB41EB">
              <w:rPr>
                <w:rFonts w:cs="Arial"/>
                <w:sz w:val="24"/>
                <w:szCs w:val="24"/>
              </w:rPr>
              <w:t>5</w:t>
            </w:r>
            <w:r w:rsidRPr="004B482C">
              <w:rPr>
                <w:rFonts w:cs="Arial"/>
                <w:sz w:val="24"/>
                <w:szCs w:val="24"/>
              </w:rPr>
              <w:t xml:space="preserve"> or above</w:t>
            </w:r>
          </w:p>
        </w:tc>
      </w:tr>
      <w:tr w:rsidRPr="004B482C" w:rsidR="001A6FE0" w:rsidTr="002C5772" w14:paraId="05B4FE9E" w14:textId="77777777">
        <w:trPr>
          <w:jc w:val="center"/>
        </w:trPr>
        <w:tc>
          <w:tcPr>
            <w:tcW w:w="2696" w:type="dxa"/>
          </w:tcPr>
          <w:p w:rsidRPr="004B482C" w:rsidR="001A6FE0" w:rsidP="007D61AF" w:rsidRDefault="001A6FE0" w14:paraId="6523539D" w14:textId="77777777">
            <w:pPr>
              <w:pStyle w:val="BodyText3"/>
              <w:rPr>
                <w:rFonts w:cs="Arial"/>
                <w:sz w:val="24"/>
                <w:szCs w:val="24"/>
              </w:rPr>
            </w:pPr>
            <w:r w:rsidRPr="004B482C">
              <w:rPr>
                <w:rFonts w:cs="Arial"/>
                <w:sz w:val="24"/>
                <w:szCs w:val="24"/>
              </w:rPr>
              <w:t>Foundation degree</w:t>
            </w:r>
          </w:p>
        </w:tc>
        <w:tc>
          <w:tcPr>
            <w:tcW w:w="2268" w:type="dxa"/>
          </w:tcPr>
          <w:p w:rsidRPr="004B482C" w:rsidR="001A6FE0" w:rsidP="007D61AF" w:rsidRDefault="001A6FE0" w14:paraId="174B94FD" w14:textId="77777777">
            <w:pPr>
              <w:pStyle w:val="BodyText3"/>
              <w:rPr>
                <w:rFonts w:cs="Arial"/>
                <w:sz w:val="24"/>
                <w:szCs w:val="24"/>
              </w:rPr>
            </w:pPr>
            <w:r w:rsidRPr="004B482C">
              <w:rPr>
                <w:rFonts w:cs="Arial"/>
                <w:sz w:val="24"/>
                <w:szCs w:val="24"/>
              </w:rPr>
              <w:t>240</w:t>
            </w:r>
          </w:p>
        </w:tc>
        <w:tc>
          <w:tcPr>
            <w:tcW w:w="4181" w:type="dxa"/>
          </w:tcPr>
          <w:p w:rsidRPr="004B482C" w:rsidR="001A6FE0" w:rsidP="007D61AF" w:rsidRDefault="001A6FE0" w14:paraId="499F776A" w14:textId="08F63266">
            <w:pPr>
              <w:pStyle w:val="BodyText3"/>
              <w:rPr>
                <w:rFonts w:cs="Arial"/>
                <w:sz w:val="24"/>
                <w:szCs w:val="24"/>
              </w:rPr>
            </w:pPr>
            <w:r w:rsidRPr="004B482C">
              <w:rPr>
                <w:rFonts w:cs="Arial"/>
                <w:sz w:val="24"/>
                <w:szCs w:val="24"/>
              </w:rPr>
              <w:t xml:space="preserve">At least 90 credits at level </w:t>
            </w:r>
            <w:r w:rsidRPr="004B482C" w:rsidR="00DB41EB">
              <w:rPr>
                <w:rFonts w:cs="Arial"/>
                <w:sz w:val="24"/>
                <w:szCs w:val="24"/>
              </w:rPr>
              <w:t>5</w:t>
            </w:r>
            <w:r w:rsidR="007D3DD7">
              <w:rPr>
                <w:rFonts w:cs="Arial"/>
                <w:sz w:val="24"/>
                <w:szCs w:val="24"/>
              </w:rPr>
              <w:t xml:space="preserve"> </w:t>
            </w:r>
            <w:r w:rsidRPr="004B482C">
              <w:rPr>
                <w:rFonts w:cs="Arial"/>
                <w:sz w:val="24"/>
                <w:szCs w:val="24"/>
              </w:rPr>
              <w:t>or above</w:t>
            </w:r>
          </w:p>
        </w:tc>
      </w:tr>
      <w:tr w:rsidRPr="004B482C" w:rsidR="001A6FE0" w:rsidTr="002C5772" w14:paraId="0B28A83B" w14:textId="77777777">
        <w:trPr>
          <w:jc w:val="center"/>
        </w:trPr>
        <w:tc>
          <w:tcPr>
            <w:tcW w:w="2696" w:type="dxa"/>
          </w:tcPr>
          <w:p w:rsidRPr="004B482C" w:rsidR="001A6FE0" w:rsidP="007D61AF" w:rsidRDefault="001A6FE0" w14:paraId="0B98B676" w14:textId="77777777">
            <w:pPr>
              <w:pStyle w:val="BodyText3"/>
              <w:rPr>
                <w:rFonts w:cs="Arial"/>
                <w:sz w:val="24"/>
                <w:szCs w:val="24"/>
              </w:rPr>
            </w:pPr>
            <w:r w:rsidRPr="004B482C">
              <w:rPr>
                <w:rFonts w:cs="Arial"/>
                <w:sz w:val="24"/>
                <w:szCs w:val="24"/>
              </w:rPr>
              <w:t>Non-Honours degree</w:t>
            </w:r>
          </w:p>
        </w:tc>
        <w:tc>
          <w:tcPr>
            <w:tcW w:w="2268" w:type="dxa"/>
          </w:tcPr>
          <w:p w:rsidRPr="004B482C" w:rsidR="001A6FE0" w:rsidP="007D61AF" w:rsidRDefault="001A6FE0" w14:paraId="7C9C9625" w14:textId="77777777">
            <w:pPr>
              <w:pStyle w:val="BodyText3"/>
              <w:rPr>
                <w:rFonts w:cs="Arial"/>
                <w:sz w:val="24"/>
                <w:szCs w:val="24"/>
              </w:rPr>
            </w:pPr>
            <w:r w:rsidRPr="004B482C">
              <w:rPr>
                <w:rFonts w:cs="Arial"/>
                <w:sz w:val="24"/>
                <w:szCs w:val="24"/>
              </w:rPr>
              <w:t>300</w:t>
            </w:r>
          </w:p>
        </w:tc>
        <w:tc>
          <w:tcPr>
            <w:tcW w:w="4181" w:type="dxa"/>
          </w:tcPr>
          <w:p w:rsidRPr="004B482C" w:rsidR="001A6FE0" w:rsidP="007D61AF" w:rsidRDefault="001A6FE0" w14:paraId="1E38FC02" w14:textId="3507EB4C">
            <w:pPr>
              <w:pStyle w:val="BodyText3"/>
              <w:rPr>
                <w:rFonts w:cs="Arial"/>
                <w:sz w:val="24"/>
                <w:szCs w:val="24"/>
              </w:rPr>
            </w:pPr>
            <w:r w:rsidRPr="004B482C">
              <w:rPr>
                <w:rFonts w:cs="Arial"/>
                <w:sz w:val="24"/>
                <w:szCs w:val="24"/>
              </w:rPr>
              <w:t xml:space="preserve">At least 150 credits at level </w:t>
            </w:r>
            <w:r w:rsidRPr="004B482C" w:rsidR="00DB41EB">
              <w:rPr>
                <w:rFonts w:cs="Arial"/>
                <w:sz w:val="24"/>
                <w:szCs w:val="24"/>
              </w:rPr>
              <w:t>5</w:t>
            </w:r>
            <w:r w:rsidR="007D3DD7">
              <w:rPr>
                <w:rFonts w:cs="Arial"/>
                <w:sz w:val="24"/>
                <w:szCs w:val="24"/>
              </w:rPr>
              <w:t xml:space="preserve"> </w:t>
            </w:r>
            <w:r w:rsidRPr="004B482C">
              <w:rPr>
                <w:rFonts w:cs="Arial"/>
                <w:sz w:val="24"/>
                <w:szCs w:val="24"/>
              </w:rPr>
              <w:t xml:space="preserve">or above including at least 60 credits at level </w:t>
            </w:r>
            <w:r w:rsidRPr="004B482C" w:rsidR="00DB41EB">
              <w:rPr>
                <w:rFonts w:cs="Arial"/>
                <w:sz w:val="24"/>
                <w:szCs w:val="24"/>
              </w:rPr>
              <w:t>6</w:t>
            </w:r>
            <w:r w:rsidR="007D3DD7">
              <w:rPr>
                <w:rFonts w:cs="Arial"/>
                <w:sz w:val="24"/>
                <w:szCs w:val="24"/>
              </w:rPr>
              <w:t xml:space="preserve"> </w:t>
            </w:r>
            <w:r w:rsidRPr="004B482C">
              <w:rPr>
                <w:rFonts w:cs="Arial"/>
                <w:sz w:val="24"/>
                <w:szCs w:val="24"/>
              </w:rPr>
              <w:t>or above</w:t>
            </w:r>
            <w:r w:rsidRPr="004B482C" w:rsidR="00B3469F">
              <w:rPr>
                <w:rFonts w:cs="Arial"/>
                <w:sz w:val="24"/>
                <w:szCs w:val="24"/>
              </w:rPr>
              <w:t xml:space="preserve"> at </w:t>
            </w:r>
            <w:r w:rsidRPr="004B482C" w:rsidR="002A7CAE">
              <w:rPr>
                <w:rFonts w:cs="Arial"/>
                <w:sz w:val="24"/>
                <w:szCs w:val="24"/>
              </w:rPr>
              <w:t>Stage</w:t>
            </w:r>
            <w:r w:rsidRPr="004B482C" w:rsidR="00B3469F">
              <w:rPr>
                <w:rFonts w:cs="Arial"/>
                <w:sz w:val="24"/>
                <w:szCs w:val="24"/>
              </w:rPr>
              <w:t xml:space="preserve"> 3</w:t>
            </w:r>
          </w:p>
        </w:tc>
      </w:tr>
      <w:tr w:rsidRPr="004B482C" w:rsidR="001A6FE0" w:rsidTr="002C5772" w14:paraId="3C525528" w14:textId="77777777">
        <w:trPr>
          <w:jc w:val="center"/>
        </w:trPr>
        <w:tc>
          <w:tcPr>
            <w:tcW w:w="2696" w:type="dxa"/>
          </w:tcPr>
          <w:p w:rsidRPr="004B482C" w:rsidR="001A6FE0" w:rsidP="007D61AF" w:rsidRDefault="001A6FE0" w14:paraId="31CA8832" w14:textId="77777777">
            <w:pPr>
              <w:pStyle w:val="BodyText3"/>
              <w:rPr>
                <w:rFonts w:cs="Arial"/>
                <w:sz w:val="24"/>
                <w:szCs w:val="24"/>
              </w:rPr>
            </w:pPr>
            <w:r w:rsidRPr="004B482C">
              <w:rPr>
                <w:rFonts w:cs="Arial"/>
                <w:sz w:val="24"/>
                <w:szCs w:val="24"/>
              </w:rPr>
              <w:t>Honours degree</w:t>
            </w:r>
          </w:p>
        </w:tc>
        <w:tc>
          <w:tcPr>
            <w:tcW w:w="2268" w:type="dxa"/>
          </w:tcPr>
          <w:p w:rsidRPr="004B482C" w:rsidR="001A6FE0" w:rsidP="007D61AF" w:rsidRDefault="001A6FE0" w14:paraId="41D7B8CF" w14:textId="77777777">
            <w:pPr>
              <w:pStyle w:val="BodyText3"/>
              <w:rPr>
                <w:rFonts w:cs="Arial"/>
                <w:sz w:val="24"/>
                <w:szCs w:val="24"/>
              </w:rPr>
            </w:pPr>
            <w:r w:rsidRPr="004B482C">
              <w:rPr>
                <w:rFonts w:cs="Arial"/>
                <w:sz w:val="24"/>
                <w:szCs w:val="24"/>
              </w:rPr>
              <w:t>360</w:t>
            </w:r>
          </w:p>
        </w:tc>
        <w:tc>
          <w:tcPr>
            <w:tcW w:w="4181" w:type="dxa"/>
          </w:tcPr>
          <w:p w:rsidRPr="004B482C" w:rsidR="001A6FE0" w:rsidP="00691D5F" w:rsidRDefault="001A6FE0" w14:paraId="0BD9C474" w14:textId="2E20A258">
            <w:pPr>
              <w:pStyle w:val="BodyText3"/>
              <w:rPr>
                <w:rFonts w:cs="Arial"/>
                <w:sz w:val="24"/>
                <w:szCs w:val="24"/>
              </w:rPr>
            </w:pPr>
            <w:r w:rsidRPr="004B482C">
              <w:rPr>
                <w:rFonts w:cs="Arial"/>
                <w:sz w:val="24"/>
                <w:szCs w:val="24"/>
              </w:rPr>
              <w:t xml:space="preserve">At least 210 credits at level </w:t>
            </w:r>
            <w:r w:rsidRPr="004B482C" w:rsidR="00DB41EB">
              <w:rPr>
                <w:rFonts w:cs="Arial"/>
                <w:sz w:val="24"/>
                <w:szCs w:val="24"/>
              </w:rPr>
              <w:t>5</w:t>
            </w:r>
            <w:r w:rsidR="007D3DD7">
              <w:rPr>
                <w:rFonts w:cs="Arial"/>
                <w:sz w:val="24"/>
                <w:szCs w:val="24"/>
              </w:rPr>
              <w:t xml:space="preserve"> </w:t>
            </w:r>
            <w:r w:rsidRPr="004B482C">
              <w:rPr>
                <w:rFonts w:cs="Arial"/>
                <w:sz w:val="24"/>
                <w:szCs w:val="24"/>
              </w:rPr>
              <w:t>or above includin</w:t>
            </w:r>
            <w:r w:rsidRPr="004B482C" w:rsidR="00F35489">
              <w:rPr>
                <w:rFonts w:cs="Arial"/>
                <w:sz w:val="24"/>
                <w:szCs w:val="24"/>
              </w:rPr>
              <w:t>g at least 90 credits at level 6</w:t>
            </w:r>
            <w:r w:rsidR="007D3DD7">
              <w:rPr>
                <w:rFonts w:cs="Arial"/>
                <w:sz w:val="24"/>
                <w:szCs w:val="24"/>
              </w:rPr>
              <w:t xml:space="preserve"> </w:t>
            </w:r>
            <w:r w:rsidRPr="004B482C">
              <w:rPr>
                <w:rFonts w:cs="Arial"/>
                <w:sz w:val="24"/>
                <w:szCs w:val="24"/>
              </w:rPr>
              <w:t>or above</w:t>
            </w:r>
            <w:r w:rsidRPr="004B482C" w:rsidR="00B3469F">
              <w:rPr>
                <w:rFonts w:cs="Arial"/>
                <w:sz w:val="24"/>
                <w:szCs w:val="24"/>
              </w:rPr>
              <w:t xml:space="preserve"> at </w:t>
            </w:r>
            <w:r w:rsidRPr="004B482C" w:rsidR="002A7CAE">
              <w:rPr>
                <w:rFonts w:cs="Arial"/>
                <w:sz w:val="24"/>
                <w:szCs w:val="24"/>
              </w:rPr>
              <w:t>Stage</w:t>
            </w:r>
            <w:r w:rsidRPr="004B482C" w:rsidR="00B3469F">
              <w:rPr>
                <w:rFonts w:cs="Arial"/>
                <w:sz w:val="24"/>
                <w:szCs w:val="24"/>
              </w:rPr>
              <w:t xml:space="preserve"> 3 (three </w:t>
            </w:r>
            <w:r w:rsidR="00691D5F">
              <w:rPr>
                <w:rFonts w:cs="Arial"/>
                <w:sz w:val="24"/>
                <w:szCs w:val="24"/>
              </w:rPr>
              <w:t>s</w:t>
            </w:r>
            <w:r w:rsidRPr="004B482C" w:rsidR="002A7CAE">
              <w:rPr>
                <w:rFonts w:cs="Arial"/>
                <w:sz w:val="24"/>
                <w:szCs w:val="24"/>
              </w:rPr>
              <w:t>tage</w:t>
            </w:r>
            <w:r w:rsidRPr="004B482C" w:rsidR="00B3469F">
              <w:rPr>
                <w:rFonts w:cs="Arial"/>
                <w:sz w:val="24"/>
                <w:szCs w:val="24"/>
              </w:rPr>
              <w:t xml:space="preserve"> </w:t>
            </w:r>
            <w:r w:rsidRPr="004B482C" w:rsidR="003751D6">
              <w:rPr>
                <w:rFonts w:cs="Arial"/>
                <w:sz w:val="24"/>
                <w:szCs w:val="24"/>
              </w:rPr>
              <w:t>course</w:t>
            </w:r>
            <w:r w:rsidRPr="004B482C" w:rsidR="00B3469F">
              <w:rPr>
                <w:rFonts w:cs="Arial"/>
                <w:sz w:val="24"/>
                <w:szCs w:val="24"/>
              </w:rPr>
              <w:t xml:space="preserve">s) or at </w:t>
            </w:r>
            <w:r w:rsidRPr="004B482C" w:rsidR="002A7CAE">
              <w:rPr>
                <w:rFonts w:cs="Arial"/>
                <w:sz w:val="24"/>
                <w:szCs w:val="24"/>
              </w:rPr>
              <w:t>Stage</w:t>
            </w:r>
            <w:r w:rsidRPr="004B482C" w:rsidR="00B3469F">
              <w:rPr>
                <w:rFonts w:cs="Arial"/>
                <w:sz w:val="24"/>
                <w:szCs w:val="24"/>
              </w:rPr>
              <w:t xml:space="preserve"> 4 (four </w:t>
            </w:r>
            <w:r w:rsidR="00691D5F">
              <w:rPr>
                <w:rFonts w:cs="Arial"/>
                <w:sz w:val="24"/>
                <w:szCs w:val="24"/>
              </w:rPr>
              <w:t>s</w:t>
            </w:r>
            <w:r w:rsidRPr="004B482C" w:rsidR="002A7CAE">
              <w:rPr>
                <w:rFonts w:cs="Arial"/>
                <w:sz w:val="24"/>
                <w:szCs w:val="24"/>
              </w:rPr>
              <w:t>tage</w:t>
            </w:r>
            <w:r w:rsidRPr="004B482C" w:rsidR="00B3469F">
              <w:rPr>
                <w:rFonts w:cs="Arial"/>
                <w:sz w:val="24"/>
                <w:szCs w:val="24"/>
              </w:rPr>
              <w:t xml:space="preserve"> </w:t>
            </w:r>
            <w:r w:rsidRPr="004B482C" w:rsidR="003751D6">
              <w:rPr>
                <w:rFonts w:cs="Arial"/>
                <w:sz w:val="24"/>
                <w:szCs w:val="24"/>
              </w:rPr>
              <w:t>course</w:t>
            </w:r>
            <w:r w:rsidRPr="004B482C" w:rsidR="00B3469F">
              <w:rPr>
                <w:rFonts w:cs="Arial"/>
                <w:sz w:val="24"/>
                <w:szCs w:val="24"/>
              </w:rPr>
              <w:t>s)</w:t>
            </w:r>
          </w:p>
        </w:tc>
      </w:tr>
      <w:tr w:rsidRPr="004B482C" w:rsidR="00F35489" w:rsidTr="002C5772" w14:paraId="755A3058" w14:textId="77777777">
        <w:trPr>
          <w:jc w:val="center"/>
        </w:trPr>
        <w:tc>
          <w:tcPr>
            <w:tcW w:w="2696" w:type="dxa"/>
          </w:tcPr>
          <w:p w:rsidRPr="004B482C" w:rsidR="00F35489" w:rsidP="007D61AF" w:rsidRDefault="00F35489" w14:paraId="7E78E6B2" w14:textId="0B82C7BC">
            <w:pPr>
              <w:pStyle w:val="BodyText3"/>
              <w:rPr>
                <w:rFonts w:cs="Arial"/>
                <w:sz w:val="24"/>
                <w:szCs w:val="24"/>
              </w:rPr>
            </w:pPr>
            <w:r w:rsidRPr="004B482C">
              <w:rPr>
                <w:rFonts w:cs="Arial"/>
                <w:sz w:val="24"/>
                <w:szCs w:val="24"/>
              </w:rPr>
              <w:t>‘Top-Up’</w:t>
            </w:r>
            <w:r w:rsidRPr="004B482C" w:rsidR="0045375F">
              <w:rPr>
                <w:rFonts w:cs="Arial"/>
                <w:sz w:val="24"/>
                <w:szCs w:val="24"/>
              </w:rPr>
              <w:t xml:space="preserve"> Honours degree</w:t>
            </w:r>
          </w:p>
        </w:tc>
        <w:tc>
          <w:tcPr>
            <w:tcW w:w="2268" w:type="dxa"/>
          </w:tcPr>
          <w:p w:rsidRPr="004B482C" w:rsidR="00F35489" w:rsidP="007D61AF" w:rsidRDefault="00F35489" w14:paraId="7F373F82" w14:textId="57A36A8B">
            <w:pPr>
              <w:pStyle w:val="BodyText3"/>
              <w:rPr>
                <w:rFonts w:cs="Arial"/>
                <w:sz w:val="24"/>
                <w:szCs w:val="24"/>
              </w:rPr>
            </w:pPr>
            <w:r w:rsidRPr="004B482C">
              <w:rPr>
                <w:rFonts w:cs="Arial"/>
                <w:sz w:val="24"/>
                <w:szCs w:val="24"/>
              </w:rPr>
              <w:t>120</w:t>
            </w:r>
          </w:p>
        </w:tc>
        <w:tc>
          <w:tcPr>
            <w:tcW w:w="4181" w:type="dxa"/>
          </w:tcPr>
          <w:p w:rsidRPr="004B482C" w:rsidR="00F35489" w:rsidP="007D61AF" w:rsidRDefault="00F35489" w14:paraId="058C6062" w14:textId="5600A6BD">
            <w:pPr>
              <w:pStyle w:val="BodyText3"/>
              <w:rPr>
                <w:rFonts w:cs="Arial"/>
                <w:sz w:val="24"/>
                <w:szCs w:val="24"/>
              </w:rPr>
            </w:pPr>
            <w:r w:rsidRPr="004B482C">
              <w:rPr>
                <w:rFonts w:cs="Arial"/>
                <w:sz w:val="24"/>
                <w:szCs w:val="24"/>
              </w:rPr>
              <w:t>At least 90 credits at level 6 or above</w:t>
            </w:r>
          </w:p>
        </w:tc>
      </w:tr>
      <w:tr w:rsidRPr="004B482C" w:rsidR="001A6FE0" w:rsidTr="002C5772" w14:paraId="4AA28984" w14:textId="77777777">
        <w:trPr>
          <w:jc w:val="center"/>
        </w:trPr>
        <w:tc>
          <w:tcPr>
            <w:tcW w:w="2696" w:type="dxa"/>
          </w:tcPr>
          <w:p w:rsidRPr="004B482C" w:rsidR="001A6FE0" w:rsidP="007D61AF" w:rsidRDefault="001A6FE0" w14:paraId="3D99B028" w14:textId="221BB9F9">
            <w:pPr>
              <w:pStyle w:val="BodyText3"/>
              <w:rPr>
                <w:rFonts w:cs="Arial"/>
                <w:sz w:val="24"/>
                <w:szCs w:val="24"/>
              </w:rPr>
            </w:pPr>
            <w:r w:rsidRPr="004B482C">
              <w:rPr>
                <w:rFonts w:cs="Arial"/>
                <w:sz w:val="24"/>
                <w:szCs w:val="24"/>
              </w:rPr>
              <w:t>‘</w:t>
            </w:r>
            <w:r w:rsidRPr="004B482C" w:rsidR="00585171">
              <w:rPr>
                <w:rFonts w:cs="Arial"/>
                <w:sz w:val="24"/>
                <w:szCs w:val="24"/>
              </w:rPr>
              <w:t>Integrated</w:t>
            </w:r>
            <w:r w:rsidRPr="004B482C">
              <w:rPr>
                <w:rFonts w:cs="Arial"/>
                <w:sz w:val="24"/>
                <w:szCs w:val="24"/>
              </w:rPr>
              <w:t>’ Master</w:t>
            </w:r>
            <w:r w:rsidRPr="004B482C" w:rsidR="005E67A3">
              <w:rPr>
                <w:rFonts w:cs="Arial"/>
                <w:sz w:val="24"/>
                <w:szCs w:val="24"/>
              </w:rPr>
              <w:t>’</w:t>
            </w:r>
            <w:r w:rsidRPr="004B482C">
              <w:rPr>
                <w:rFonts w:cs="Arial"/>
                <w:sz w:val="24"/>
                <w:szCs w:val="24"/>
              </w:rPr>
              <w:t>s degree</w:t>
            </w:r>
          </w:p>
        </w:tc>
        <w:tc>
          <w:tcPr>
            <w:tcW w:w="2268" w:type="dxa"/>
          </w:tcPr>
          <w:p w:rsidRPr="004B482C" w:rsidR="001A6FE0" w:rsidP="007D61AF" w:rsidRDefault="001A6FE0" w14:paraId="4C07B317" w14:textId="77777777">
            <w:pPr>
              <w:pStyle w:val="BodyText3"/>
              <w:rPr>
                <w:rFonts w:cs="Arial"/>
                <w:sz w:val="24"/>
                <w:szCs w:val="24"/>
              </w:rPr>
            </w:pPr>
            <w:r w:rsidRPr="004B482C">
              <w:rPr>
                <w:rFonts w:cs="Arial"/>
                <w:sz w:val="24"/>
                <w:szCs w:val="24"/>
              </w:rPr>
              <w:t>480</w:t>
            </w:r>
          </w:p>
        </w:tc>
        <w:tc>
          <w:tcPr>
            <w:tcW w:w="4181" w:type="dxa"/>
          </w:tcPr>
          <w:p w:rsidRPr="004B482C" w:rsidR="001A6FE0" w:rsidP="007D61AF" w:rsidRDefault="001A6FE0" w14:paraId="5E6E5AE9" w14:textId="5758F1A3">
            <w:pPr>
              <w:pStyle w:val="BodyText3"/>
              <w:rPr>
                <w:rFonts w:cs="Arial"/>
                <w:sz w:val="24"/>
                <w:szCs w:val="24"/>
              </w:rPr>
            </w:pPr>
            <w:r w:rsidRPr="004B482C">
              <w:rPr>
                <w:rFonts w:cs="Arial"/>
                <w:sz w:val="24"/>
                <w:szCs w:val="24"/>
              </w:rPr>
              <w:t xml:space="preserve">At least 330 credits at level </w:t>
            </w:r>
            <w:r w:rsidRPr="004B482C" w:rsidR="00DB41EB">
              <w:rPr>
                <w:rFonts w:cs="Arial"/>
                <w:sz w:val="24"/>
                <w:szCs w:val="24"/>
              </w:rPr>
              <w:t>5</w:t>
            </w:r>
            <w:r w:rsidR="007D3DD7">
              <w:rPr>
                <w:rFonts w:cs="Arial"/>
                <w:sz w:val="24"/>
                <w:szCs w:val="24"/>
              </w:rPr>
              <w:t xml:space="preserve"> </w:t>
            </w:r>
            <w:r w:rsidRPr="004B482C">
              <w:rPr>
                <w:rFonts w:cs="Arial"/>
                <w:sz w:val="24"/>
                <w:szCs w:val="24"/>
              </w:rPr>
              <w:t xml:space="preserve">or above including at least 120 credits at level </w:t>
            </w:r>
            <w:r w:rsidRPr="004B482C" w:rsidR="00DB41EB">
              <w:rPr>
                <w:rFonts w:cs="Arial"/>
                <w:sz w:val="24"/>
                <w:szCs w:val="24"/>
              </w:rPr>
              <w:t>7</w:t>
            </w:r>
            <w:r w:rsidR="007D3DD7">
              <w:rPr>
                <w:rFonts w:cs="Arial"/>
                <w:sz w:val="24"/>
                <w:szCs w:val="24"/>
              </w:rPr>
              <w:t xml:space="preserve"> </w:t>
            </w:r>
          </w:p>
        </w:tc>
      </w:tr>
      <w:tr w:rsidRPr="004B482C" w:rsidR="001A6FE0" w:rsidTr="002C5772" w14:paraId="2DB89DA9" w14:textId="77777777">
        <w:trPr>
          <w:jc w:val="center"/>
        </w:trPr>
        <w:tc>
          <w:tcPr>
            <w:tcW w:w="2696" w:type="dxa"/>
          </w:tcPr>
          <w:p w:rsidRPr="004B482C" w:rsidR="001A6FE0" w:rsidP="007D61AF" w:rsidRDefault="001A6FE0" w14:paraId="588263DE" w14:textId="77777777">
            <w:pPr>
              <w:pStyle w:val="BodyText3"/>
              <w:rPr>
                <w:rFonts w:cs="Arial"/>
                <w:sz w:val="24"/>
                <w:szCs w:val="24"/>
              </w:rPr>
            </w:pPr>
            <w:r w:rsidRPr="004B482C">
              <w:rPr>
                <w:rFonts w:cs="Arial"/>
                <w:sz w:val="24"/>
                <w:szCs w:val="24"/>
              </w:rPr>
              <w:t>Graduate Certificate</w:t>
            </w:r>
          </w:p>
        </w:tc>
        <w:tc>
          <w:tcPr>
            <w:tcW w:w="2268" w:type="dxa"/>
          </w:tcPr>
          <w:p w:rsidRPr="004B482C" w:rsidR="001A6FE0" w:rsidP="007D61AF" w:rsidRDefault="001A6FE0" w14:paraId="1D3E3077" w14:textId="77777777">
            <w:pPr>
              <w:pStyle w:val="BodyText3"/>
              <w:rPr>
                <w:rFonts w:cs="Arial"/>
                <w:sz w:val="24"/>
                <w:szCs w:val="24"/>
              </w:rPr>
            </w:pPr>
            <w:r w:rsidRPr="004B482C">
              <w:rPr>
                <w:rFonts w:cs="Arial"/>
                <w:sz w:val="24"/>
                <w:szCs w:val="24"/>
              </w:rPr>
              <w:t>60</w:t>
            </w:r>
          </w:p>
        </w:tc>
        <w:tc>
          <w:tcPr>
            <w:tcW w:w="4181" w:type="dxa"/>
          </w:tcPr>
          <w:p w:rsidRPr="004B482C" w:rsidR="001A6FE0" w:rsidP="007D61AF" w:rsidRDefault="001A6FE0" w14:paraId="75D5FF86" w14:textId="33352C92">
            <w:pPr>
              <w:pStyle w:val="BodyText3"/>
              <w:rPr>
                <w:rFonts w:cs="Arial"/>
                <w:sz w:val="24"/>
                <w:szCs w:val="24"/>
              </w:rPr>
            </w:pPr>
            <w:r w:rsidRPr="004B482C">
              <w:rPr>
                <w:rFonts w:cs="Arial"/>
                <w:sz w:val="24"/>
                <w:szCs w:val="24"/>
              </w:rPr>
              <w:t xml:space="preserve">At least </w:t>
            </w:r>
            <w:r w:rsidRPr="004B482C" w:rsidR="00EC3D93">
              <w:rPr>
                <w:rFonts w:cs="Arial"/>
                <w:sz w:val="24"/>
                <w:szCs w:val="24"/>
              </w:rPr>
              <w:t>4</w:t>
            </w:r>
            <w:r w:rsidRPr="004B482C">
              <w:rPr>
                <w:rFonts w:cs="Arial"/>
                <w:sz w:val="24"/>
                <w:szCs w:val="24"/>
              </w:rPr>
              <w:t xml:space="preserve">0 credits at level </w:t>
            </w:r>
            <w:r w:rsidRPr="004B482C" w:rsidR="00DB41EB">
              <w:rPr>
                <w:rFonts w:cs="Arial"/>
                <w:sz w:val="24"/>
                <w:szCs w:val="24"/>
              </w:rPr>
              <w:t xml:space="preserve">6 </w:t>
            </w:r>
            <w:r w:rsidRPr="004B482C" w:rsidR="004539C7">
              <w:rPr>
                <w:rFonts w:cs="Arial"/>
                <w:sz w:val="24"/>
                <w:szCs w:val="24"/>
              </w:rPr>
              <w:t>or above</w:t>
            </w:r>
          </w:p>
        </w:tc>
      </w:tr>
      <w:tr w:rsidRPr="004B482C" w:rsidR="001A6FE0" w:rsidTr="002C5772" w14:paraId="56C43955" w14:textId="77777777">
        <w:trPr>
          <w:jc w:val="center"/>
        </w:trPr>
        <w:tc>
          <w:tcPr>
            <w:tcW w:w="2696" w:type="dxa"/>
          </w:tcPr>
          <w:p w:rsidRPr="004B482C" w:rsidR="001A6FE0" w:rsidP="007D61AF" w:rsidRDefault="001A6FE0" w14:paraId="1E85181D" w14:textId="77777777">
            <w:pPr>
              <w:pStyle w:val="BodyText3"/>
              <w:rPr>
                <w:rFonts w:cs="Arial"/>
                <w:sz w:val="24"/>
                <w:szCs w:val="24"/>
              </w:rPr>
            </w:pPr>
            <w:r w:rsidRPr="004B482C">
              <w:rPr>
                <w:rFonts w:cs="Arial"/>
                <w:sz w:val="24"/>
                <w:szCs w:val="24"/>
              </w:rPr>
              <w:t>Graduate Diploma</w:t>
            </w:r>
          </w:p>
        </w:tc>
        <w:tc>
          <w:tcPr>
            <w:tcW w:w="2268" w:type="dxa"/>
          </w:tcPr>
          <w:p w:rsidRPr="004B482C" w:rsidR="001A6FE0" w:rsidP="007D61AF" w:rsidRDefault="001A6FE0" w14:paraId="72FAE174" w14:textId="77777777">
            <w:pPr>
              <w:pStyle w:val="BodyText3"/>
              <w:rPr>
                <w:rFonts w:cs="Arial"/>
                <w:sz w:val="24"/>
                <w:szCs w:val="24"/>
              </w:rPr>
            </w:pPr>
            <w:r w:rsidRPr="004B482C">
              <w:rPr>
                <w:rFonts w:cs="Arial"/>
                <w:sz w:val="24"/>
                <w:szCs w:val="24"/>
              </w:rPr>
              <w:t>120</w:t>
            </w:r>
          </w:p>
        </w:tc>
        <w:tc>
          <w:tcPr>
            <w:tcW w:w="4181" w:type="dxa"/>
          </w:tcPr>
          <w:p w:rsidRPr="004B482C" w:rsidR="001A6FE0" w:rsidP="007D61AF" w:rsidRDefault="001A6FE0" w14:paraId="1DA825F0" w14:textId="697B3DB5">
            <w:pPr>
              <w:pStyle w:val="BodyText3"/>
              <w:rPr>
                <w:rFonts w:cs="Arial"/>
                <w:sz w:val="24"/>
                <w:szCs w:val="24"/>
              </w:rPr>
            </w:pPr>
            <w:r w:rsidRPr="004B482C">
              <w:rPr>
                <w:rFonts w:cs="Arial"/>
                <w:sz w:val="24"/>
                <w:szCs w:val="24"/>
              </w:rPr>
              <w:t xml:space="preserve">At least </w:t>
            </w:r>
            <w:r w:rsidRPr="004B482C" w:rsidR="00EC3D93">
              <w:rPr>
                <w:rFonts w:cs="Arial"/>
                <w:sz w:val="24"/>
                <w:szCs w:val="24"/>
              </w:rPr>
              <w:t>8</w:t>
            </w:r>
            <w:r w:rsidRPr="004B482C">
              <w:rPr>
                <w:rFonts w:cs="Arial"/>
                <w:sz w:val="24"/>
                <w:szCs w:val="24"/>
              </w:rPr>
              <w:t xml:space="preserve">0 credits at level </w:t>
            </w:r>
            <w:r w:rsidRPr="004B482C" w:rsidR="00DB41EB">
              <w:rPr>
                <w:rFonts w:cs="Arial"/>
                <w:sz w:val="24"/>
                <w:szCs w:val="24"/>
              </w:rPr>
              <w:t>6</w:t>
            </w:r>
            <w:r w:rsidRPr="004B482C" w:rsidR="004539C7">
              <w:rPr>
                <w:rFonts w:cs="Arial"/>
                <w:sz w:val="24"/>
                <w:szCs w:val="24"/>
              </w:rPr>
              <w:t xml:space="preserve"> or above</w:t>
            </w:r>
          </w:p>
        </w:tc>
      </w:tr>
      <w:tr w:rsidRPr="004B482C" w:rsidR="001A6FE0" w:rsidTr="002C5772" w14:paraId="589D709C" w14:textId="77777777">
        <w:trPr>
          <w:jc w:val="center"/>
        </w:trPr>
        <w:tc>
          <w:tcPr>
            <w:tcW w:w="2696" w:type="dxa"/>
          </w:tcPr>
          <w:p w:rsidRPr="004B482C" w:rsidR="001A6FE0" w:rsidP="007D61AF" w:rsidRDefault="001A6FE0" w14:paraId="40D86738" w14:textId="77777777">
            <w:pPr>
              <w:pStyle w:val="BodyText3"/>
              <w:rPr>
                <w:rFonts w:cs="Arial"/>
                <w:sz w:val="24"/>
                <w:szCs w:val="24"/>
              </w:rPr>
            </w:pPr>
            <w:r w:rsidRPr="004B482C">
              <w:rPr>
                <w:rFonts w:cs="Arial"/>
                <w:sz w:val="24"/>
                <w:szCs w:val="24"/>
              </w:rPr>
              <w:t>Postgraduate Certificate</w:t>
            </w:r>
          </w:p>
        </w:tc>
        <w:tc>
          <w:tcPr>
            <w:tcW w:w="2268" w:type="dxa"/>
          </w:tcPr>
          <w:p w:rsidRPr="004B482C" w:rsidR="001A6FE0" w:rsidP="007D61AF" w:rsidRDefault="001A6FE0" w14:paraId="48FC940E" w14:textId="77777777">
            <w:pPr>
              <w:pStyle w:val="BodyText3"/>
              <w:rPr>
                <w:rFonts w:cs="Arial"/>
                <w:sz w:val="24"/>
                <w:szCs w:val="24"/>
              </w:rPr>
            </w:pPr>
            <w:r w:rsidRPr="004B482C">
              <w:rPr>
                <w:rFonts w:cs="Arial"/>
                <w:sz w:val="24"/>
                <w:szCs w:val="24"/>
              </w:rPr>
              <w:t>60</w:t>
            </w:r>
          </w:p>
        </w:tc>
        <w:tc>
          <w:tcPr>
            <w:tcW w:w="4181" w:type="dxa"/>
          </w:tcPr>
          <w:p w:rsidRPr="004B482C" w:rsidR="001A6FE0" w:rsidP="007D61AF" w:rsidRDefault="001A6FE0" w14:paraId="1CC8A638" w14:textId="4BDD51AD">
            <w:pPr>
              <w:pStyle w:val="BodyText3"/>
              <w:rPr>
                <w:rFonts w:cs="Arial"/>
                <w:sz w:val="24"/>
                <w:szCs w:val="24"/>
              </w:rPr>
            </w:pPr>
            <w:r w:rsidRPr="004B482C">
              <w:rPr>
                <w:rFonts w:cs="Arial"/>
                <w:sz w:val="24"/>
                <w:szCs w:val="24"/>
              </w:rPr>
              <w:t xml:space="preserve">At least 40 credits at level </w:t>
            </w:r>
            <w:r w:rsidRPr="004B482C" w:rsidR="00DB41EB">
              <w:rPr>
                <w:rFonts w:cs="Arial"/>
                <w:sz w:val="24"/>
                <w:szCs w:val="24"/>
              </w:rPr>
              <w:t>7</w:t>
            </w:r>
            <w:r w:rsidR="007D3DD7">
              <w:rPr>
                <w:rFonts w:cs="Arial"/>
                <w:sz w:val="24"/>
                <w:szCs w:val="24"/>
              </w:rPr>
              <w:t xml:space="preserve"> </w:t>
            </w:r>
          </w:p>
        </w:tc>
      </w:tr>
      <w:tr w:rsidRPr="004B482C" w:rsidR="001A6FE0" w:rsidTr="002C5772" w14:paraId="5A851247" w14:textId="77777777">
        <w:trPr>
          <w:jc w:val="center"/>
        </w:trPr>
        <w:tc>
          <w:tcPr>
            <w:tcW w:w="2696" w:type="dxa"/>
          </w:tcPr>
          <w:p w:rsidRPr="004B482C" w:rsidR="001A6FE0" w:rsidP="007D61AF" w:rsidRDefault="001A6FE0" w14:paraId="2AF5E857" w14:textId="77777777">
            <w:pPr>
              <w:pStyle w:val="BodyText3"/>
              <w:rPr>
                <w:rFonts w:cs="Arial"/>
                <w:sz w:val="24"/>
                <w:szCs w:val="24"/>
              </w:rPr>
            </w:pPr>
            <w:r w:rsidRPr="004B482C">
              <w:rPr>
                <w:rFonts w:cs="Arial"/>
                <w:sz w:val="24"/>
                <w:szCs w:val="24"/>
              </w:rPr>
              <w:t>Postgraduate Diploma</w:t>
            </w:r>
          </w:p>
        </w:tc>
        <w:tc>
          <w:tcPr>
            <w:tcW w:w="2268" w:type="dxa"/>
          </w:tcPr>
          <w:p w:rsidRPr="004B482C" w:rsidR="001A6FE0" w:rsidP="007D61AF" w:rsidRDefault="001A6FE0" w14:paraId="36DF1903" w14:textId="77777777">
            <w:pPr>
              <w:pStyle w:val="BodyText3"/>
              <w:rPr>
                <w:rFonts w:cs="Arial"/>
                <w:sz w:val="24"/>
                <w:szCs w:val="24"/>
              </w:rPr>
            </w:pPr>
            <w:r w:rsidRPr="004B482C">
              <w:rPr>
                <w:rFonts w:cs="Arial"/>
                <w:sz w:val="24"/>
                <w:szCs w:val="24"/>
              </w:rPr>
              <w:t>120</w:t>
            </w:r>
          </w:p>
        </w:tc>
        <w:tc>
          <w:tcPr>
            <w:tcW w:w="4181" w:type="dxa"/>
          </w:tcPr>
          <w:p w:rsidRPr="004B482C" w:rsidR="001A6FE0" w:rsidP="007D61AF" w:rsidRDefault="001A6FE0" w14:paraId="27CF65E7" w14:textId="210CD7C3">
            <w:pPr>
              <w:pStyle w:val="BodyText3"/>
              <w:rPr>
                <w:rFonts w:cs="Arial"/>
                <w:sz w:val="24"/>
                <w:szCs w:val="24"/>
              </w:rPr>
            </w:pPr>
            <w:r w:rsidRPr="004B482C">
              <w:rPr>
                <w:rFonts w:cs="Arial"/>
                <w:sz w:val="24"/>
                <w:szCs w:val="24"/>
              </w:rPr>
              <w:t xml:space="preserve">At least 90 credits at level </w:t>
            </w:r>
            <w:r w:rsidRPr="004B482C" w:rsidR="00DB41EB">
              <w:rPr>
                <w:rFonts w:cs="Arial"/>
                <w:sz w:val="24"/>
                <w:szCs w:val="24"/>
              </w:rPr>
              <w:t>7</w:t>
            </w:r>
            <w:r w:rsidR="007D3DD7">
              <w:rPr>
                <w:rFonts w:cs="Arial"/>
                <w:sz w:val="24"/>
                <w:szCs w:val="24"/>
              </w:rPr>
              <w:t xml:space="preserve"> </w:t>
            </w:r>
          </w:p>
        </w:tc>
      </w:tr>
      <w:tr w:rsidRPr="004B482C" w:rsidR="001A6FE0" w:rsidTr="002C5772" w14:paraId="7F344061" w14:textId="77777777">
        <w:trPr>
          <w:jc w:val="center"/>
        </w:trPr>
        <w:tc>
          <w:tcPr>
            <w:tcW w:w="2696" w:type="dxa"/>
          </w:tcPr>
          <w:p w:rsidRPr="004B482C" w:rsidR="001A6FE0" w:rsidP="007D61AF" w:rsidRDefault="001A6FE0" w14:paraId="3E1B12F2" w14:textId="77777777">
            <w:pPr>
              <w:pStyle w:val="BodyText3"/>
              <w:rPr>
                <w:rFonts w:cs="Arial"/>
                <w:sz w:val="24"/>
                <w:szCs w:val="24"/>
                <w:lang w:val="it-IT"/>
              </w:rPr>
            </w:pPr>
            <w:r w:rsidRPr="004B482C">
              <w:rPr>
                <w:rFonts w:cs="Arial"/>
                <w:sz w:val="24"/>
                <w:szCs w:val="24"/>
                <w:lang w:val="it-IT"/>
              </w:rPr>
              <w:t>MA/MSc/LLM</w:t>
            </w:r>
          </w:p>
        </w:tc>
        <w:tc>
          <w:tcPr>
            <w:tcW w:w="2268" w:type="dxa"/>
          </w:tcPr>
          <w:p w:rsidRPr="004B482C" w:rsidR="001A6FE0" w:rsidP="007D61AF" w:rsidRDefault="001A6FE0" w14:paraId="2FB2AFFF" w14:textId="77777777">
            <w:pPr>
              <w:pStyle w:val="BodyText3"/>
              <w:rPr>
                <w:rFonts w:cs="Arial"/>
                <w:sz w:val="24"/>
                <w:szCs w:val="24"/>
              </w:rPr>
            </w:pPr>
            <w:r w:rsidRPr="004B482C">
              <w:rPr>
                <w:rFonts w:cs="Arial"/>
                <w:sz w:val="24"/>
                <w:szCs w:val="24"/>
              </w:rPr>
              <w:t>180</w:t>
            </w:r>
          </w:p>
        </w:tc>
        <w:tc>
          <w:tcPr>
            <w:tcW w:w="4181" w:type="dxa"/>
          </w:tcPr>
          <w:p w:rsidRPr="004B482C" w:rsidR="001A6FE0" w:rsidP="007D61AF" w:rsidRDefault="001A6FE0" w14:paraId="75169A8E" w14:textId="0D36518B">
            <w:pPr>
              <w:pStyle w:val="BodyText3"/>
              <w:rPr>
                <w:rFonts w:cs="Arial"/>
                <w:sz w:val="24"/>
                <w:szCs w:val="24"/>
              </w:rPr>
            </w:pPr>
            <w:r w:rsidRPr="004B482C">
              <w:rPr>
                <w:rFonts w:cs="Arial"/>
                <w:sz w:val="24"/>
                <w:szCs w:val="24"/>
              </w:rPr>
              <w:t xml:space="preserve">At least 150 credits at level </w:t>
            </w:r>
            <w:r w:rsidRPr="004B482C" w:rsidR="00DB41EB">
              <w:rPr>
                <w:rFonts w:cs="Arial"/>
                <w:sz w:val="24"/>
                <w:szCs w:val="24"/>
              </w:rPr>
              <w:t>7</w:t>
            </w:r>
            <w:r w:rsidR="007D3DD7">
              <w:rPr>
                <w:rFonts w:cs="Arial"/>
                <w:sz w:val="24"/>
                <w:szCs w:val="24"/>
              </w:rPr>
              <w:t xml:space="preserve"> </w:t>
            </w:r>
          </w:p>
        </w:tc>
      </w:tr>
      <w:tr w:rsidRPr="004B482C" w:rsidR="001A6FE0" w:rsidTr="002C5772" w14:paraId="4454852D" w14:textId="77777777">
        <w:trPr>
          <w:jc w:val="center"/>
        </w:trPr>
        <w:tc>
          <w:tcPr>
            <w:tcW w:w="2696" w:type="dxa"/>
          </w:tcPr>
          <w:p w:rsidRPr="004B482C" w:rsidR="001A6FE0" w:rsidP="007D61AF" w:rsidRDefault="001A6FE0" w14:paraId="1296C0C1" w14:textId="77777777">
            <w:pPr>
              <w:pStyle w:val="BodyText3"/>
              <w:rPr>
                <w:rFonts w:cs="Arial"/>
                <w:sz w:val="24"/>
                <w:szCs w:val="24"/>
              </w:rPr>
            </w:pPr>
            <w:r w:rsidRPr="004B482C">
              <w:rPr>
                <w:rFonts w:cs="Arial"/>
                <w:sz w:val="24"/>
                <w:szCs w:val="24"/>
              </w:rPr>
              <w:t>Taught MPhil</w:t>
            </w:r>
          </w:p>
        </w:tc>
        <w:tc>
          <w:tcPr>
            <w:tcW w:w="2268" w:type="dxa"/>
          </w:tcPr>
          <w:p w:rsidRPr="004B482C" w:rsidR="001A6FE0" w:rsidP="007D61AF" w:rsidRDefault="001A6FE0" w14:paraId="3C6D54CD" w14:textId="77777777">
            <w:pPr>
              <w:pStyle w:val="BodyText3"/>
              <w:rPr>
                <w:rFonts w:cs="Arial"/>
                <w:sz w:val="24"/>
                <w:szCs w:val="24"/>
              </w:rPr>
            </w:pPr>
            <w:r w:rsidRPr="004B482C">
              <w:rPr>
                <w:rFonts w:cs="Arial"/>
                <w:sz w:val="24"/>
                <w:szCs w:val="24"/>
              </w:rPr>
              <w:t>360</w:t>
            </w:r>
          </w:p>
        </w:tc>
        <w:tc>
          <w:tcPr>
            <w:tcW w:w="4181" w:type="dxa"/>
          </w:tcPr>
          <w:p w:rsidRPr="004B482C" w:rsidR="001A6FE0" w:rsidP="007D61AF" w:rsidRDefault="001A6FE0" w14:paraId="495B0826" w14:textId="5AAE712D">
            <w:pPr>
              <w:pStyle w:val="BodyText3"/>
              <w:rPr>
                <w:rFonts w:cs="Arial"/>
                <w:sz w:val="24"/>
                <w:szCs w:val="24"/>
              </w:rPr>
            </w:pPr>
            <w:r w:rsidRPr="004B482C">
              <w:rPr>
                <w:rFonts w:cs="Arial"/>
                <w:sz w:val="24"/>
                <w:szCs w:val="24"/>
              </w:rPr>
              <w:t xml:space="preserve">At least 240 credits at level </w:t>
            </w:r>
            <w:r w:rsidRPr="004B482C" w:rsidR="00DB41EB">
              <w:rPr>
                <w:rFonts w:cs="Arial"/>
                <w:sz w:val="24"/>
                <w:szCs w:val="24"/>
              </w:rPr>
              <w:t>7</w:t>
            </w:r>
            <w:r w:rsidR="007D3DD7">
              <w:rPr>
                <w:rFonts w:cs="Arial"/>
                <w:sz w:val="24"/>
                <w:szCs w:val="24"/>
              </w:rPr>
              <w:t xml:space="preserve"> </w:t>
            </w:r>
          </w:p>
        </w:tc>
      </w:tr>
      <w:tr w:rsidRPr="004B482C" w:rsidR="001A6FE0" w:rsidTr="002C5772" w14:paraId="31F5D79F" w14:textId="77777777">
        <w:trPr>
          <w:jc w:val="center"/>
        </w:trPr>
        <w:tc>
          <w:tcPr>
            <w:tcW w:w="2696" w:type="dxa"/>
          </w:tcPr>
          <w:p w:rsidRPr="004B482C" w:rsidR="001A6FE0" w:rsidP="007D61AF" w:rsidRDefault="001A6FE0" w14:paraId="7985F459" w14:textId="77777777">
            <w:pPr>
              <w:pStyle w:val="BodyText3"/>
              <w:rPr>
                <w:rFonts w:cs="Arial"/>
                <w:sz w:val="24"/>
                <w:szCs w:val="24"/>
              </w:rPr>
            </w:pPr>
            <w:r w:rsidRPr="004B482C">
              <w:rPr>
                <w:rFonts w:cs="Arial"/>
                <w:sz w:val="24"/>
                <w:szCs w:val="24"/>
              </w:rPr>
              <w:t>Taught/Professional Doctorate</w:t>
            </w:r>
          </w:p>
        </w:tc>
        <w:tc>
          <w:tcPr>
            <w:tcW w:w="2268" w:type="dxa"/>
          </w:tcPr>
          <w:p w:rsidRPr="004B482C" w:rsidR="001A6FE0" w:rsidP="007D61AF" w:rsidRDefault="001A6FE0" w14:paraId="22FBF4D8" w14:textId="77777777">
            <w:pPr>
              <w:pStyle w:val="BodyText3"/>
              <w:rPr>
                <w:rFonts w:cs="Arial"/>
                <w:sz w:val="24"/>
                <w:szCs w:val="24"/>
              </w:rPr>
            </w:pPr>
            <w:r w:rsidRPr="004B482C">
              <w:rPr>
                <w:rFonts w:cs="Arial"/>
                <w:sz w:val="24"/>
                <w:szCs w:val="24"/>
              </w:rPr>
              <w:t>540</w:t>
            </w:r>
          </w:p>
        </w:tc>
        <w:tc>
          <w:tcPr>
            <w:tcW w:w="4181" w:type="dxa"/>
          </w:tcPr>
          <w:p w:rsidRPr="004B482C" w:rsidR="001A6FE0" w:rsidP="007D61AF" w:rsidRDefault="001A6FE0" w14:paraId="36ECB559" w14:textId="40FC24F1">
            <w:pPr>
              <w:pStyle w:val="BodyText3"/>
              <w:rPr>
                <w:rFonts w:cs="Arial"/>
                <w:sz w:val="24"/>
                <w:szCs w:val="24"/>
              </w:rPr>
            </w:pPr>
            <w:r w:rsidRPr="004B482C">
              <w:rPr>
                <w:rFonts w:cs="Arial"/>
                <w:sz w:val="24"/>
                <w:szCs w:val="24"/>
              </w:rPr>
              <w:t xml:space="preserve">At least 510 credits at level </w:t>
            </w:r>
            <w:r w:rsidRPr="004B482C" w:rsidR="00DB41EB">
              <w:rPr>
                <w:rFonts w:cs="Arial"/>
                <w:sz w:val="24"/>
                <w:szCs w:val="24"/>
              </w:rPr>
              <w:t>7</w:t>
            </w:r>
            <w:r w:rsidR="007D3DD7">
              <w:rPr>
                <w:rFonts w:cs="Arial"/>
                <w:sz w:val="24"/>
                <w:szCs w:val="24"/>
              </w:rPr>
              <w:t xml:space="preserve"> </w:t>
            </w:r>
            <w:r w:rsidRPr="004B482C">
              <w:rPr>
                <w:rFonts w:cs="Arial"/>
                <w:sz w:val="24"/>
                <w:szCs w:val="24"/>
              </w:rPr>
              <w:t xml:space="preserve">or above including at least 360 credits at level </w:t>
            </w:r>
            <w:r w:rsidRPr="004B482C" w:rsidR="00DB41EB">
              <w:rPr>
                <w:rFonts w:cs="Arial"/>
                <w:sz w:val="24"/>
                <w:szCs w:val="24"/>
              </w:rPr>
              <w:t>8</w:t>
            </w:r>
            <w:r w:rsidR="007D3DD7">
              <w:rPr>
                <w:rFonts w:cs="Arial"/>
                <w:sz w:val="24"/>
                <w:szCs w:val="24"/>
              </w:rPr>
              <w:t xml:space="preserve"> </w:t>
            </w:r>
          </w:p>
        </w:tc>
      </w:tr>
    </w:tbl>
    <w:p w:rsidRPr="004B482C" w:rsidR="001A6FE0" w:rsidP="007D61AF" w:rsidRDefault="001A6FE0" w14:paraId="3F5DC2C2" w14:textId="77777777">
      <w:pPr>
        <w:pStyle w:val="BodyText3"/>
        <w:rPr>
          <w:rFonts w:cs="Arial"/>
          <w:sz w:val="24"/>
          <w:szCs w:val="24"/>
        </w:rPr>
      </w:pPr>
    </w:p>
    <w:p w:rsidRPr="004B482C" w:rsidR="008576E0" w:rsidP="00C43B43" w:rsidRDefault="00D6792A" w14:paraId="538CF944" w14:textId="582E46EB">
      <w:pPr>
        <w:pStyle w:val="Heading1"/>
        <w:tabs>
          <w:tab w:val="clear" w:pos="864"/>
          <w:tab w:val="num" w:pos="567"/>
        </w:tabs>
      </w:pPr>
      <w:bookmarkStart w:name="_Toc166506945" w:id="38"/>
      <w:r w:rsidRPr="004B482C">
        <w:t xml:space="preserve">Alternative Exit </w:t>
      </w:r>
      <w:r w:rsidRPr="004B482C" w:rsidR="00664AC2">
        <w:t>Awards</w:t>
      </w:r>
      <w:bookmarkEnd w:id="38"/>
    </w:p>
    <w:p w:rsidRPr="004B482C" w:rsidR="00AC2C79" w:rsidP="00C43B43" w:rsidRDefault="00AC2C79" w14:paraId="511A34E2" w14:textId="29D08334">
      <w:pPr>
        <w:pStyle w:val="ListParagraph"/>
        <w:ind w:left="567"/>
        <w:contextualSpacing w:val="0"/>
        <w:rPr>
          <w:rFonts w:cs="Arial"/>
        </w:rPr>
      </w:pPr>
      <w:r w:rsidRPr="004B482C">
        <w:rPr>
          <w:rFonts w:cs="Arial"/>
        </w:rPr>
        <w:t xml:space="preserve">A student who successfully completes an appropriate volume of credit as part of a </w:t>
      </w:r>
      <w:r w:rsidRPr="004B482C" w:rsidR="003751D6">
        <w:rPr>
          <w:rFonts w:cs="Arial"/>
        </w:rPr>
        <w:t>course</w:t>
      </w:r>
      <w:r w:rsidRPr="004B482C">
        <w:rPr>
          <w:rFonts w:cs="Arial"/>
        </w:rPr>
        <w:t xml:space="preserve"> of study, but who does not successfully complete the whole </w:t>
      </w:r>
      <w:r w:rsidRPr="004B482C" w:rsidR="003751D6">
        <w:rPr>
          <w:rFonts w:cs="Arial"/>
        </w:rPr>
        <w:t>course</w:t>
      </w:r>
      <w:r w:rsidRPr="004B482C">
        <w:rPr>
          <w:rFonts w:cs="Arial"/>
        </w:rPr>
        <w:t xml:space="preserve"> </w:t>
      </w:r>
      <w:r w:rsidRPr="004B482C">
        <w:rPr>
          <w:rFonts w:cs="Arial"/>
          <w:b/>
          <w:bCs/>
        </w:rPr>
        <w:t xml:space="preserve">will be entitled </w:t>
      </w:r>
      <w:r w:rsidRPr="004B482C">
        <w:rPr>
          <w:rFonts w:cs="Arial"/>
        </w:rPr>
        <w:t xml:space="preserve">to receive an alternative exit award from the relevant Board of Examiners, for example, the award of a Certificate, Diploma or non-Honours degree, where </w:t>
      </w:r>
      <w:r w:rsidRPr="004B482C" w:rsidR="00A82B70">
        <w:rPr>
          <w:rFonts w:cs="Arial"/>
        </w:rPr>
        <w:t>they have</w:t>
      </w:r>
      <w:r w:rsidRPr="004B482C">
        <w:rPr>
          <w:rFonts w:cs="Arial"/>
        </w:rPr>
        <w:t xml:space="preserve"> achieved sufficient credit at the appropriate level required for the award concerned and ha</w:t>
      </w:r>
      <w:r w:rsidRPr="004B482C" w:rsidR="0017081E">
        <w:rPr>
          <w:rFonts w:cs="Arial"/>
        </w:rPr>
        <w:t>ve</w:t>
      </w:r>
      <w:r w:rsidRPr="004B482C">
        <w:rPr>
          <w:rFonts w:cs="Arial"/>
        </w:rPr>
        <w:t xml:space="preserve"> satisfied any further requirements for the particular </w:t>
      </w:r>
      <w:r w:rsidRPr="004B482C" w:rsidR="003751D6">
        <w:rPr>
          <w:rFonts w:cs="Arial"/>
        </w:rPr>
        <w:t>course</w:t>
      </w:r>
      <w:r w:rsidRPr="004B482C">
        <w:rPr>
          <w:rFonts w:cs="Arial"/>
        </w:rPr>
        <w:t xml:space="preserve"> of study where such have been specified in the relevant approved </w:t>
      </w:r>
      <w:r w:rsidRPr="004B482C" w:rsidR="003751D6">
        <w:rPr>
          <w:rFonts w:cs="Arial"/>
        </w:rPr>
        <w:t>course</w:t>
      </w:r>
      <w:r w:rsidRPr="004B482C">
        <w:rPr>
          <w:rFonts w:cs="Arial"/>
        </w:rPr>
        <w:t xml:space="preserve"> specification. </w:t>
      </w:r>
    </w:p>
    <w:p w:rsidRPr="004B482C" w:rsidR="00A179B0" w:rsidP="00C43B43" w:rsidRDefault="00A179B0" w14:paraId="744479A0" w14:textId="698DA372">
      <w:pPr>
        <w:ind w:left="567"/>
        <w:rPr>
          <w:rFonts w:eastAsia="Calibri" w:cs="Arial"/>
          <w:lang w:eastAsia="en-US"/>
        </w:rPr>
      </w:pPr>
      <w:r w:rsidRPr="004B482C">
        <w:rPr>
          <w:rFonts w:eastAsia="Calibri" w:cs="Arial"/>
          <w:lang w:val="en-US" w:eastAsia="en-US"/>
        </w:rPr>
        <w:t xml:space="preserve">Other than where a </w:t>
      </w:r>
      <w:r w:rsidRPr="004B482C" w:rsidR="003751D6">
        <w:rPr>
          <w:rFonts w:eastAsia="Calibri" w:cs="Arial"/>
          <w:lang w:val="en-US" w:eastAsia="en-US"/>
        </w:rPr>
        <w:t>course</w:t>
      </w:r>
      <w:r w:rsidR="00C43B43">
        <w:rPr>
          <w:rFonts w:eastAsia="Calibri" w:cs="Arial"/>
          <w:lang w:val="en-US" w:eastAsia="en-US"/>
        </w:rPr>
        <w:t xml:space="preserve"> is studied on a pass/</w:t>
      </w:r>
      <w:r w:rsidRPr="004B482C">
        <w:rPr>
          <w:rFonts w:eastAsia="Calibri" w:cs="Arial"/>
          <w:lang w:val="en-US" w:eastAsia="en-US"/>
        </w:rPr>
        <w:t>fail basis, alternative exit awards should be classified</w:t>
      </w:r>
      <w:r w:rsidRPr="004B482C">
        <w:rPr>
          <w:rFonts w:eastAsia="Calibri" w:cs="Arial"/>
          <w:lang w:eastAsia="en-US"/>
        </w:rPr>
        <w:t>.</w:t>
      </w:r>
      <w:r w:rsidRPr="004B482C" w:rsidR="00112E0E">
        <w:rPr>
          <w:rFonts w:eastAsia="Calibri" w:cs="Arial"/>
          <w:lang w:eastAsia="en-US"/>
        </w:rPr>
        <w:t xml:space="preserve"> </w:t>
      </w:r>
      <w:r w:rsidRPr="004B482C">
        <w:rPr>
          <w:rFonts w:eastAsia="Calibri" w:cs="Arial"/>
          <w:lang w:eastAsia="en-US"/>
        </w:rPr>
        <w:t>In cases where the volume of credit achieved by a non-completing student exceeds the volume of credit required for the alternative exit award, the following principles should be applied when selecting which modules should be chosen for use in classification:</w:t>
      </w:r>
    </w:p>
    <w:p w:rsidRPr="004B482C" w:rsidR="00A179B0" w:rsidP="003A0A5E" w:rsidRDefault="00A179B0" w14:paraId="01FAF327" w14:textId="77777777">
      <w:pPr>
        <w:pStyle w:val="ListParagraph"/>
        <w:numPr>
          <w:ilvl w:val="0"/>
          <w:numId w:val="15"/>
        </w:numPr>
        <w:contextualSpacing w:val="0"/>
        <w:rPr>
          <w:rFonts w:cs="Arial"/>
          <w:bCs/>
        </w:rPr>
      </w:pPr>
      <w:r w:rsidRPr="004B482C">
        <w:rPr>
          <w:rFonts w:cs="Arial"/>
          <w:bCs/>
          <w:lang w:val="en-GB"/>
        </w:rPr>
        <w:t>Firstly, the examiners should select t</w:t>
      </w:r>
      <w:r w:rsidRPr="004B482C">
        <w:rPr>
          <w:rFonts w:cs="Arial"/>
          <w:bCs/>
        </w:rPr>
        <w:t xml:space="preserve">he modules - and therefore the marks for the modules – which are most relevant to the exit award in question; </w:t>
      </w:r>
    </w:p>
    <w:p w:rsidRPr="004B482C" w:rsidR="00A179B0" w:rsidP="003A0A5E" w:rsidRDefault="00A57056" w14:paraId="769D92A5" w14:textId="7745FC63">
      <w:pPr>
        <w:pStyle w:val="ListParagraph"/>
        <w:numPr>
          <w:ilvl w:val="0"/>
          <w:numId w:val="15"/>
        </w:numPr>
        <w:contextualSpacing w:val="0"/>
        <w:rPr>
          <w:rFonts w:cs="Arial"/>
        </w:rPr>
      </w:pPr>
      <w:r w:rsidRPr="004B482C">
        <w:rPr>
          <w:rFonts w:cs="Arial"/>
        </w:rPr>
        <w:t>However, w</w:t>
      </w:r>
      <w:r w:rsidRPr="004B482C" w:rsidR="00A179B0">
        <w:rPr>
          <w:rFonts w:cs="Arial"/>
        </w:rPr>
        <w:t xml:space="preserve">here either (i) the volume of credit from modules most relevant to the exit award exceeds the volume required; or (ii) none of the modules are more relevant than any other, the examiners should select the modules with </w:t>
      </w:r>
      <w:r w:rsidRPr="004B482C" w:rsidR="00A179B0">
        <w:rPr>
          <w:rFonts w:cs="Arial"/>
        </w:rPr>
        <w:t>the best marks for the purposes of classification, up to the volume of credit required for the award.</w:t>
      </w:r>
      <w:r w:rsidRPr="004B482C" w:rsidR="00112E0E">
        <w:rPr>
          <w:rFonts w:cs="Arial"/>
        </w:rPr>
        <w:t xml:space="preserve"> </w:t>
      </w:r>
    </w:p>
    <w:p w:rsidR="00AC2C79" w:rsidP="007D61AF" w:rsidRDefault="00AC2C79" w14:paraId="6681BB04" w14:textId="315C6A8E">
      <w:pPr>
        <w:tabs>
          <w:tab w:val="left" w:pos="567"/>
        </w:tabs>
        <w:ind w:left="567" w:hanging="567"/>
        <w:rPr>
          <w:rFonts w:cs="Arial"/>
        </w:rPr>
      </w:pPr>
      <w:r w:rsidRPr="004B482C">
        <w:rPr>
          <w:rFonts w:cs="Arial"/>
          <w:i/>
        </w:rPr>
        <w:tab/>
      </w:r>
      <w:hyperlink w:history="1" r:id="rId24">
        <w:r w:rsidRPr="00C43B43">
          <w:rPr>
            <w:rStyle w:val="Hyperlink"/>
            <w:rFonts w:cs="Arial"/>
          </w:rPr>
          <w:t>Annex 5</w:t>
        </w:r>
        <w:r w:rsidRPr="00C43B43">
          <w:rPr>
            <w:rStyle w:val="Hyperlink"/>
            <w:rFonts w:cs="Arial"/>
            <w:i/>
            <w:iCs/>
          </w:rPr>
          <w:t>: Alternative Exit Awards</w:t>
        </w:r>
        <w:r w:rsidRPr="00C43B43">
          <w:rPr>
            <w:rStyle w:val="Hyperlink"/>
            <w:rFonts w:cs="Arial"/>
          </w:rPr>
          <w:t xml:space="preserve"> of the </w:t>
        </w:r>
        <w:r w:rsidRPr="00C43B43">
          <w:rPr>
            <w:rStyle w:val="Hyperlink"/>
            <w:rFonts w:cs="Arial"/>
            <w:i/>
            <w:iCs/>
          </w:rPr>
          <w:t>Credit Framework</w:t>
        </w:r>
      </w:hyperlink>
      <w:r w:rsidRPr="004B482C">
        <w:rPr>
          <w:rFonts w:cs="Arial"/>
        </w:rPr>
        <w:t xml:space="preserve"> sets out the detail of these arr</w:t>
      </w:r>
      <w:r w:rsidRPr="004B482C" w:rsidR="00230616">
        <w:rPr>
          <w:rFonts w:cs="Arial"/>
        </w:rPr>
        <w:t>angements</w:t>
      </w:r>
      <w:r w:rsidRPr="004B482C" w:rsidR="00C61E06">
        <w:rPr>
          <w:rFonts w:cs="Arial"/>
        </w:rPr>
        <w:t>.</w:t>
      </w:r>
    </w:p>
    <w:p w:rsidRPr="004B482C" w:rsidR="00C43B43" w:rsidP="007D61AF" w:rsidRDefault="00C43B43" w14:paraId="41709111" w14:textId="77777777">
      <w:pPr>
        <w:tabs>
          <w:tab w:val="left" w:pos="567"/>
        </w:tabs>
        <w:ind w:left="567" w:hanging="567"/>
        <w:rPr>
          <w:rFonts w:cs="Arial"/>
        </w:rPr>
      </w:pPr>
    </w:p>
    <w:p w:rsidRPr="004B482C" w:rsidR="00F630CF" w:rsidP="00C43B43" w:rsidRDefault="00F630CF" w14:paraId="19F07840" w14:textId="511FC316">
      <w:pPr>
        <w:pStyle w:val="Heading1"/>
        <w:tabs>
          <w:tab w:val="left" w:pos="567"/>
        </w:tabs>
      </w:pPr>
      <w:bookmarkStart w:name="_Toc166506946" w:id="39"/>
      <w:r w:rsidRPr="004B482C">
        <w:t>Categorical Marking</w:t>
      </w:r>
      <w:bookmarkEnd w:id="39"/>
    </w:p>
    <w:p w:rsidRPr="004B482C" w:rsidR="008044D3" w:rsidP="00C43B43" w:rsidRDefault="16E43B71" w14:paraId="6173A024" w14:textId="5C0FA87A">
      <w:pPr>
        <w:pStyle w:val="NormalWeb"/>
        <w:tabs>
          <w:tab w:val="left" w:pos="567"/>
        </w:tabs>
        <w:spacing w:before="0" w:beforeAutospacing="0" w:after="120" w:afterAutospacing="0"/>
        <w:ind w:left="567" w:hanging="567"/>
        <w:rPr>
          <w:rFonts w:ascii="Arial" w:hAnsi="Arial" w:cs="Arial"/>
          <w:sz w:val="24"/>
          <w:szCs w:val="24"/>
        </w:rPr>
      </w:pPr>
      <w:r w:rsidRPr="004B482C">
        <w:rPr>
          <w:rFonts w:ascii="Arial" w:hAnsi="Arial" w:cs="Arial"/>
          <w:b/>
          <w:bCs/>
          <w:sz w:val="24"/>
          <w:szCs w:val="24"/>
        </w:rPr>
        <w:t>2</w:t>
      </w:r>
      <w:r w:rsidRPr="004B482C" w:rsidR="3608EC09">
        <w:rPr>
          <w:rFonts w:ascii="Arial" w:hAnsi="Arial" w:cs="Arial"/>
          <w:b/>
          <w:bCs/>
          <w:sz w:val="24"/>
          <w:szCs w:val="24"/>
        </w:rPr>
        <w:t>3</w:t>
      </w:r>
      <w:r w:rsidRPr="004B482C">
        <w:rPr>
          <w:rFonts w:ascii="Arial" w:hAnsi="Arial" w:cs="Arial"/>
          <w:b/>
          <w:bCs/>
          <w:sz w:val="24"/>
          <w:szCs w:val="24"/>
        </w:rPr>
        <w:t>.1</w:t>
      </w:r>
      <w:r w:rsidRPr="004B482C">
        <w:rPr>
          <w:rFonts w:ascii="Arial" w:hAnsi="Arial" w:cs="Arial"/>
          <w:sz w:val="24"/>
          <w:szCs w:val="24"/>
        </w:rPr>
        <w:t xml:space="preserve"> </w:t>
      </w:r>
      <w:r w:rsidR="00C43B43">
        <w:rPr>
          <w:rFonts w:ascii="Arial" w:hAnsi="Arial" w:cs="Arial"/>
          <w:sz w:val="24"/>
          <w:szCs w:val="24"/>
        </w:rPr>
        <w:tab/>
      </w:r>
      <w:r w:rsidRPr="004B482C" w:rsidR="008044D3">
        <w:rPr>
          <w:rFonts w:ascii="Arial" w:hAnsi="Arial" w:cs="Arial"/>
          <w:sz w:val="24"/>
          <w:szCs w:val="24"/>
        </w:rPr>
        <w:t xml:space="preserve">Use of the categorical marking scales below </w:t>
      </w:r>
      <w:r w:rsidRPr="004B482C" w:rsidR="008044D3">
        <w:rPr>
          <w:rFonts w:ascii="Arial" w:hAnsi="Arial" w:cs="Arial"/>
          <w:b/>
          <w:bCs/>
          <w:sz w:val="24"/>
          <w:szCs w:val="24"/>
        </w:rPr>
        <w:t>for relevant assessments</w:t>
      </w:r>
      <w:r w:rsidRPr="004B482C" w:rsidR="008044D3">
        <w:rPr>
          <w:rFonts w:ascii="Arial" w:hAnsi="Arial" w:cs="Arial"/>
          <w:sz w:val="24"/>
          <w:szCs w:val="24"/>
        </w:rPr>
        <w:t xml:space="preserve"> is compulsory for all modules where a numerical mark is awarded:</w:t>
      </w:r>
      <w:r w:rsidRPr="004B482C" w:rsidR="00112E0E">
        <w:rPr>
          <w:rFonts w:ascii="Arial" w:hAnsi="Arial" w:cs="Arial"/>
          <w:sz w:val="24"/>
          <w:szCs w:val="24"/>
        </w:rPr>
        <w:t xml:space="preserve"> </w:t>
      </w:r>
    </w:p>
    <w:p w:rsidRPr="004B482C" w:rsidR="004539C7" w:rsidP="00C43B43" w:rsidRDefault="008044D3" w14:paraId="50321559" w14:textId="0C631E88">
      <w:pPr>
        <w:pStyle w:val="NormalWeb"/>
        <w:spacing w:before="0" w:beforeAutospacing="0" w:after="120" w:afterAutospacing="0"/>
        <w:ind w:left="567"/>
        <w:rPr>
          <w:rFonts w:ascii="Arial" w:hAnsi="Arial" w:cs="Arial"/>
          <w:sz w:val="24"/>
          <w:szCs w:val="24"/>
        </w:rPr>
      </w:pPr>
      <w:r w:rsidRPr="004B482C">
        <w:rPr>
          <w:rFonts w:ascii="Arial" w:hAnsi="Arial" w:cs="Arial"/>
          <w:b/>
          <w:bCs/>
          <w:sz w:val="24"/>
          <w:szCs w:val="24"/>
        </w:rPr>
        <w:t>For undergraduate modules (i.e. levels 3 to 6):</w:t>
      </w:r>
      <w:r w:rsidRPr="004B482C" w:rsidR="00230616">
        <w:rPr>
          <w:rFonts w:ascii="Arial" w:hAnsi="Arial" w:cs="Arial"/>
          <w:sz w:val="24"/>
          <w:szCs w:val="24"/>
        </w:rPr>
        <w:t xml:space="preserve"> </w:t>
      </w:r>
    </w:p>
    <w:tbl>
      <w:tblPr>
        <w:tblpPr w:leftFromText="180" w:rightFromText="180" w:vertAnchor="text" w:horzAnchor="margin" w:tblpXSpec="center" w:tblpY="18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2660"/>
        <w:gridCol w:w="1984"/>
        <w:gridCol w:w="4395"/>
      </w:tblGrid>
      <w:tr w:rsidRPr="004B482C" w:rsidR="008044D3" w:rsidTr="00CA578D" w14:paraId="6FB12EC3" w14:textId="77777777">
        <w:trPr>
          <w:trHeight w:val="231"/>
          <w:tblHeader/>
        </w:trPr>
        <w:tc>
          <w:tcPr>
            <w:tcW w:w="2660" w:type="dxa"/>
            <w:shd w:val="pct10" w:color="auto" w:fill="auto"/>
          </w:tcPr>
          <w:p w:rsidRPr="004B482C" w:rsidR="008044D3" w:rsidP="007D61AF" w:rsidRDefault="008044D3" w14:paraId="6B1A7EEE" w14:textId="77777777">
            <w:pPr>
              <w:pStyle w:val="Default"/>
              <w:spacing w:after="120"/>
              <w:ind w:left="284"/>
              <w:rPr>
                <w:lang w:val="en-GB"/>
              </w:rPr>
            </w:pPr>
            <w:r w:rsidRPr="004B482C">
              <w:rPr>
                <w:b/>
                <w:bCs/>
                <w:lang w:val="en-GB"/>
              </w:rPr>
              <w:t xml:space="preserve">Classification </w:t>
            </w:r>
          </w:p>
        </w:tc>
        <w:tc>
          <w:tcPr>
            <w:tcW w:w="1984" w:type="dxa"/>
            <w:shd w:val="pct10" w:color="auto" w:fill="auto"/>
          </w:tcPr>
          <w:p w:rsidRPr="004B482C" w:rsidR="008044D3" w:rsidP="007D61AF" w:rsidRDefault="008044D3" w14:paraId="728471B6" w14:textId="77777777">
            <w:pPr>
              <w:pStyle w:val="Default"/>
              <w:spacing w:after="120"/>
              <w:rPr>
                <w:lang w:val="en-GB"/>
              </w:rPr>
            </w:pPr>
            <w:r w:rsidRPr="004B482C">
              <w:rPr>
                <w:b/>
                <w:bCs/>
                <w:lang w:val="en-GB"/>
              </w:rPr>
              <w:t xml:space="preserve">Numerical Scale </w:t>
            </w:r>
          </w:p>
        </w:tc>
        <w:tc>
          <w:tcPr>
            <w:tcW w:w="4395" w:type="dxa"/>
            <w:shd w:val="pct10" w:color="auto" w:fill="auto"/>
          </w:tcPr>
          <w:p w:rsidRPr="004B482C" w:rsidR="008044D3" w:rsidP="007D61AF" w:rsidRDefault="003751D6" w14:paraId="5E0B39B1" w14:textId="0D8EF768">
            <w:pPr>
              <w:pStyle w:val="Default"/>
              <w:spacing w:after="120"/>
              <w:ind w:left="176"/>
              <w:rPr>
                <w:b/>
                <w:bCs/>
                <w:lang w:val="en-GB"/>
              </w:rPr>
            </w:pPr>
            <w:r w:rsidRPr="004B482C">
              <w:rPr>
                <w:b/>
                <w:bCs/>
                <w:lang w:val="en-GB"/>
              </w:rPr>
              <w:t>Course</w:t>
            </w:r>
            <w:r w:rsidRPr="004B482C" w:rsidR="008044D3">
              <w:rPr>
                <w:b/>
                <w:bCs/>
                <w:lang w:val="en-GB"/>
              </w:rPr>
              <w:t>s Classified Under P/M/D</w:t>
            </w:r>
          </w:p>
        </w:tc>
      </w:tr>
      <w:tr w:rsidRPr="004B482C" w:rsidR="008044D3" w:rsidTr="00A567BD" w14:paraId="6778E4AE" w14:textId="77777777">
        <w:trPr>
          <w:trHeight w:val="836"/>
        </w:trPr>
        <w:tc>
          <w:tcPr>
            <w:tcW w:w="2660" w:type="dxa"/>
          </w:tcPr>
          <w:p w:rsidRPr="004B482C" w:rsidR="008044D3" w:rsidP="00A567BD" w:rsidRDefault="008044D3" w14:paraId="7B5BEB84" w14:textId="77777777">
            <w:pPr>
              <w:pStyle w:val="Default"/>
              <w:spacing w:after="60"/>
              <w:ind w:left="284"/>
              <w:rPr>
                <w:lang w:val="en-GB"/>
              </w:rPr>
            </w:pPr>
            <w:r w:rsidRPr="004B482C">
              <w:rPr>
                <w:lang w:val="en-GB"/>
              </w:rPr>
              <w:t xml:space="preserve">First Class </w:t>
            </w:r>
          </w:p>
        </w:tc>
        <w:tc>
          <w:tcPr>
            <w:tcW w:w="1984" w:type="dxa"/>
          </w:tcPr>
          <w:p w:rsidRPr="004B482C" w:rsidR="008044D3" w:rsidP="00A567BD" w:rsidRDefault="008044D3" w14:paraId="106730C0" w14:textId="77777777">
            <w:pPr>
              <w:pStyle w:val="Default"/>
              <w:spacing w:after="60"/>
              <w:rPr>
                <w:lang w:val="en-GB"/>
              </w:rPr>
            </w:pPr>
            <w:r w:rsidRPr="004B482C">
              <w:rPr>
                <w:lang w:val="en-GB"/>
              </w:rPr>
              <w:t xml:space="preserve">100 </w:t>
            </w:r>
          </w:p>
          <w:p w:rsidRPr="004B482C" w:rsidR="008044D3" w:rsidP="00A567BD" w:rsidRDefault="008044D3" w14:paraId="61C5EAB9" w14:textId="77777777">
            <w:pPr>
              <w:pStyle w:val="Default"/>
              <w:spacing w:after="60"/>
              <w:rPr>
                <w:lang w:val="en-GB"/>
              </w:rPr>
            </w:pPr>
            <w:r w:rsidRPr="004B482C">
              <w:rPr>
                <w:lang w:val="en-GB"/>
              </w:rPr>
              <w:t xml:space="preserve">95 </w:t>
            </w:r>
          </w:p>
          <w:p w:rsidR="008044D3" w:rsidP="00A567BD" w:rsidRDefault="008044D3" w14:paraId="00CAA529" w14:textId="30338817">
            <w:pPr>
              <w:pStyle w:val="Default"/>
              <w:spacing w:after="60"/>
              <w:rPr>
                <w:lang w:val="en-GB"/>
              </w:rPr>
            </w:pPr>
            <w:r w:rsidRPr="004B482C">
              <w:rPr>
                <w:lang w:val="en-GB"/>
              </w:rPr>
              <w:t xml:space="preserve">85 </w:t>
            </w:r>
          </w:p>
          <w:p w:rsidRPr="004B482C" w:rsidR="000F010C" w:rsidP="00A567BD" w:rsidRDefault="000F010C" w14:paraId="43F8B9AA" w14:textId="2E852427">
            <w:pPr>
              <w:pStyle w:val="Default"/>
              <w:spacing w:after="60"/>
              <w:rPr>
                <w:lang w:val="en-GB"/>
              </w:rPr>
            </w:pPr>
            <w:r>
              <w:rPr>
                <w:lang w:val="en-GB"/>
              </w:rPr>
              <w:t>82</w:t>
            </w:r>
          </w:p>
          <w:p w:rsidRPr="004B482C" w:rsidR="008044D3" w:rsidP="00A567BD" w:rsidRDefault="008044D3" w14:paraId="792EC339" w14:textId="77777777">
            <w:pPr>
              <w:pStyle w:val="Default"/>
              <w:spacing w:after="60"/>
              <w:rPr>
                <w:lang w:val="en-GB"/>
              </w:rPr>
            </w:pPr>
            <w:r w:rsidRPr="004B482C">
              <w:rPr>
                <w:lang w:val="en-GB"/>
              </w:rPr>
              <w:t xml:space="preserve">78 </w:t>
            </w:r>
          </w:p>
          <w:p w:rsidRPr="004B482C" w:rsidR="008044D3" w:rsidP="00A567BD" w:rsidRDefault="008044D3" w14:paraId="12045DCB" w14:textId="77777777">
            <w:pPr>
              <w:pStyle w:val="Default"/>
              <w:spacing w:after="60"/>
              <w:rPr>
                <w:lang w:val="en-GB"/>
              </w:rPr>
            </w:pPr>
            <w:r w:rsidRPr="004B482C">
              <w:rPr>
                <w:lang w:val="en-GB"/>
              </w:rPr>
              <w:t xml:space="preserve">75 </w:t>
            </w:r>
          </w:p>
          <w:p w:rsidRPr="004B482C" w:rsidR="008044D3" w:rsidP="00A567BD" w:rsidRDefault="008044D3" w14:paraId="4C8EEBF8" w14:textId="77777777">
            <w:pPr>
              <w:pStyle w:val="Default"/>
              <w:spacing w:after="60"/>
              <w:rPr>
                <w:lang w:val="en-GB"/>
              </w:rPr>
            </w:pPr>
            <w:r w:rsidRPr="004B482C">
              <w:rPr>
                <w:lang w:val="en-GB"/>
              </w:rPr>
              <w:t xml:space="preserve">72 </w:t>
            </w:r>
          </w:p>
        </w:tc>
        <w:tc>
          <w:tcPr>
            <w:tcW w:w="4395" w:type="dxa"/>
            <w:vAlign w:val="center"/>
          </w:tcPr>
          <w:p w:rsidRPr="004B482C" w:rsidR="008044D3" w:rsidP="00A567BD" w:rsidRDefault="008044D3" w14:paraId="3246F6DA" w14:textId="01FDE619">
            <w:pPr>
              <w:pStyle w:val="Default"/>
              <w:spacing w:after="120"/>
              <w:jc w:val="both"/>
              <w:rPr>
                <w:lang w:val="en-GB"/>
              </w:rPr>
            </w:pPr>
            <w:r w:rsidRPr="004B482C">
              <w:rPr>
                <w:lang w:val="en-GB"/>
              </w:rPr>
              <w:t>Distinction</w:t>
            </w:r>
          </w:p>
        </w:tc>
      </w:tr>
      <w:tr w:rsidRPr="004B482C" w:rsidR="008044D3" w:rsidTr="00A567BD" w14:paraId="0DC37075" w14:textId="77777777">
        <w:trPr>
          <w:trHeight w:val="397"/>
        </w:trPr>
        <w:tc>
          <w:tcPr>
            <w:tcW w:w="2660" w:type="dxa"/>
          </w:tcPr>
          <w:p w:rsidRPr="004B482C" w:rsidR="008044D3" w:rsidP="00A567BD" w:rsidRDefault="008044D3" w14:paraId="23E9DF19" w14:textId="77777777">
            <w:pPr>
              <w:pStyle w:val="Default"/>
              <w:spacing w:after="60"/>
              <w:ind w:left="284"/>
              <w:rPr>
                <w:lang w:val="en-GB"/>
              </w:rPr>
            </w:pPr>
            <w:r w:rsidRPr="004B482C">
              <w:rPr>
                <w:lang w:val="en-GB"/>
              </w:rPr>
              <w:t xml:space="preserve">Upper Second Class </w:t>
            </w:r>
          </w:p>
        </w:tc>
        <w:tc>
          <w:tcPr>
            <w:tcW w:w="1984" w:type="dxa"/>
          </w:tcPr>
          <w:p w:rsidRPr="004B482C" w:rsidR="008044D3" w:rsidP="00A567BD" w:rsidRDefault="008044D3" w14:paraId="5E208D89" w14:textId="77777777">
            <w:pPr>
              <w:pStyle w:val="Default"/>
              <w:spacing w:after="60"/>
              <w:rPr>
                <w:lang w:val="en-GB"/>
              </w:rPr>
            </w:pPr>
            <w:r w:rsidRPr="004B482C">
              <w:rPr>
                <w:lang w:val="en-GB"/>
              </w:rPr>
              <w:t xml:space="preserve">68 </w:t>
            </w:r>
          </w:p>
          <w:p w:rsidRPr="004B482C" w:rsidR="008044D3" w:rsidP="00A567BD" w:rsidRDefault="008044D3" w14:paraId="21E2973D" w14:textId="77777777">
            <w:pPr>
              <w:pStyle w:val="Default"/>
              <w:spacing w:after="60"/>
              <w:rPr>
                <w:lang w:val="en-GB"/>
              </w:rPr>
            </w:pPr>
            <w:r w:rsidRPr="004B482C">
              <w:rPr>
                <w:lang w:val="en-GB"/>
              </w:rPr>
              <w:t xml:space="preserve">65 </w:t>
            </w:r>
          </w:p>
          <w:p w:rsidRPr="004B482C" w:rsidR="008044D3" w:rsidP="00A567BD" w:rsidRDefault="008044D3" w14:paraId="0CD0CA2B" w14:textId="77777777">
            <w:pPr>
              <w:pStyle w:val="Default"/>
              <w:spacing w:after="60"/>
              <w:rPr>
                <w:lang w:val="en-GB"/>
              </w:rPr>
            </w:pPr>
            <w:r w:rsidRPr="004B482C">
              <w:rPr>
                <w:lang w:val="en-GB"/>
              </w:rPr>
              <w:t xml:space="preserve">62 </w:t>
            </w:r>
          </w:p>
        </w:tc>
        <w:tc>
          <w:tcPr>
            <w:tcW w:w="4395" w:type="dxa"/>
            <w:vAlign w:val="center"/>
          </w:tcPr>
          <w:p w:rsidRPr="004B482C" w:rsidR="008044D3" w:rsidP="00A567BD" w:rsidRDefault="008044D3" w14:paraId="328E0786" w14:textId="77777777">
            <w:pPr>
              <w:pStyle w:val="Default"/>
              <w:spacing w:after="120"/>
              <w:jc w:val="both"/>
              <w:rPr>
                <w:lang w:val="en-GB"/>
              </w:rPr>
            </w:pPr>
            <w:r w:rsidRPr="004B482C">
              <w:rPr>
                <w:lang w:val="en-GB"/>
              </w:rPr>
              <w:t xml:space="preserve">Merit </w:t>
            </w:r>
          </w:p>
        </w:tc>
      </w:tr>
      <w:tr w:rsidRPr="004B482C" w:rsidR="008044D3" w:rsidTr="00A567BD" w14:paraId="5AD6CB88" w14:textId="77777777">
        <w:trPr>
          <w:trHeight w:val="397"/>
        </w:trPr>
        <w:tc>
          <w:tcPr>
            <w:tcW w:w="2660" w:type="dxa"/>
          </w:tcPr>
          <w:p w:rsidRPr="004B482C" w:rsidR="008044D3" w:rsidP="00A567BD" w:rsidRDefault="008044D3" w14:paraId="1DBDE4A4" w14:textId="77777777">
            <w:pPr>
              <w:pStyle w:val="Default"/>
              <w:spacing w:after="60"/>
              <w:ind w:left="284"/>
              <w:rPr>
                <w:lang w:val="en-GB"/>
              </w:rPr>
            </w:pPr>
            <w:r w:rsidRPr="004B482C">
              <w:rPr>
                <w:lang w:val="en-GB"/>
              </w:rPr>
              <w:t xml:space="preserve">Lower Second Class </w:t>
            </w:r>
          </w:p>
        </w:tc>
        <w:tc>
          <w:tcPr>
            <w:tcW w:w="1984" w:type="dxa"/>
          </w:tcPr>
          <w:p w:rsidRPr="004B482C" w:rsidR="008044D3" w:rsidP="00A567BD" w:rsidRDefault="008044D3" w14:paraId="18F91A88" w14:textId="77777777">
            <w:pPr>
              <w:pStyle w:val="Default"/>
              <w:spacing w:after="60"/>
              <w:rPr>
                <w:lang w:val="en-GB"/>
              </w:rPr>
            </w:pPr>
            <w:r w:rsidRPr="004B482C">
              <w:rPr>
                <w:lang w:val="en-GB"/>
              </w:rPr>
              <w:t xml:space="preserve">58 </w:t>
            </w:r>
          </w:p>
          <w:p w:rsidRPr="004B482C" w:rsidR="008044D3" w:rsidP="00A567BD" w:rsidRDefault="008044D3" w14:paraId="277B9AAA" w14:textId="77777777">
            <w:pPr>
              <w:pStyle w:val="Default"/>
              <w:spacing w:after="60"/>
              <w:rPr>
                <w:lang w:val="en-GB"/>
              </w:rPr>
            </w:pPr>
            <w:r w:rsidRPr="004B482C">
              <w:rPr>
                <w:lang w:val="en-GB"/>
              </w:rPr>
              <w:t xml:space="preserve">55 </w:t>
            </w:r>
          </w:p>
          <w:p w:rsidRPr="004B482C" w:rsidR="008044D3" w:rsidP="00A567BD" w:rsidRDefault="008044D3" w14:paraId="4BE93BA2" w14:textId="77777777">
            <w:pPr>
              <w:pStyle w:val="Default"/>
              <w:spacing w:after="60"/>
              <w:rPr>
                <w:lang w:val="en-GB"/>
              </w:rPr>
            </w:pPr>
            <w:r w:rsidRPr="004B482C">
              <w:rPr>
                <w:lang w:val="en-GB"/>
              </w:rPr>
              <w:t xml:space="preserve">52 </w:t>
            </w:r>
          </w:p>
        </w:tc>
        <w:tc>
          <w:tcPr>
            <w:tcW w:w="4395" w:type="dxa"/>
            <w:vMerge w:val="restart"/>
            <w:vAlign w:val="center"/>
          </w:tcPr>
          <w:p w:rsidRPr="004B482C" w:rsidR="008044D3" w:rsidP="00A567BD" w:rsidRDefault="008044D3" w14:paraId="6290749E" w14:textId="77777777">
            <w:pPr>
              <w:pStyle w:val="Default"/>
              <w:spacing w:after="120"/>
              <w:jc w:val="both"/>
              <w:rPr>
                <w:lang w:val="en-GB"/>
              </w:rPr>
            </w:pPr>
            <w:r w:rsidRPr="004B482C">
              <w:rPr>
                <w:lang w:val="en-GB"/>
              </w:rPr>
              <w:t xml:space="preserve">Pass </w:t>
            </w:r>
          </w:p>
        </w:tc>
      </w:tr>
      <w:tr w:rsidRPr="004B482C" w:rsidR="008044D3" w:rsidTr="00A567BD" w14:paraId="408BD3C6" w14:textId="77777777">
        <w:trPr>
          <w:trHeight w:val="397"/>
        </w:trPr>
        <w:tc>
          <w:tcPr>
            <w:tcW w:w="2660" w:type="dxa"/>
          </w:tcPr>
          <w:p w:rsidRPr="004B482C" w:rsidR="008044D3" w:rsidP="00A567BD" w:rsidRDefault="008044D3" w14:paraId="7D4AFD17" w14:textId="77777777">
            <w:pPr>
              <w:pStyle w:val="Default"/>
              <w:spacing w:after="60"/>
              <w:ind w:left="284"/>
              <w:rPr>
                <w:lang w:val="en-GB"/>
              </w:rPr>
            </w:pPr>
            <w:r w:rsidRPr="004B482C">
              <w:rPr>
                <w:lang w:val="en-GB"/>
              </w:rPr>
              <w:t xml:space="preserve">Third Class </w:t>
            </w:r>
          </w:p>
        </w:tc>
        <w:tc>
          <w:tcPr>
            <w:tcW w:w="1984" w:type="dxa"/>
          </w:tcPr>
          <w:p w:rsidRPr="004B482C" w:rsidR="008044D3" w:rsidP="00A567BD" w:rsidRDefault="008044D3" w14:paraId="40DC4FA5" w14:textId="77777777">
            <w:pPr>
              <w:pStyle w:val="Default"/>
              <w:spacing w:after="60"/>
              <w:rPr>
                <w:lang w:val="en-GB"/>
              </w:rPr>
            </w:pPr>
            <w:r w:rsidRPr="004B482C">
              <w:rPr>
                <w:lang w:val="en-GB"/>
              </w:rPr>
              <w:t xml:space="preserve">48 </w:t>
            </w:r>
          </w:p>
          <w:p w:rsidRPr="004B482C" w:rsidR="008044D3" w:rsidP="00A567BD" w:rsidRDefault="008044D3" w14:paraId="5EE8432F" w14:textId="77777777">
            <w:pPr>
              <w:pStyle w:val="Default"/>
              <w:spacing w:after="60"/>
              <w:rPr>
                <w:lang w:val="en-GB"/>
              </w:rPr>
            </w:pPr>
            <w:r w:rsidRPr="004B482C">
              <w:rPr>
                <w:lang w:val="en-GB"/>
              </w:rPr>
              <w:t xml:space="preserve">45 </w:t>
            </w:r>
          </w:p>
          <w:p w:rsidRPr="004B482C" w:rsidR="008044D3" w:rsidP="00A567BD" w:rsidRDefault="008044D3" w14:paraId="0F663E8A" w14:textId="77777777">
            <w:pPr>
              <w:pStyle w:val="Default"/>
              <w:spacing w:after="60"/>
              <w:rPr>
                <w:lang w:val="en-GB"/>
              </w:rPr>
            </w:pPr>
            <w:r w:rsidRPr="004B482C">
              <w:rPr>
                <w:lang w:val="en-GB"/>
              </w:rPr>
              <w:t xml:space="preserve">42 </w:t>
            </w:r>
          </w:p>
        </w:tc>
        <w:tc>
          <w:tcPr>
            <w:tcW w:w="4395" w:type="dxa"/>
            <w:vMerge/>
            <w:vAlign w:val="center"/>
          </w:tcPr>
          <w:p w:rsidRPr="004B482C" w:rsidR="008044D3" w:rsidP="00A567BD" w:rsidRDefault="008044D3" w14:paraId="6079ED27" w14:textId="77777777">
            <w:pPr>
              <w:pStyle w:val="Default"/>
              <w:spacing w:after="120"/>
              <w:ind w:left="176"/>
              <w:jc w:val="both"/>
              <w:rPr>
                <w:lang w:val="en-GB"/>
              </w:rPr>
            </w:pPr>
          </w:p>
        </w:tc>
      </w:tr>
      <w:tr w:rsidRPr="004B482C" w:rsidR="008044D3" w:rsidTr="00A567BD" w14:paraId="1BFF7611" w14:textId="77777777">
        <w:trPr>
          <w:trHeight w:val="279"/>
        </w:trPr>
        <w:tc>
          <w:tcPr>
            <w:tcW w:w="2660" w:type="dxa"/>
          </w:tcPr>
          <w:p w:rsidRPr="004B482C" w:rsidR="008044D3" w:rsidP="00A567BD" w:rsidRDefault="008044D3" w14:paraId="4F482E44" w14:textId="77777777">
            <w:pPr>
              <w:pStyle w:val="Default"/>
              <w:spacing w:after="60"/>
              <w:ind w:left="284"/>
              <w:rPr>
                <w:lang w:val="en-GB"/>
              </w:rPr>
            </w:pPr>
            <w:r w:rsidRPr="004B482C">
              <w:rPr>
                <w:lang w:val="en-GB"/>
              </w:rPr>
              <w:t xml:space="preserve">Fail </w:t>
            </w:r>
          </w:p>
        </w:tc>
        <w:tc>
          <w:tcPr>
            <w:tcW w:w="1984" w:type="dxa"/>
          </w:tcPr>
          <w:p w:rsidRPr="004B482C" w:rsidR="008044D3" w:rsidP="00A567BD" w:rsidRDefault="008044D3" w14:paraId="1F23D0A7" w14:textId="77777777">
            <w:pPr>
              <w:pStyle w:val="Default"/>
              <w:spacing w:after="60"/>
              <w:rPr>
                <w:lang w:val="en-GB"/>
              </w:rPr>
            </w:pPr>
            <w:r w:rsidRPr="004B482C">
              <w:rPr>
                <w:lang w:val="en-GB"/>
              </w:rPr>
              <w:t xml:space="preserve">38 </w:t>
            </w:r>
          </w:p>
          <w:p w:rsidRPr="004B482C" w:rsidR="008044D3" w:rsidP="00A567BD" w:rsidRDefault="008044D3" w14:paraId="3C086A5D" w14:textId="77777777">
            <w:pPr>
              <w:pStyle w:val="Default"/>
              <w:spacing w:after="60"/>
              <w:rPr>
                <w:lang w:val="en-GB"/>
              </w:rPr>
            </w:pPr>
            <w:r w:rsidRPr="004B482C">
              <w:rPr>
                <w:lang w:val="en-GB"/>
              </w:rPr>
              <w:t xml:space="preserve">35 </w:t>
            </w:r>
          </w:p>
          <w:p w:rsidRPr="004B482C" w:rsidR="008044D3" w:rsidP="00A567BD" w:rsidRDefault="008044D3" w14:paraId="29E54781" w14:textId="77777777">
            <w:pPr>
              <w:pStyle w:val="Default"/>
              <w:spacing w:after="60"/>
              <w:rPr>
                <w:lang w:val="en-GB"/>
              </w:rPr>
            </w:pPr>
            <w:r w:rsidRPr="004B482C">
              <w:rPr>
                <w:lang w:val="en-GB"/>
              </w:rPr>
              <w:t xml:space="preserve">32 </w:t>
            </w:r>
          </w:p>
          <w:p w:rsidRPr="004B482C" w:rsidR="008044D3" w:rsidP="00A567BD" w:rsidRDefault="008044D3" w14:paraId="5BF4F1E9" w14:textId="77777777">
            <w:pPr>
              <w:pStyle w:val="Default"/>
              <w:spacing w:after="60"/>
              <w:rPr>
                <w:lang w:val="en-GB"/>
              </w:rPr>
            </w:pPr>
            <w:r w:rsidRPr="004B482C">
              <w:rPr>
                <w:lang w:val="en-GB"/>
              </w:rPr>
              <w:t>25</w:t>
            </w:r>
          </w:p>
          <w:p w:rsidRPr="004B482C" w:rsidR="008044D3" w:rsidP="00A567BD" w:rsidRDefault="008044D3" w14:paraId="5EF14D83" w14:textId="77777777">
            <w:pPr>
              <w:pStyle w:val="Default"/>
              <w:spacing w:after="60"/>
              <w:rPr>
                <w:lang w:val="en-GB"/>
              </w:rPr>
            </w:pPr>
            <w:r w:rsidRPr="004B482C">
              <w:rPr>
                <w:lang w:val="en-GB"/>
              </w:rPr>
              <w:t xml:space="preserve">20 </w:t>
            </w:r>
          </w:p>
          <w:p w:rsidRPr="004B482C" w:rsidR="008044D3" w:rsidP="00A567BD" w:rsidRDefault="008044D3" w14:paraId="6A377A92" w14:textId="77777777">
            <w:pPr>
              <w:pStyle w:val="Default"/>
              <w:spacing w:after="60"/>
              <w:rPr>
                <w:lang w:val="en-GB"/>
              </w:rPr>
            </w:pPr>
            <w:r w:rsidRPr="004B482C">
              <w:rPr>
                <w:lang w:val="en-GB"/>
              </w:rPr>
              <w:t xml:space="preserve">10 </w:t>
            </w:r>
          </w:p>
          <w:p w:rsidRPr="004B482C" w:rsidR="008044D3" w:rsidP="00A567BD" w:rsidRDefault="008044D3" w14:paraId="6D662707" w14:textId="77777777">
            <w:pPr>
              <w:pStyle w:val="Default"/>
              <w:spacing w:after="60"/>
              <w:rPr>
                <w:lang w:val="en-GB"/>
              </w:rPr>
            </w:pPr>
            <w:r w:rsidRPr="004B482C">
              <w:rPr>
                <w:lang w:val="en-GB"/>
              </w:rPr>
              <w:t xml:space="preserve">0 </w:t>
            </w:r>
          </w:p>
        </w:tc>
        <w:tc>
          <w:tcPr>
            <w:tcW w:w="4395" w:type="dxa"/>
            <w:vAlign w:val="center"/>
          </w:tcPr>
          <w:p w:rsidRPr="004B482C" w:rsidR="008044D3" w:rsidP="00A567BD" w:rsidRDefault="008044D3" w14:paraId="5BBA7AA2" w14:textId="77777777">
            <w:pPr>
              <w:pStyle w:val="Default"/>
              <w:spacing w:after="120"/>
              <w:jc w:val="both"/>
              <w:rPr>
                <w:lang w:val="en-GB"/>
              </w:rPr>
            </w:pPr>
            <w:r w:rsidRPr="004B482C">
              <w:rPr>
                <w:lang w:val="en-GB"/>
              </w:rPr>
              <w:t>Fail</w:t>
            </w:r>
          </w:p>
        </w:tc>
      </w:tr>
    </w:tbl>
    <w:p w:rsidRPr="004B482C" w:rsidR="0045375F" w:rsidP="007D61AF" w:rsidRDefault="0045375F" w14:paraId="325D94BE" w14:textId="77777777">
      <w:pPr>
        <w:pStyle w:val="PlainText"/>
        <w:ind w:left="540"/>
        <w:rPr>
          <w:rStyle w:val="Strong"/>
          <w:rFonts w:ascii="Arial" w:hAnsi="Arial" w:cs="Arial"/>
          <w:b w:val="0"/>
          <w:sz w:val="24"/>
          <w:szCs w:val="24"/>
        </w:rPr>
      </w:pPr>
    </w:p>
    <w:p w:rsidRPr="004B482C" w:rsidR="008044D3" w:rsidP="00C43B43" w:rsidRDefault="008044D3" w14:paraId="5281E3ED" w14:textId="151785BC">
      <w:pPr>
        <w:pStyle w:val="NormalWeb"/>
        <w:spacing w:before="0" w:beforeAutospacing="0" w:after="120" w:afterAutospacing="0"/>
        <w:ind w:left="567"/>
        <w:rPr>
          <w:rFonts w:ascii="Arial" w:hAnsi="Arial" w:cs="Arial"/>
          <w:b/>
          <w:bCs/>
          <w:sz w:val="24"/>
          <w:szCs w:val="24"/>
        </w:rPr>
      </w:pPr>
      <w:r w:rsidRPr="004B482C">
        <w:rPr>
          <w:rFonts w:ascii="Arial" w:hAnsi="Arial" w:cs="Arial"/>
          <w:b/>
          <w:bCs/>
          <w:sz w:val="24"/>
          <w:szCs w:val="24"/>
        </w:rPr>
        <w:t xml:space="preserve">For postgraduate taught modules (i.e. level 7): </w:t>
      </w:r>
    </w:p>
    <w:tbl>
      <w:tblPr>
        <w:tblpPr w:leftFromText="180" w:rightFromText="180" w:vertAnchor="text" w:horzAnchor="margin" w:tblpXSpec="center" w:tblpY="186"/>
        <w:tblW w:w="78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4020"/>
        <w:gridCol w:w="3801"/>
      </w:tblGrid>
      <w:tr w:rsidRPr="004B482C" w:rsidR="008044D3" w:rsidTr="00CA578D" w14:paraId="005AE1A9" w14:textId="77777777">
        <w:trPr>
          <w:trHeight w:val="231"/>
          <w:tblHeader/>
        </w:trPr>
        <w:tc>
          <w:tcPr>
            <w:tcW w:w="4020" w:type="dxa"/>
            <w:shd w:val="clear" w:color="auto" w:fill="auto"/>
          </w:tcPr>
          <w:p w:rsidRPr="004B482C" w:rsidR="008044D3" w:rsidP="007D61AF" w:rsidRDefault="008044D3" w14:paraId="5C11DA2E" w14:textId="77777777">
            <w:pPr>
              <w:pStyle w:val="Default"/>
              <w:spacing w:after="120"/>
              <w:rPr>
                <w:lang w:val="en-GB"/>
              </w:rPr>
            </w:pPr>
            <w:r w:rsidRPr="004B482C">
              <w:rPr>
                <w:b/>
                <w:bCs/>
                <w:lang w:val="en-GB"/>
              </w:rPr>
              <w:t xml:space="preserve">Numerical Scale </w:t>
            </w:r>
          </w:p>
        </w:tc>
        <w:tc>
          <w:tcPr>
            <w:tcW w:w="3801" w:type="dxa"/>
            <w:shd w:val="clear" w:color="auto" w:fill="auto"/>
          </w:tcPr>
          <w:p w:rsidRPr="004B482C" w:rsidR="008044D3" w:rsidP="007D61AF" w:rsidRDefault="008044D3" w14:paraId="33EC03CF" w14:textId="77777777">
            <w:pPr>
              <w:pStyle w:val="Default"/>
              <w:spacing w:after="120"/>
              <w:ind w:left="176"/>
              <w:rPr>
                <w:b/>
                <w:bCs/>
                <w:lang w:val="en-GB"/>
              </w:rPr>
            </w:pPr>
            <w:r w:rsidRPr="004B482C">
              <w:rPr>
                <w:b/>
                <w:bCs/>
                <w:lang w:val="en-GB"/>
              </w:rPr>
              <w:t xml:space="preserve">Classification </w:t>
            </w:r>
          </w:p>
        </w:tc>
      </w:tr>
      <w:tr w:rsidRPr="004B482C" w:rsidR="008044D3" w:rsidTr="00A567BD" w14:paraId="3AA0D281" w14:textId="77777777">
        <w:trPr>
          <w:trHeight w:val="836"/>
        </w:trPr>
        <w:tc>
          <w:tcPr>
            <w:tcW w:w="4020" w:type="dxa"/>
          </w:tcPr>
          <w:p w:rsidRPr="004B482C" w:rsidR="008044D3" w:rsidP="00A567BD" w:rsidRDefault="008044D3" w14:paraId="398FD27B" w14:textId="77777777">
            <w:pPr>
              <w:pStyle w:val="Default"/>
              <w:spacing w:after="60"/>
              <w:rPr>
                <w:lang w:val="en-GB"/>
              </w:rPr>
            </w:pPr>
            <w:r w:rsidRPr="004B482C">
              <w:rPr>
                <w:lang w:val="en-GB"/>
              </w:rPr>
              <w:t xml:space="preserve">100 </w:t>
            </w:r>
          </w:p>
          <w:p w:rsidRPr="004B482C" w:rsidR="008044D3" w:rsidP="00A567BD" w:rsidRDefault="008044D3" w14:paraId="5D8A9A77" w14:textId="77777777">
            <w:pPr>
              <w:pStyle w:val="Default"/>
              <w:spacing w:after="60"/>
              <w:rPr>
                <w:lang w:val="en-GB"/>
              </w:rPr>
            </w:pPr>
            <w:r w:rsidRPr="004B482C">
              <w:rPr>
                <w:lang w:val="en-GB"/>
              </w:rPr>
              <w:t xml:space="preserve">95 </w:t>
            </w:r>
          </w:p>
          <w:p w:rsidR="008044D3" w:rsidP="00A567BD" w:rsidRDefault="008044D3" w14:paraId="2954B108" w14:textId="44C8AF61">
            <w:pPr>
              <w:pStyle w:val="Default"/>
              <w:spacing w:after="60"/>
              <w:rPr>
                <w:lang w:val="en-GB"/>
              </w:rPr>
            </w:pPr>
            <w:r w:rsidRPr="004B482C">
              <w:rPr>
                <w:lang w:val="en-GB"/>
              </w:rPr>
              <w:t xml:space="preserve">85 </w:t>
            </w:r>
          </w:p>
          <w:p w:rsidRPr="004B482C" w:rsidR="000F010C" w:rsidP="00A567BD" w:rsidRDefault="000F010C" w14:paraId="61FCF374" w14:textId="706A0C67">
            <w:pPr>
              <w:pStyle w:val="Default"/>
              <w:spacing w:after="60"/>
              <w:rPr>
                <w:lang w:val="en-GB"/>
              </w:rPr>
            </w:pPr>
            <w:r>
              <w:rPr>
                <w:lang w:val="en-GB"/>
              </w:rPr>
              <w:t>82</w:t>
            </w:r>
          </w:p>
          <w:p w:rsidRPr="004B482C" w:rsidR="008044D3" w:rsidP="00A567BD" w:rsidRDefault="008044D3" w14:paraId="311845AA" w14:textId="77777777">
            <w:pPr>
              <w:pStyle w:val="Default"/>
              <w:spacing w:after="60"/>
              <w:rPr>
                <w:lang w:val="en-GB"/>
              </w:rPr>
            </w:pPr>
            <w:r w:rsidRPr="004B482C">
              <w:rPr>
                <w:lang w:val="en-GB"/>
              </w:rPr>
              <w:t xml:space="preserve">78 </w:t>
            </w:r>
          </w:p>
          <w:p w:rsidRPr="004B482C" w:rsidR="008044D3" w:rsidP="00A567BD" w:rsidRDefault="008044D3" w14:paraId="0B3568B9" w14:textId="77777777">
            <w:pPr>
              <w:pStyle w:val="Default"/>
              <w:spacing w:after="60"/>
              <w:rPr>
                <w:lang w:val="en-GB"/>
              </w:rPr>
            </w:pPr>
            <w:r w:rsidRPr="004B482C">
              <w:rPr>
                <w:lang w:val="en-GB"/>
              </w:rPr>
              <w:t xml:space="preserve">75 </w:t>
            </w:r>
          </w:p>
          <w:p w:rsidRPr="004B482C" w:rsidR="008044D3" w:rsidP="00A567BD" w:rsidRDefault="008044D3" w14:paraId="1AFF2C25" w14:textId="77777777">
            <w:pPr>
              <w:pStyle w:val="Default"/>
              <w:spacing w:after="60"/>
              <w:rPr>
                <w:lang w:val="en-GB"/>
              </w:rPr>
            </w:pPr>
            <w:r w:rsidRPr="004B482C">
              <w:rPr>
                <w:lang w:val="en-GB"/>
              </w:rPr>
              <w:t xml:space="preserve">72 </w:t>
            </w:r>
          </w:p>
        </w:tc>
        <w:tc>
          <w:tcPr>
            <w:tcW w:w="3801" w:type="dxa"/>
            <w:vAlign w:val="center"/>
          </w:tcPr>
          <w:p w:rsidRPr="004B482C" w:rsidR="008044D3" w:rsidP="00A567BD" w:rsidRDefault="008044D3" w14:paraId="669343E7" w14:textId="77777777">
            <w:pPr>
              <w:pStyle w:val="Default"/>
              <w:spacing w:after="120"/>
              <w:jc w:val="both"/>
              <w:rPr>
                <w:lang w:val="en-GB"/>
              </w:rPr>
            </w:pPr>
            <w:r w:rsidRPr="004B482C">
              <w:rPr>
                <w:lang w:val="en-GB"/>
              </w:rPr>
              <w:t>Distinction</w:t>
            </w:r>
          </w:p>
        </w:tc>
      </w:tr>
      <w:tr w:rsidRPr="004B482C" w:rsidR="008044D3" w:rsidTr="00A567BD" w14:paraId="1A5C60EB" w14:textId="77777777">
        <w:trPr>
          <w:trHeight w:val="397"/>
        </w:trPr>
        <w:tc>
          <w:tcPr>
            <w:tcW w:w="4020" w:type="dxa"/>
          </w:tcPr>
          <w:p w:rsidRPr="004B482C" w:rsidR="008044D3" w:rsidP="00A567BD" w:rsidRDefault="008044D3" w14:paraId="46B873AF" w14:textId="77777777">
            <w:pPr>
              <w:pStyle w:val="Default"/>
              <w:spacing w:after="60"/>
              <w:rPr>
                <w:lang w:val="en-GB"/>
              </w:rPr>
            </w:pPr>
            <w:r w:rsidRPr="004B482C">
              <w:rPr>
                <w:lang w:val="en-GB"/>
              </w:rPr>
              <w:t xml:space="preserve">68 </w:t>
            </w:r>
          </w:p>
          <w:p w:rsidRPr="004B482C" w:rsidR="008044D3" w:rsidP="00A567BD" w:rsidRDefault="008044D3" w14:paraId="2D3ACBBB" w14:textId="77777777">
            <w:pPr>
              <w:pStyle w:val="Default"/>
              <w:spacing w:after="60"/>
              <w:rPr>
                <w:lang w:val="en-GB"/>
              </w:rPr>
            </w:pPr>
            <w:r w:rsidRPr="004B482C">
              <w:rPr>
                <w:lang w:val="en-GB"/>
              </w:rPr>
              <w:t xml:space="preserve">65 </w:t>
            </w:r>
          </w:p>
          <w:p w:rsidRPr="004B482C" w:rsidR="008044D3" w:rsidP="00A567BD" w:rsidRDefault="008044D3" w14:paraId="43A67F87" w14:textId="77777777">
            <w:pPr>
              <w:pStyle w:val="Default"/>
              <w:spacing w:after="60"/>
              <w:rPr>
                <w:lang w:val="en-GB"/>
              </w:rPr>
            </w:pPr>
            <w:r w:rsidRPr="004B482C">
              <w:rPr>
                <w:lang w:val="en-GB"/>
              </w:rPr>
              <w:t xml:space="preserve">62 </w:t>
            </w:r>
          </w:p>
        </w:tc>
        <w:tc>
          <w:tcPr>
            <w:tcW w:w="3801" w:type="dxa"/>
            <w:tcBorders>
              <w:bottom w:val="single" w:color="auto" w:sz="4" w:space="0"/>
            </w:tcBorders>
            <w:vAlign w:val="center"/>
          </w:tcPr>
          <w:p w:rsidRPr="004B482C" w:rsidR="008044D3" w:rsidP="00A567BD" w:rsidRDefault="008044D3" w14:paraId="29E6E7EE" w14:textId="77777777">
            <w:pPr>
              <w:pStyle w:val="Default"/>
              <w:spacing w:after="120"/>
              <w:jc w:val="both"/>
              <w:rPr>
                <w:lang w:val="en-GB"/>
              </w:rPr>
            </w:pPr>
            <w:r w:rsidRPr="004B482C">
              <w:rPr>
                <w:lang w:val="en-GB"/>
              </w:rPr>
              <w:t xml:space="preserve">Merit </w:t>
            </w:r>
          </w:p>
        </w:tc>
      </w:tr>
      <w:tr w:rsidRPr="004B482C" w:rsidR="008044D3" w:rsidTr="00A567BD" w14:paraId="38BC38FB" w14:textId="77777777">
        <w:trPr>
          <w:trHeight w:val="397"/>
        </w:trPr>
        <w:tc>
          <w:tcPr>
            <w:tcW w:w="4020" w:type="dxa"/>
          </w:tcPr>
          <w:p w:rsidRPr="004B482C" w:rsidR="008044D3" w:rsidP="00A567BD" w:rsidRDefault="008044D3" w14:paraId="64FEC779" w14:textId="77777777">
            <w:pPr>
              <w:pStyle w:val="Default"/>
              <w:spacing w:after="60"/>
              <w:rPr>
                <w:lang w:val="en-GB"/>
              </w:rPr>
            </w:pPr>
            <w:r w:rsidRPr="004B482C">
              <w:rPr>
                <w:lang w:val="en-GB"/>
              </w:rPr>
              <w:t xml:space="preserve">58 </w:t>
            </w:r>
          </w:p>
          <w:p w:rsidRPr="004B482C" w:rsidR="008044D3" w:rsidP="00A567BD" w:rsidRDefault="008044D3" w14:paraId="1D375E53" w14:textId="77777777">
            <w:pPr>
              <w:pStyle w:val="Default"/>
              <w:spacing w:after="60"/>
              <w:rPr>
                <w:lang w:val="en-GB"/>
              </w:rPr>
            </w:pPr>
            <w:r w:rsidRPr="004B482C">
              <w:rPr>
                <w:lang w:val="en-GB"/>
              </w:rPr>
              <w:t xml:space="preserve">55 </w:t>
            </w:r>
          </w:p>
          <w:p w:rsidRPr="004B482C" w:rsidR="008044D3" w:rsidP="00A567BD" w:rsidRDefault="008044D3" w14:paraId="702A692C" w14:textId="77777777">
            <w:pPr>
              <w:pStyle w:val="Default"/>
              <w:spacing w:after="60"/>
              <w:rPr>
                <w:lang w:val="en-GB"/>
              </w:rPr>
            </w:pPr>
            <w:r w:rsidRPr="004B482C">
              <w:rPr>
                <w:lang w:val="en-GB"/>
              </w:rPr>
              <w:t xml:space="preserve">52 </w:t>
            </w:r>
          </w:p>
        </w:tc>
        <w:tc>
          <w:tcPr>
            <w:tcW w:w="3801" w:type="dxa"/>
            <w:tcBorders>
              <w:bottom w:val="single" w:color="auto" w:sz="4" w:space="0"/>
            </w:tcBorders>
            <w:vAlign w:val="center"/>
          </w:tcPr>
          <w:p w:rsidRPr="004B482C" w:rsidR="008044D3" w:rsidP="00A567BD" w:rsidRDefault="008044D3" w14:paraId="0D4F5D55" w14:textId="77777777">
            <w:pPr>
              <w:pStyle w:val="Default"/>
              <w:spacing w:after="120"/>
              <w:jc w:val="both"/>
              <w:rPr>
                <w:lang w:val="en-GB"/>
              </w:rPr>
            </w:pPr>
            <w:r w:rsidRPr="004B482C">
              <w:rPr>
                <w:lang w:val="en-GB"/>
              </w:rPr>
              <w:t xml:space="preserve">Pass </w:t>
            </w:r>
          </w:p>
        </w:tc>
      </w:tr>
      <w:tr w:rsidRPr="004B482C" w:rsidR="008044D3" w:rsidTr="00A567BD" w14:paraId="66C93F44" w14:textId="77777777">
        <w:trPr>
          <w:trHeight w:val="2740"/>
        </w:trPr>
        <w:tc>
          <w:tcPr>
            <w:tcW w:w="4020" w:type="dxa"/>
          </w:tcPr>
          <w:p w:rsidRPr="004B482C" w:rsidR="008044D3" w:rsidP="00A567BD" w:rsidRDefault="008044D3" w14:paraId="27E2CA61" w14:textId="77777777">
            <w:pPr>
              <w:pStyle w:val="Default"/>
              <w:spacing w:after="60"/>
              <w:rPr>
                <w:lang w:val="en-GB"/>
              </w:rPr>
            </w:pPr>
            <w:r w:rsidRPr="004B482C">
              <w:rPr>
                <w:lang w:val="en-GB"/>
              </w:rPr>
              <w:t xml:space="preserve">48 </w:t>
            </w:r>
          </w:p>
          <w:p w:rsidRPr="004B482C" w:rsidR="008044D3" w:rsidP="00A567BD" w:rsidRDefault="008044D3" w14:paraId="427AB2DF" w14:textId="77777777">
            <w:pPr>
              <w:pStyle w:val="Default"/>
              <w:spacing w:after="60"/>
              <w:rPr>
                <w:lang w:val="en-GB"/>
              </w:rPr>
            </w:pPr>
            <w:r w:rsidRPr="004B482C">
              <w:rPr>
                <w:lang w:val="en-GB"/>
              </w:rPr>
              <w:t xml:space="preserve">45 </w:t>
            </w:r>
          </w:p>
          <w:p w:rsidRPr="004B482C" w:rsidR="008044D3" w:rsidP="00A567BD" w:rsidRDefault="008044D3" w14:paraId="782CE15C" w14:textId="77777777">
            <w:pPr>
              <w:pStyle w:val="Default"/>
              <w:spacing w:after="60"/>
              <w:rPr>
                <w:lang w:val="en-GB"/>
              </w:rPr>
            </w:pPr>
            <w:r w:rsidRPr="004B482C">
              <w:rPr>
                <w:lang w:val="en-GB"/>
              </w:rPr>
              <w:t xml:space="preserve">42 </w:t>
            </w:r>
          </w:p>
          <w:p w:rsidRPr="004B482C" w:rsidR="008044D3" w:rsidP="00A567BD" w:rsidRDefault="008044D3" w14:paraId="6CCE8A25" w14:textId="77777777">
            <w:pPr>
              <w:pStyle w:val="Default"/>
              <w:spacing w:after="60"/>
              <w:rPr>
                <w:lang w:val="en-GB"/>
              </w:rPr>
            </w:pPr>
            <w:r w:rsidRPr="004B482C">
              <w:rPr>
                <w:lang w:val="en-GB"/>
              </w:rPr>
              <w:t xml:space="preserve">38 </w:t>
            </w:r>
          </w:p>
          <w:p w:rsidRPr="004B482C" w:rsidR="008044D3" w:rsidP="00A567BD" w:rsidRDefault="008044D3" w14:paraId="4A9693DE" w14:textId="77777777">
            <w:pPr>
              <w:pStyle w:val="Default"/>
              <w:spacing w:after="60"/>
              <w:rPr>
                <w:lang w:val="en-GB"/>
              </w:rPr>
            </w:pPr>
            <w:r w:rsidRPr="004B482C">
              <w:rPr>
                <w:lang w:val="en-GB"/>
              </w:rPr>
              <w:t xml:space="preserve">35 </w:t>
            </w:r>
          </w:p>
          <w:p w:rsidRPr="004B482C" w:rsidR="008044D3" w:rsidP="00A567BD" w:rsidRDefault="008044D3" w14:paraId="0DB3912E" w14:textId="77777777">
            <w:pPr>
              <w:pStyle w:val="Default"/>
              <w:spacing w:after="60"/>
              <w:rPr>
                <w:lang w:val="en-GB"/>
              </w:rPr>
            </w:pPr>
            <w:r w:rsidRPr="004B482C">
              <w:rPr>
                <w:lang w:val="en-GB"/>
              </w:rPr>
              <w:t xml:space="preserve">32 </w:t>
            </w:r>
          </w:p>
          <w:p w:rsidRPr="004B482C" w:rsidR="008044D3" w:rsidP="00A567BD" w:rsidRDefault="008044D3" w14:paraId="3CD549E8" w14:textId="77777777">
            <w:pPr>
              <w:pStyle w:val="Default"/>
              <w:spacing w:after="60"/>
              <w:rPr>
                <w:lang w:val="en-GB"/>
              </w:rPr>
            </w:pPr>
            <w:r w:rsidRPr="004B482C">
              <w:rPr>
                <w:lang w:val="en-GB"/>
              </w:rPr>
              <w:t>25</w:t>
            </w:r>
          </w:p>
          <w:p w:rsidRPr="004B482C" w:rsidR="008044D3" w:rsidP="00A567BD" w:rsidRDefault="008044D3" w14:paraId="5D812BF6" w14:textId="77777777">
            <w:pPr>
              <w:pStyle w:val="Default"/>
              <w:spacing w:after="60"/>
              <w:rPr>
                <w:lang w:val="en-GB"/>
              </w:rPr>
            </w:pPr>
            <w:r w:rsidRPr="004B482C">
              <w:rPr>
                <w:lang w:val="en-GB"/>
              </w:rPr>
              <w:t xml:space="preserve">20 </w:t>
            </w:r>
          </w:p>
          <w:p w:rsidRPr="004B482C" w:rsidR="008044D3" w:rsidP="00A567BD" w:rsidRDefault="008044D3" w14:paraId="3F805EAC" w14:textId="77777777">
            <w:pPr>
              <w:pStyle w:val="Default"/>
              <w:spacing w:after="60"/>
              <w:rPr>
                <w:lang w:val="en-GB"/>
              </w:rPr>
            </w:pPr>
            <w:r w:rsidRPr="004B482C">
              <w:rPr>
                <w:lang w:val="en-GB"/>
              </w:rPr>
              <w:t xml:space="preserve">10 </w:t>
            </w:r>
          </w:p>
          <w:p w:rsidRPr="004B482C" w:rsidR="008044D3" w:rsidP="00A567BD" w:rsidRDefault="008044D3" w14:paraId="3ABCD250" w14:textId="77777777">
            <w:pPr>
              <w:pStyle w:val="Default"/>
              <w:spacing w:after="60"/>
              <w:rPr>
                <w:lang w:val="en-GB"/>
              </w:rPr>
            </w:pPr>
            <w:r w:rsidRPr="004B482C">
              <w:rPr>
                <w:lang w:val="en-GB"/>
              </w:rPr>
              <w:t xml:space="preserve">0 </w:t>
            </w:r>
          </w:p>
        </w:tc>
        <w:tc>
          <w:tcPr>
            <w:tcW w:w="3801" w:type="dxa"/>
            <w:tcBorders>
              <w:top w:val="single" w:color="auto" w:sz="4" w:space="0"/>
            </w:tcBorders>
            <w:vAlign w:val="center"/>
          </w:tcPr>
          <w:p w:rsidRPr="004B482C" w:rsidR="008044D3" w:rsidP="00A567BD" w:rsidRDefault="008044D3" w14:paraId="6D5EBEC3" w14:textId="77777777">
            <w:pPr>
              <w:pStyle w:val="Default"/>
              <w:spacing w:after="120"/>
              <w:jc w:val="both"/>
              <w:rPr>
                <w:lang w:val="en-GB"/>
              </w:rPr>
            </w:pPr>
            <w:r w:rsidRPr="004B482C">
              <w:rPr>
                <w:lang w:val="en-GB"/>
              </w:rPr>
              <w:t>Fail</w:t>
            </w:r>
          </w:p>
        </w:tc>
      </w:tr>
    </w:tbl>
    <w:p w:rsidRPr="004B482C" w:rsidR="002C5772" w:rsidP="007D61AF" w:rsidRDefault="002C5772" w14:paraId="601E756F" w14:textId="58EE8B42">
      <w:pPr>
        <w:pStyle w:val="Default"/>
        <w:spacing w:after="120"/>
        <w:rPr>
          <w:rStyle w:val="Strong"/>
          <w:b w:val="0"/>
          <w:bCs w:val="0"/>
        </w:rPr>
      </w:pPr>
    </w:p>
    <w:p w:rsidRPr="004B482C" w:rsidR="002C5772" w:rsidP="007D61AF" w:rsidRDefault="002C5772" w14:paraId="18FF91F2" w14:textId="77777777">
      <w:pPr>
        <w:pStyle w:val="Default"/>
        <w:spacing w:after="120"/>
      </w:pPr>
    </w:p>
    <w:p w:rsidR="002C089D" w:rsidP="007D61AF" w:rsidRDefault="002C089D" w14:paraId="7C5D5E33" w14:textId="77777777">
      <w:pPr>
        <w:pStyle w:val="Default"/>
        <w:spacing w:after="120"/>
        <w:rPr>
          <w:b/>
          <w:bCs/>
        </w:rPr>
      </w:pPr>
    </w:p>
    <w:p w:rsidR="002C089D" w:rsidP="007D61AF" w:rsidRDefault="002C089D" w14:paraId="15B68F69" w14:textId="77777777">
      <w:pPr>
        <w:pStyle w:val="Default"/>
        <w:spacing w:after="120"/>
        <w:rPr>
          <w:b/>
          <w:bCs/>
        </w:rPr>
      </w:pPr>
    </w:p>
    <w:p w:rsidR="002C089D" w:rsidP="007D61AF" w:rsidRDefault="002C089D" w14:paraId="749DBBC3" w14:textId="77777777">
      <w:pPr>
        <w:pStyle w:val="Default"/>
        <w:spacing w:after="120"/>
        <w:rPr>
          <w:b/>
          <w:bCs/>
        </w:rPr>
      </w:pPr>
    </w:p>
    <w:p w:rsidR="002C089D" w:rsidP="007D61AF" w:rsidRDefault="002C089D" w14:paraId="23EE94F5" w14:textId="77777777">
      <w:pPr>
        <w:pStyle w:val="Default"/>
        <w:spacing w:after="120"/>
        <w:rPr>
          <w:b/>
          <w:bCs/>
        </w:rPr>
      </w:pPr>
    </w:p>
    <w:p w:rsidR="00C43B43" w:rsidP="007D61AF" w:rsidRDefault="00C43B43" w14:paraId="49882621" w14:textId="77777777">
      <w:pPr>
        <w:pStyle w:val="Default"/>
        <w:spacing w:after="120"/>
        <w:rPr>
          <w:b/>
          <w:bCs/>
        </w:rPr>
      </w:pPr>
    </w:p>
    <w:p w:rsidR="00C43B43" w:rsidP="007D61AF" w:rsidRDefault="00C43B43" w14:paraId="121A1EE5" w14:textId="77777777">
      <w:pPr>
        <w:pStyle w:val="Default"/>
        <w:spacing w:after="120"/>
        <w:rPr>
          <w:b/>
          <w:bCs/>
        </w:rPr>
      </w:pPr>
    </w:p>
    <w:p w:rsidR="00C43B43" w:rsidP="007D61AF" w:rsidRDefault="00C43B43" w14:paraId="34ADF987" w14:textId="77777777">
      <w:pPr>
        <w:pStyle w:val="Default"/>
        <w:spacing w:after="120"/>
        <w:rPr>
          <w:b/>
          <w:bCs/>
        </w:rPr>
      </w:pPr>
    </w:p>
    <w:p w:rsidR="00C43B43" w:rsidP="007D61AF" w:rsidRDefault="00C43B43" w14:paraId="030D2A5D" w14:textId="77777777">
      <w:pPr>
        <w:pStyle w:val="Default"/>
        <w:spacing w:after="120"/>
        <w:rPr>
          <w:b/>
          <w:bCs/>
        </w:rPr>
      </w:pPr>
    </w:p>
    <w:p w:rsidR="00C43B43" w:rsidP="007D61AF" w:rsidRDefault="00C43B43" w14:paraId="72CAC85D" w14:textId="77777777">
      <w:pPr>
        <w:pStyle w:val="Default"/>
        <w:spacing w:after="120"/>
        <w:rPr>
          <w:b/>
          <w:bCs/>
        </w:rPr>
      </w:pPr>
    </w:p>
    <w:p w:rsidR="00A567BD" w:rsidP="00C43B43" w:rsidRDefault="00A567BD" w14:paraId="3CCF9CE4" w14:textId="77777777">
      <w:pPr>
        <w:pStyle w:val="Default"/>
        <w:tabs>
          <w:tab w:val="left" w:pos="567"/>
        </w:tabs>
        <w:spacing w:after="120"/>
        <w:ind w:left="567" w:hanging="567"/>
        <w:rPr>
          <w:b/>
          <w:bCs/>
        </w:rPr>
      </w:pPr>
    </w:p>
    <w:p w:rsidR="00A567BD" w:rsidP="00C43B43" w:rsidRDefault="00A567BD" w14:paraId="604DD2CA" w14:textId="77777777">
      <w:pPr>
        <w:pStyle w:val="Default"/>
        <w:tabs>
          <w:tab w:val="left" w:pos="567"/>
        </w:tabs>
        <w:spacing w:after="120"/>
        <w:ind w:left="567" w:hanging="567"/>
        <w:rPr>
          <w:b/>
          <w:bCs/>
        </w:rPr>
      </w:pPr>
    </w:p>
    <w:p w:rsidR="00A567BD" w:rsidP="00C43B43" w:rsidRDefault="00A567BD" w14:paraId="22859E77" w14:textId="77777777">
      <w:pPr>
        <w:pStyle w:val="Default"/>
        <w:tabs>
          <w:tab w:val="left" w:pos="567"/>
        </w:tabs>
        <w:spacing w:after="120"/>
        <w:ind w:left="567" w:hanging="567"/>
        <w:rPr>
          <w:b/>
          <w:bCs/>
        </w:rPr>
      </w:pPr>
    </w:p>
    <w:p w:rsidR="00A567BD" w:rsidP="00C43B43" w:rsidRDefault="00A567BD" w14:paraId="1FE76876" w14:textId="77777777">
      <w:pPr>
        <w:pStyle w:val="Default"/>
        <w:tabs>
          <w:tab w:val="left" w:pos="567"/>
        </w:tabs>
        <w:spacing w:after="120"/>
        <w:ind w:left="567" w:hanging="567"/>
        <w:rPr>
          <w:b/>
          <w:bCs/>
        </w:rPr>
      </w:pPr>
    </w:p>
    <w:p w:rsidR="00A567BD" w:rsidP="00C43B43" w:rsidRDefault="00C43B43" w14:paraId="152F4115" w14:textId="44DBA2F7">
      <w:pPr>
        <w:pStyle w:val="Default"/>
        <w:tabs>
          <w:tab w:val="left" w:pos="567"/>
        </w:tabs>
        <w:spacing w:after="120"/>
        <w:ind w:left="567" w:hanging="567"/>
      </w:pPr>
      <w:r>
        <w:tab/>
      </w:r>
    </w:p>
    <w:p w:rsidR="00A567BD" w:rsidP="00C43B43" w:rsidRDefault="00A567BD" w14:paraId="7903033B" w14:textId="77777777">
      <w:pPr>
        <w:pStyle w:val="Default"/>
        <w:tabs>
          <w:tab w:val="left" w:pos="567"/>
        </w:tabs>
        <w:spacing w:after="120"/>
        <w:ind w:left="567" w:hanging="567"/>
        <w:rPr>
          <w:rStyle w:val="Strong"/>
          <w:b w:val="0"/>
          <w:bCs w:val="0"/>
        </w:rPr>
      </w:pPr>
    </w:p>
    <w:p w:rsidR="00A567BD" w:rsidP="00C43B43" w:rsidRDefault="00A567BD" w14:paraId="2B394207" w14:textId="77777777">
      <w:pPr>
        <w:pStyle w:val="Default"/>
        <w:tabs>
          <w:tab w:val="left" w:pos="567"/>
        </w:tabs>
        <w:spacing w:after="120"/>
        <w:ind w:left="567" w:hanging="567"/>
        <w:rPr>
          <w:rStyle w:val="Strong"/>
          <w:b w:val="0"/>
          <w:bCs w:val="0"/>
        </w:rPr>
      </w:pPr>
    </w:p>
    <w:p w:rsidR="00A567BD" w:rsidP="00C43B43" w:rsidRDefault="00A567BD" w14:paraId="70741E5E" w14:textId="77777777">
      <w:pPr>
        <w:pStyle w:val="Default"/>
        <w:tabs>
          <w:tab w:val="left" w:pos="567"/>
        </w:tabs>
        <w:spacing w:after="120"/>
        <w:ind w:left="567" w:hanging="567"/>
        <w:rPr>
          <w:rStyle w:val="Strong"/>
          <w:b w:val="0"/>
          <w:bCs w:val="0"/>
        </w:rPr>
      </w:pPr>
    </w:p>
    <w:p w:rsidR="00A567BD" w:rsidP="00C43B43" w:rsidRDefault="00A567BD" w14:paraId="616FAFE4" w14:textId="77777777">
      <w:pPr>
        <w:pStyle w:val="Default"/>
        <w:tabs>
          <w:tab w:val="left" w:pos="567"/>
        </w:tabs>
        <w:spacing w:after="120"/>
        <w:ind w:left="567" w:hanging="567"/>
        <w:rPr>
          <w:rStyle w:val="Strong"/>
          <w:b w:val="0"/>
          <w:bCs w:val="0"/>
        </w:rPr>
      </w:pPr>
    </w:p>
    <w:p w:rsidR="00A567BD" w:rsidP="00C43B43" w:rsidRDefault="00A567BD" w14:paraId="7D5CD9C7" w14:textId="77777777">
      <w:pPr>
        <w:pStyle w:val="Default"/>
        <w:tabs>
          <w:tab w:val="left" w:pos="567"/>
        </w:tabs>
        <w:spacing w:after="120"/>
        <w:ind w:left="567" w:hanging="567"/>
        <w:rPr>
          <w:rStyle w:val="Strong"/>
          <w:b w:val="0"/>
          <w:bCs w:val="0"/>
        </w:rPr>
      </w:pPr>
    </w:p>
    <w:p w:rsidR="00A567BD" w:rsidP="00C43B43" w:rsidRDefault="00A567BD" w14:paraId="3717D7BF" w14:textId="668EDEA0">
      <w:pPr>
        <w:pStyle w:val="Default"/>
        <w:tabs>
          <w:tab w:val="left" w:pos="567"/>
        </w:tabs>
        <w:spacing w:after="120"/>
        <w:ind w:left="567" w:hanging="567"/>
        <w:rPr>
          <w:rStyle w:val="Strong"/>
          <w:b w:val="0"/>
          <w:bCs w:val="0"/>
        </w:rPr>
      </w:pPr>
    </w:p>
    <w:p w:rsidRPr="004B482C" w:rsidR="00062EAB" w:rsidP="00C43B43" w:rsidRDefault="00A567BD" w14:paraId="2AFFCABE" w14:textId="11FF8E59">
      <w:pPr>
        <w:pStyle w:val="Default"/>
        <w:tabs>
          <w:tab w:val="left" w:pos="567"/>
        </w:tabs>
        <w:spacing w:after="120"/>
        <w:ind w:left="567" w:hanging="567"/>
      </w:pPr>
      <w:r w:rsidRPr="00A567BD">
        <w:rPr>
          <w:rStyle w:val="Strong"/>
        </w:rPr>
        <w:t>23.2</w:t>
      </w:r>
      <w:r>
        <w:rPr>
          <w:rStyle w:val="Strong"/>
          <w:b w:val="0"/>
          <w:bCs w:val="0"/>
        </w:rPr>
        <w:t xml:space="preserve"> </w:t>
      </w:r>
      <w:r w:rsidRPr="004B482C" w:rsidR="0002185B">
        <w:rPr>
          <w:rStyle w:val="Strong"/>
          <w:b w:val="0"/>
          <w:bCs w:val="0"/>
        </w:rPr>
        <w:t xml:space="preserve">The scale should be regarded as readily lending itself to use with respect to single pieces of work that currently attract a mark out of 100, such as essays, dissertations, reports or any similar </w:t>
      </w:r>
      <w:r w:rsidRPr="004B482C" w:rsidR="004C1720">
        <w:rPr>
          <w:rStyle w:val="Strong"/>
          <w:b w:val="0"/>
          <w:bCs w:val="0"/>
        </w:rPr>
        <w:t xml:space="preserve">individual </w:t>
      </w:r>
      <w:r w:rsidRPr="004B482C" w:rsidR="0002185B">
        <w:rPr>
          <w:rStyle w:val="Strong"/>
          <w:b w:val="0"/>
          <w:bCs w:val="0"/>
        </w:rPr>
        <w:t>assessment that requires a qualitative judgement by the marker against c</w:t>
      </w:r>
      <w:r w:rsidRPr="004B482C" w:rsidR="00714A27">
        <w:rPr>
          <w:rStyle w:val="Strong"/>
          <w:b w:val="0"/>
          <w:bCs w:val="0"/>
        </w:rPr>
        <w:t xml:space="preserve">riterion referenced standards. </w:t>
      </w:r>
      <w:r w:rsidRPr="004B482C" w:rsidR="0002185B">
        <w:rPr>
          <w:rStyle w:val="Strong"/>
          <w:b w:val="0"/>
          <w:bCs w:val="0"/>
        </w:rPr>
        <w:t xml:space="preserve">Examples of assessed work that may not be suitable to be marked with reference to the categorical marking </w:t>
      </w:r>
      <w:r w:rsidRPr="004B482C" w:rsidR="004C1720">
        <w:rPr>
          <w:rStyle w:val="Strong"/>
          <w:b w:val="0"/>
          <w:bCs w:val="0"/>
        </w:rPr>
        <w:t xml:space="preserve">scale </w:t>
      </w:r>
      <w:r w:rsidRPr="004B482C" w:rsidR="0002185B">
        <w:rPr>
          <w:rStyle w:val="Strong"/>
          <w:b w:val="0"/>
          <w:bCs w:val="0"/>
        </w:rPr>
        <w:t xml:space="preserve">include </w:t>
      </w:r>
      <w:r w:rsidRPr="004B482C" w:rsidR="0002185B">
        <w:t xml:space="preserve">assessments that take the form of tests of complex calculation or knowledge that allow for an accumulation of marks on an objective basis, or which are composed of a large number of questions, or questions where there is a single correct answer </w:t>
      </w:r>
      <w:r w:rsidRPr="004B482C" w:rsidR="00714A27">
        <w:t xml:space="preserve">(such as numerical questions). </w:t>
      </w:r>
      <w:r w:rsidRPr="004B482C" w:rsidR="0002185B">
        <w:t>In such cases</w:t>
      </w:r>
      <w:r>
        <w:t>,</w:t>
      </w:r>
      <w:r w:rsidRPr="004B482C" w:rsidR="0002185B">
        <w:t xml:space="preserve"> markers will not be restricted to its use.</w:t>
      </w:r>
    </w:p>
    <w:p w:rsidRPr="004B482C" w:rsidR="00AE42E2" w:rsidP="00C43B43" w:rsidRDefault="00062EAB" w14:paraId="3211B4DD" w14:textId="1C98766F">
      <w:pPr>
        <w:pStyle w:val="Default"/>
        <w:tabs>
          <w:tab w:val="left" w:pos="851"/>
        </w:tabs>
        <w:spacing w:after="120"/>
        <w:ind w:left="851" w:hanging="851"/>
      </w:pPr>
      <w:r w:rsidRPr="004B482C">
        <w:rPr>
          <w:b/>
          <w:bCs/>
        </w:rPr>
        <w:t>2</w:t>
      </w:r>
      <w:r w:rsidRPr="004B482C" w:rsidR="0832D876">
        <w:rPr>
          <w:b/>
          <w:bCs/>
        </w:rPr>
        <w:t>3</w:t>
      </w:r>
      <w:r w:rsidRPr="004B482C">
        <w:rPr>
          <w:b/>
          <w:bCs/>
        </w:rPr>
        <w:t>.2.1</w:t>
      </w:r>
      <w:r w:rsidRPr="004B482C">
        <w:tab/>
      </w:r>
      <w:r w:rsidRPr="004B482C" w:rsidR="00C77F47">
        <w:t xml:space="preserve">Similarly, where an examination paper </w:t>
      </w:r>
      <w:r w:rsidRPr="004B482C" w:rsidR="008A743F">
        <w:t xml:space="preserve">or a project </w:t>
      </w:r>
      <w:r w:rsidRPr="004B482C" w:rsidR="00C77F47">
        <w:t>consists of a number of assessment tasks</w:t>
      </w:r>
      <w:r w:rsidRPr="004B482C" w:rsidR="008A743F">
        <w:t>, some of which may lend themselves</w:t>
      </w:r>
      <w:r w:rsidRPr="004B482C" w:rsidR="00C77F47">
        <w:t xml:space="preserve"> </w:t>
      </w:r>
      <w:r w:rsidRPr="004B482C" w:rsidR="008A743F">
        <w:t xml:space="preserve">to the use of the scale </w:t>
      </w:r>
      <w:r w:rsidRPr="004B482C" w:rsidR="00C77F47">
        <w:t xml:space="preserve">(e.g. </w:t>
      </w:r>
      <w:r w:rsidRPr="004B482C" w:rsidR="008A743F">
        <w:t xml:space="preserve">one or more </w:t>
      </w:r>
      <w:r w:rsidRPr="004B482C" w:rsidR="00C77F47">
        <w:t>responses in essay format</w:t>
      </w:r>
      <w:r w:rsidRPr="004B482C" w:rsidR="00852AA1">
        <w:t xml:space="preserve"> which attract a mark out of 100</w:t>
      </w:r>
      <w:r w:rsidRPr="004B482C" w:rsidR="00C77F47">
        <w:t xml:space="preserve">), it is not intended that </w:t>
      </w:r>
      <w:r w:rsidRPr="004B482C" w:rsidR="00477C39">
        <w:t xml:space="preserve">the overall aggregated mark awarded for the examination </w:t>
      </w:r>
      <w:r w:rsidRPr="004B482C" w:rsidR="008A743F">
        <w:t xml:space="preserve">or the project </w:t>
      </w:r>
      <w:r w:rsidRPr="004B482C" w:rsidR="00674781">
        <w:t xml:space="preserve">should </w:t>
      </w:r>
      <w:r w:rsidRPr="004B482C" w:rsidR="00477C39">
        <w:t xml:space="preserve">be </w:t>
      </w:r>
      <w:r w:rsidRPr="004B482C" w:rsidR="008C71DE">
        <w:t>selected from one</w:t>
      </w:r>
      <w:r w:rsidRPr="004B482C" w:rsidR="00477C39">
        <w:t xml:space="preserve"> of the marks set out on the categorical scale.</w:t>
      </w:r>
      <w:r w:rsidRPr="004B482C" w:rsidR="009D11A7">
        <w:t xml:space="preserve"> </w:t>
      </w:r>
      <w:r w:rsidRPr="004B482C" w:rsidR="00477C39">
        <w:t xml:space="preserve">The purpose of the scale is to aid the marker in making a judgement on </w:t>
      </w:r>
      <w:r w:rsidRPr="004B482C" w:rsidR="00852AA1">
        <w:t xml:space="preserve">relevant </w:t>
      </w:r>
      <w:r w:rsidRPr="004B482C" w:rsidR="00477C39">
        <w:t>individual assessment tasks</w:t>
      </w:r>
      <w:r w:rsidRPr="004B482C" w:rsidR="00C77F47">
        <w:t xml:space="preserve"> </w:t>
      </w:r>
      <w:r w:rsidRPr="004B482C" w:rsidR="00477C39">
        <w:t xml:space="preserve">and it </w:t>
      </w:r>
      <w:r w:rsidRPr="004B482C" w:rsidR="00AE42E2">
        <w:t>should play</w:t>
      </w:r>
      <w:r w:rsidRPr="004B482C" w:rsidR="00477C39">
        <w:t xml:space="preserve"> no part in </w:t>
      </w:r>
      <w:r w:rsidRPr="004B482C" w:rsidR="00CD1F3C">
        <w:t>determining the</w:t>
      </w:r>
      <w:r w:rsidRPr="004B482C" w:rsidR="00AE42E2">
        <w:t xml:space="preserve"> overall</w:t>
      </w:r>
      <w:r w:rsidRPr="004B482C" w:rsidR="00477C39">
        <w:t xml:space="preserve"> mark </w:t>
      </w:r>
      <w:r w:rsidRPr="004B482C" w:rsidR="00AE42E2">
        <w:t xml:space="preserve">for an assessment </w:t>
      </w:r>
      <w:r w:rsidRPr="004B482C" w:rsidR="00852AA1">
        <w:t xml:space="preserve">where this mark </w:t>
      </w:r>
      <w:r w:rsidRPr="004B482C" w:rsidR="00477C39">
        <w:t>results from the aggregation of a number of sub-component elements.</w:t>
      </w:r>
      <w:r w:rsidRPr="004B482C" w:rsidR="009D11A7">
        <w:t xml:space="preserve"> </w:t>
      </w:r>
      <w:r w:rsidRPr="004B482C" w:rsidR="008C71DE">
        <w:t xml:space="preserve">Therefore, while the categorical scale </w:t>
      </w:r>
      <w:r w:rsidRPr="004B482C" w:rsidR="00AE42E2">
        <w:t>may</w:t>
      </w:r>
      <w:r w:rsidRPr="004B482C" w:rsidR="008C71DE">
        <w:t xml:space="preserve"> be used when marking a relevant a</w:t>
      </w:r>
      <w:r w:rsidRPr="004B482C" w:rsidR="00AE42E2">
        <w:t xml:space="preserve">ssessment element of </w:t>
      </w:r>
      <w:r w:rsidRPr="004B482C" w:rsidR="008A743F">
        <w:t xml:space="preserve">a project or </w:t>
      </w:r>
      <w:r w:rsidRPr="004B482C" w:rsidR="00AE42E2">
        <w:t xml:space="preserve">an examination, such as an answer in essay format, it should not be used for deriving the mark for </w:t>
      </w:r>
      <w:r w:rsidRPr="004B482C" w:rsidR="008A743F">
        <w:t>the assessment</w:t>
      </w:r>
      <w:r w:rsidRPr="004B482C" w:rsidR="00AE42E2">
        <w:t xml:space="preserve"> </w:t>
      </w:r>
      <w:r w:rsidRPr="004B482C" w:rsidR="00674781">
        <w:t xml:space="preserve">as a whole </w:t>
      </w:r>
      <w:r w:rsidRPr="004B482C" w:rsidR="00AE42E2">
        <w:t xml:space="preserve">where this </w:t>
      </w:r>
      <w:r w:rsidRPr="004B482C" w:rsidR="00674781">
        <w:t>has been reached by the aggregation of the marks for</w:t>
      </w:r>
      <w:r w:rsidRPr="004B482C" w:rsidR="00CD1F3C">
        <w:t xml:space="preserve"> a number of </w:t>
      </w:r>
      <w:r w:rsidRPr="004B482C" w:rsidR="00AE42E2">
        <w:t xml:space="preserve">such sub-component </w:t>
      </w:r>
      <w:r w:rsidRPr="004B482C" w:rsidR="008A743F">
        <w:t>elements</w:t>
      </w:r>
      <w:r w:rsidRPr="004B482C" w:rsidR="00AE42E2">
        <w:t>.</w:t>
      </w:r>
      <w:r w:rsidRPr="004B482C" w:rsidR="009D11A7">
        <w:t xml:space="preserve"> </w:t>
      </w:r>
    </w:p>
    <w:p w:rsidR="0002185B" w:rsidP="00C43B43" w:rsidRDefault="0085115D" w14:paraId="6C5453F4" w14:textId="0DA5F891">
      <w:pPr>
        <w:pStyle w:val="Default"/>
        <w:tabs>
          <w:tab w:val="left" w:pos="851"/>
        </w:tabs>
        <w:spacing w:after="120"/>
        <w:ind w:left="851" w:hanging="851"/>
      </w:pPr>
      <w:r w:rsidRPr="004B482C">
        <w:rPr>
          <w:b/>
          <w:bCs/>
        </w:rPr>
        <w:t>2</w:t>
      </w:r>
      <w:r w:rsidRPr="004B482C" w:rsidR="6A5B4D7B">
        <w:rPr>
          <w:b/>
          <w:bCs/>
        </w:rPr>
        <w:t>3</w:t>
      </w:r>
      <w:r w:rsidRPr="004B482C">
        <w:rPr>
          <w:b/>
          <w:bCs/>
        </w:rPr>
        <w:t>.2.</w:t>
      </w:r>
      <w:r w:rsidRPr="004B482C" w:rsidR="00674781">
        <w:rPr>
          <w:b/>
          <w:bCs/>
        </w:rPr>
        <w:t>2</w:t>
      </w:r>
      <w:r w:rsidRPr="004B482C" w:rsidR="00477C39">
        <w:t xml:space="preserve"> </w:t>
      </w:r>
      <w:r w:rsidR="00C43B43">
        <w:tab/>
      </w:r>
      <w:r w:rsidRPr="004B482C" w:rsidR="0002185B">
        <w:t>Where the format of assessment precludes use of the scale, markers are encouraged to consider whether they can avoid awarding marks that fall immediately below a class boundary.</w:t>
      </w:r>
      <w:r w:rsidRPr="004B482C" w:rsidR="009D11A7">
        <w:t xml:space="preserve"> </w:t>
      </w:r>
    </w:p>
    <w:p w:rsidRPr="004B482C" w:rsidR="005F13AE" w:rsidP="00C43B43" w:rsidRDefault="008A2726" w14:paraId="53B63A33" w14:textId="45B3668F">
      <w:pPr>
        <w:pStyle w:val="Default"/>
        <w:tabs>
          <w:tab w:val="left" w:pos="851"/>
        </w:tabs>
        <w:spacing w:after="120"/>
        <w:ind w:left="851" w:hanging="851"/>
      </w:pPr>
      <w:r w:rsidRPr="005C4254">
        <w:rPr>
          <w:b/>
          <w:bCs/>
        </w:rPr>
        <w:t>23.2.</w:t>
      </w:r>
      <w:r w:rsidRPr="005C4254" w:rsidR="005C4254">
        <w:rPr>
          <w:b/>
          <w:bCs/>
        </w:rPr>
        <w:t>3</w:t>
      </w:r>
      <w:r w:rsidR="005C4254">
        <w:t xml:space="preserve"> </w:t>
      </w:r>
      <w:r w:rsidR="00C43B43">
        <w:tab/>
      </w:r>
      <w:r>
        <w:t>A diagrammatic representation of h</w:t>
      </w:r>
      <w:r w:rsidR="005C4254">
        <w:t>o</w:t>
      </w:r>
      <w:r>
        <w:t>w to use the Categorical Marking Scheme is included at</w:t>
      </w:r>
      <w:r w:rsidR="007D3DD7">
        <w:t xml:space="preserve"> </w:t>
      </w:r>
      <w:r>
        <w:t xml:space="preserve">Annex </w:t>
      </w:r>
      <w:r w:rsidR="00404524">
        <w:t>B</w:t>
      </w:r>
      <w:r>
        <w:t xml:space="preserve">. </w:t>
      </w:r>
    </w:p>
    <w:p w:rsidRPr="004B482C" w:rsidR="0002185B" w:rsidP="007D61AF" w:rsidRDefault="0002185B" w14:paraId="7A25B764" w14:textId="77777777">
      <w:pPr>
        <w:ind w:left="540"/>
        <w:rPr>
          <w:rFonts w:cs="Arial"/>
          <w:b/>
        </w:rPr>
      </w:pPr>
    </w:p>
    <w:p w:rsidRPr="004B482C" w:rsidR="004F731A" w:rsidP="009B30CB" w:rsidRDefault="004F731A" w14:paraId="13F96BFF" w14:textId="3ABD9655">
      <w:pPr>
        <w:pStyle w:val="Heading1"/>
        <w:tabs>
          <w:tab w:val="left" w:pos="567"/>
        </w:tabs>
      </w:pPr>
      <w:bookmarkStart w:name="_Toc166506947" w:id="40"/>
      <w:r w:rsidRPr="004B482C">
        <w:t>Rounding and Display of Marks</w:t>
      </w:r>
      <w:bookmarkEnd w:id="40"/>
    </w:p>
    <w:p w:rsidRPr="004B482C" w:rsidR="00141AD1" w:rsidP="009B30CB" w:rsidRDefault="00141AD1" w14:paraId="221E20CD" w14:textId="31377C2E">
      <w:pPr>
        <w:ind w:left="567"/>
        <w:rPr>
          <w:rFonts w:cs="Arial"/>
        </w:rPr>
      </w:pPr>
      <w:r w:rsidRPr="59DA23EE">
        <w:rPr>
          <w:rFonts w:cs="Arial"/>
        </w:rPr>
        <w:t xml:space="preserve">With respect to the rounding and display of marks, the University applies the following rubric in KentVision (with the exception of marks recorded for HNC/D </w:t>
      </w:r>
      <w:r w:rsidRPr="59DA23EE" w:rsidR="003751D6">
        <w:rPr>
          <w:rFonts w:cs="Arial"/>
        </w:rPr>
        <w:t>course</w:t>
      </w:r>
      <w:r w:rsidRPr="59DA23EE">
        <w:rPr>
          <w:rFonts w:cs="Arial"/>
        </w:rPr>
        <w:t>s):</w:t>
      </w:r>
    </w:p>
    <w:tbl>
      <w:tblPr>
        <w:tblStyle w:val="TableGrid"/>
        <w:tblW w:w="0" w:type="auto"/>
        <w:tblLayout w:type="fixed"/>
        <w:tblLook w:val="04A0" w:firstRow="1" w:lastRow="0" w:firstColumn="1" w:lastColumn="0" w:noHBand="0" w:noVBand="1"/>
      </w:tblPr>
      <w:tblGrid>
        <w:gridCol w:w="8779"/>
      </w:tblGrid>
      <w:tr w:rsidR="59DA23EE" w:rsidTr="00C82C16" w14:paraId="1DC16DCF" w14:textId="77777777">
        <w:tc>
          <w:tcPr>
            <w:tcW w:w="8779" w:type="dxa"/>
            <w:tcBorders>
              <w:top w:val="single" w:color="auto" w:sz="8" w:space="0"/>
              <w:left w:val="single" w:color="auto" w:sz="8" w:space="0"/>
              <w:bottom w:val="single" w:color="auto" w:sz="8" w:space="0"/>
              <w:right w:val="single" w:color="auto" w:sz="8" w:space="0"/>
            </w:tcBorders>
          </w:tcPr>
          <w:p w:rsidR="59DA23EE" w:rsidP="003A0A5E" w:rsidRDefault="59DA23EE" w14:paraId="394C1BD5" w14:textId="27CEAF39">
            <w:pPr>
              <w:pStyle w:val="ListParagraph"/>
              <w:numPr>
                <w:ilvl w:val="0"/>
                <w:numId w:val="33"/>
              </w:numPr>
              <w:contextualSpacing w:val="0"/>
              <w:rPr>
                <w:rFonts w:asciiTheme="minorHAnsi" w:hAnsiTheme="minorHAnsi" w:eastAsiaTheme="minorEastAsia" w:cstheme="minorBidi"/>
              </w:rPr>
            </w:pPr>
            <w:r w:rsidRPr="59DA23EE">
              <w:rPr>
                <w:rFonts w:eastAsia="Arial" w:cs="Arial"/>
              </w:rPr>
              <w:t>Each item of assessment for a module will make an unrounded weighted contribution to the calculation of the aggregated overall mark for the module;</w:t>
            </w:r>
          </w:p>
          <w:p w:rsidR="59DA23EE" w:rsidP="003A0A5E" w:rsidRDefault="59DA23EE" w14:paraId="6385B26C" w14:textId="5EFF3F3C">
            <w:pPr>
              <w:pStyle w:val="ListParagraph"/>
              <w:numPr>
                <w:ilvl w:val="0"/>
                <w:numId w:val="33"/>
              </w:numPr>
              <w:contextualSpacing w:val="0"/>
              <w:rPr>
                <w:rFonts w:asciiTheme="minorHAnsi" w:hAnsiTheme="minorHAnsi" w:eastAsiaTheme="minorEastAsia" w:cstheme="minorBidi"/>
              </w:rPr>
            </w:pPr>
            <w:r w:rsidRPr="59DA23EE">
              <w:rPr>
                <w:rFonts w:eastAsia="Arial" w:cs="Arial"/>
              </w:rPr>
              <w:t>The aggregated overall mark for the module will be rounded to the nearest integer;</w:t>
            </w:r>
          </w:p>
          <w:p w:rsidR="59DA23EE" w:rsidP="003A0A5E" w:rsidRDefault="59DA23EE" w14:paraId="13142034" w14:textId="0F74DCE1">
            <w:pPr>
              <w:pStyle w:val="ListParagraph"/>
              <w:numPr>
                <w:ilvl w:val="0"/>
                <w:numId w:val="33"/>
              </w:numPr>
              <w:contextualSpacing w:val="0"/>
              <w:rPr>
                <w:rFonts w:asciiTheme="minorHAnsi" w:hAnsiTheme="minorHAnsi" w:eastAsiaTheme="minorEastAsia" w:cstheme="minorBidi"/>
                <w:b/>
                <w:bCs/>
              </w:rPr>
            </w:pPr>
            <w:r w:rsidRPr="008048B8">
              <w:rPr>
                <w:rFonts w:eastAsia="Arial" w:cs="Arial"/>
              </w:rPr>
              <w:t>Noting the exception to this rule given at point 4. below,</w:t>
            </w:r>
            <w:r w:rsidRPr="59DA23EE">
              <w:rPr>
                <w:rFonts w:eastAsia="Arial" w:cs="Arial"/>
              </w:rPr>
              <w:t xml:space="preserve"> where the rounded aggregated overall mark for the module falls within one mark of the boundary for a higher class band (e.g. a rounded mark of 39, 49 [where applicable], 59, or 69), the mark will be rounded up to the nearest integer.</w:t>
            </w:r>
          </w:p>
          <w:p w:rsidR="59DA23EE" w:rsidP="003A0A5E" w:rsidRDefault="59DA23EE" w14:paraId="1DFAFCE2" w14:textId="212C89EF">
            <w:pPr>
              <w:pStyle w:val="ListParagraph"/>
              <w:numPr>
                <w:ilvl w:val="0"/>
                <w:numId w:val="33"/>
              </w:numPr>
              <w:contextualSpacing w:val="0"/>
              <w:rPr>
                <w:rFonts w:asciiTheme="minorHAnsi" w:hAnsiTheme="minorHAnsi" w:eastAsiaTheme="minorEastAsia" w:cstheme="minorBidi"/>
              </w:rPr>
            </w:pPr>
            <w:r w:rsidRPr="59DA23EE">
              <w:rPr>
                <w:rFonts w:eastAsia="Arial" w:cs="Arial"/>
              </w:rPr>
              <w:t xml:space="preserve">With regard to calculating the overall mark awarded for the module as per point 3. above, in the scenarios where either (i) one or more elements of assessment in a module have been failed for which a pass is compulsory, or (ii) where the qualifying mark for a group of assessments that must be passed collectively has not been achieved, the module will be deemed to have been failed and the overall final mark for the module will be capped </w:t>
            </w:r>
            <w:r w:rsidRPr="59DA23EE">
              <w:rPr>
                <w:rFonts w:eastAsia="Arial" w:cs="Arial"/>
              </w:rPr>
              <w:t xml:space="preserve">at the numerical value that is one mark lower than this pass mark and will not be rounded any further. </w:t>
            </w:r>
          </w:p>
          <w:p w:rsidRPr="003F09D0" w:rsidR="59DA23EE" w:rsidP="003A0A5E" w:rsidRDefault="59DA23EE" w14:paraId="0A78E1EA" w14:textId="726AFB78">
            <w:pPr>
              <w:pStyle w:val="ListParagraph"/>
              <w:numPr>
                <w:ilvl w:val="0"/>
                <w:numId w:val="33"/>
              </w:numPr>
              <w:contextualSpacing w:val="0"/>
              <w:rPr>
                <w:rFonts w:asciiTheme="minorHAnsi" w:hAnsiTheme="minorHAnsi" w:eastAsiaTheme="minorEastAsia" w:cstheme="minorBidi"/>
              </w:rPr>
            </w:pPr>
            <w:r w:rsidRPr="59DA23EE">
              <w:rPr>
                <w:rFonts w:eastAsia="Arial" w:cs="Arial"/>
              </w:rPr>
              <w:t>The final rounded mark for the module arrived at though 1- 3 above will make a contribution to the calculation of the final overall average course mark for classification purposes in line with the weighting allocated to the module and to the stage.</w:t>
            </w:r>
            <w:r w:rsidR="007D3DD7">
              <w:rPr>
                <w:rFonts w:eastAsia="Arial" w:cs="Arial"/>
              </w:rPr>
              <w:t xml:space="preserve"> </w:t>
            </w:r>
          </w:p>
          <w:p w:rsidR="003F09D0" w:rsidP="003A0A5E" w:rsidRDefault="003F09D0" w14:paraId="094A98FE" w14:textId="0DDC0F62">
            <w:pPr>
              <w:pStyle w:val="ListParagraph"/>
              <w:numPr>
                <w:ilvl w:val="0"/>
                <w:numId w:val="33"/>
              </w:numPr>
              <w:contextualSpacing w:val="0"/>
              <w:rPr>
                <w:rFonts w:asciiTheme="minorHAnsi" w:hAnsiTheme="minorHAnsi" w:eastAsiaTheme="minorEastAsia" w:cstheme="minorBidi"/>
              </w:rPr>
            </w:pPr>
            <w:r w:rsidRPr="59DA23EE">
              <w:rPr>
                <w:rFonts w:eastAsia="Arial" w:cs="Arial"/>
              </w:rPr>
              <w:t>The final overall weighted average course mark for classification purposes should be calculated and displayed to two decimal places on composite mark screens.</w:t>
            </w:r>
          </w:p>
          <w:p w:rsidRPr="00E21B31" w:rsidR="59DA23EE" w:rsidP="003A0A5E" w:rsidRDefault="59DA23EE" w14:paraId="070D5C64" w14:textId="0E72453C">
            <w:pPr>
              <w:pStyle w:val="ListParagraph"/>
              <w:numPr>
                <w:ilvl w:val="0"/>
                <w:numId w:val="33"/>
              </w:numPr>
              <w:contextualSpacing w:val="0"/>
              <w:rPr>
                <w:rFonts w:asciiTheme="minorHAnsi" w:hAnsiTheme="minorHAnsi" w:eastAsiaTheme="minorEastAsia" w:cstheme="minorBidi"/>
              </w:rPr>
            </w:pPr>
            <w:r w:rsidRPr="59DA23EE">
              <w:rPr>
                <w:rFonts w:eastAsia="Arial" w:cs="Arial"/>
              </w:rPr>
              <w:t>Where the final overall weighted average course mark for classification purposes falls within 0.5% of the boundary for a higher class band (i.e. a mark that falls in the ranges of 39.50 - 39.99; 49.50 - 49.99</w:t>
            </w:r>
            <w:r w:rsidR="00C82C16">
              <w:rPr>
                <w:rStyle w:val="FootnoteReference"/>
                <w:rFonts w:eastAsia="Arial" w:cs="Arial"/>
              </w:rPr>
              <w:footnoteReference w:id="10"/>
            </w:r>
            <w:r w:rsidRPr="59DA23EE">
              <w:rPr>
                <w:rFonts w:eastAsia="Arial" w:cs="Arial"/>
              </w:rPr>
              <w:t xml:space="preserve">; 59.50 - 59.99 or 69.50 - 69.99), </w:t>
            </w:r>
            <w:r w:rsidRPr="000B6457">
              <w:rPr>
                <w:rFonts w:eastAsia="Arial" w:cs="Arial"/>
              </w:rPr>
              <w:t xml:space="preserve">it will be </w:t>
            </w:r>
            <w:r w:rsidRPr="00194B94" w:rsidR="003E5E01">
              <w:rPr>
                <w:rFonts w:eastAsia="Arial" w:cs="Arial"/>
              </w:rPr>
              <w:t>regarded as though</w:t>
            </w:r>
            <w:r w:rsidRPr="000B6457" w:rsidR="003E5E01">
              <w:rPr>
                <w:rFonts w:eastAsia="Arial" w:cs="Arial"/>
              </w:rPr>
              <w:t xml:space="preserve"> </w:t>
            </w:r>
            <w:r w:rsidRPr="000B6457">
              <w:rPr>
                <w:rFonts w:eastAsia="Arial" w:cs="Arial"/>
              </w:rPr>
              <w:t>rounded</w:t>
            </w:r>
            <w:r w:rsidRPr="59DA23EE">
              <w:rPr>
                <w:rFonts w:eastAsia="Arial" w:cs="Arial"/>
              </w:rPr>
              <w:t xml:space="preserve"> up to the nearest integer.</w:t>
            </w:r>
            <w:r w:rsidR="00E21B31">
              <w:rPr>
                <w:rFonts w:eastAsia="Arial" w:cs="Arial"/>
              </w:rPr>
              <w:t xml:space="preserve"> </w:t>
            </w:r>
          </w:p>
          <w:p w:rsidRPr="005E6D03" w:rsidR="00F8235E" w:rsidP="00F8235E" w:rsidRDefault="00E21B31" w14:paraId="0EBF24A3" w14:textId="4BA081DD">
            <w:pPr>
              <w:ind w:left="720"/>
              <w:rPr>
                <w:rFonts w:eastAsia="Arial" w:cs="Arial"/>
                <w:i/>
                <w:iCs/>
                <w:lang w:val="en-US"/>
              </w:rPr>
            </w:pPr>
            <w:r w:rsidRPr="005E6D03">
              <w:rPr>
                <w:rFonts w:eastAsia="Arial" w:cs="Arial"/>
                <w:i/>
                <w:iCs/>
              </w:rPr>
              <w:t>Nb</w:t>
            </w:r>
            <w:r w:rsidRPr="005E6D03">
              <w:rPr>
                <w:rFonts w:eastAsia="Arial" w:cs="Arial"/>
              </w:rPr>
              <w:t xml:space="preserve">. </w:t>
            </w:r>
            <w:r w:rsidRPr="005E6D03" w:rsidR="0043335A">
              <w:rPr>
                <w:rFonts w:eastAsia="Arial" w:cs="Arial"/>
                <w:i/>
                <w:iCs/>
              </w:rPr>
              <w:t xml:space="preserve">As noted in the </w:t>
            </w:r>
            <w:r w:rsidRPr="005E6D03" w:rsidR="00F8235E">
              <w:rPr>
                <w:rFonts w:eastAsia="Arial" w:cs="Arial"/>
                <w:i/>
                <w:iCs/>
              </w:rPr>
              <w:t xml:space="preserve">introductory section to this document (4.C, Pg </w:t>
            </w:r>
            <w:r w:rsidR="000123D4">
              <w:rPr>
                <w:rFonts w:eastAsia="Arial" w:cs="Arial"/>
                <w:i/>
                <w:iCs/>
              </w:rPr>
              <w:t>6</w:t>
            </w:r>
            <w:r w:rsidRPr="005E6D03" w:rsidR="00F8235E">
              <w:rPr>
                <w:rFonts w:eastAsia="Arial" w:cs="Arial"/>
                <w:i/>
                <w:iCs/>
              </w:rPr>
              <w:t xml:space="preserve">), </w:t>
            </w:r>
            <w:r w:rsidRPr="005E6D03" w:rsidR="00F8235E">
              <w:rPr>
                <w:rFonts w:eastAsia="Arial" w:cs="Arial"/>
                <w:i/>
                <w:iCs/>
                <w:lang w:val="en-US"/>
              </w:rPr>
              <w:t xml:space="preserve">It was suggested </w:t>
            </w:r>
            <w:r w:rsidRPr="005E6D03" w:rsidR="005221B4">
              <w:rPr>
                <w:rFonts w:eastAsia="Arial" w:cs="Arial"/>
                <w:i/>
                <w:iCs/>
                <w:lang w:val="en-US"/>
              </w:rPr>
              <w:t xml:space="preserve">in </w:t>
            </w:r>
            <w:r w:rsidRPr="005E6D03" w:rsidR="00631695">
              <w:rPr>
                <w:rFonts w:eastAsia="Arial" w:cs="Arial"/>
                <w:i/>
                <w:iCs/>
                <w:lang w:val="en-US"/>
              </w:rPr>
              <w:t xml:space="preserve">some quarters in </w:t>
            </w:r>
            <w:r w:rsidRPr="005E6D03" w:rsidR="005221B4">
              <w:rPr>
                <w:rFonts w:eastAsia="Arial" w:cs="Arial"/>
                <w:i/>
                <w:iCs/>
                <w:lang w:val="en-US"/>
              </w:rPr>
              <w:t xml:space="preserve">2020/21 </w:t>
            </w:r>
            <w:r w:rsidRPr="005E6D03" w:rsidR="00F8235E">
              <w:rPr>
                <w:rFonts w:eastAsia="Arial" w:cs="Arial"/>
                <w:i/>
                <w:iCs/>
                <w:lang w:val="en-US"/>
              </w:rPr>
              <w:t>that</w:t>
            </w:r>
            <w:r w:rsidRPr="005E6D03" w:rsidR="005221B4">
              <w:rPr>
                <w:rFonts w:eastAsia="Arial" w:cs="Arial"/>
                <w:i/>
                <w:iCs/>
                <w:lang w:val="en-US"/>
              </w:rPr>
              <w:t xml:space="preserve">, with regard to point </w:t>
            </w:r>
            <w:r w:rsidRPr="005E6D03" w:rsidR="00F8235E">
              <w:rPr>
                <w:rFonts w:eastAsia="Arial" w:cs="Arial"/>
                <w:i/>
                <w:iCs/>
                <w:lang w:val="en-US"/>
              </w:rPr>
              <w:t xml:space="preserve"> </w:t>
            </w:r>
            <w:r w:rsidRPr="005E6D03" w:rsidR="00631695">
              <w:rPr>
                <w:rFonts w:eastAsia="Arial" w:cs="Arial"/>
                <w:i/>
                <w:iCs/>
                <w:lang w:val="en-US"/>
              </w:rPr>
              <w:t>7 above</w:t>
            </w:r>
            <w:r w:rsidRPr="005E6D03" w:rsidR="009A767B">
              <w:rPr>
                <w:rFonts w:eastAsia="Arial" w:cs="Arial"/>
                <w:i/>
                <w:iCs/>
                <w:lang w:val="en-US"/>
              </w:rPr>
              <w:t xml:space="preserve">, </w:t>
            </w:r>
            <w:r w:rsidRPr="005E6D03" w:rsidR="00F8235E">
              <w:rPr>
                <w:rFonts w:eastAsia="Arial" w:cs="Arial"/>
                <w:i/>
                <w:iCs/>
                <w:lang w:val="en-US"/>
              </w:rPr>
              <w:t xml:space="preserve">there might be a ‘double boost’ effect evident at the classification stage, </w:t>
            </w:r>
            <w:r w:rsidRPr="005E6D03" w:rsidR="009A767B">
              <w:rPr>
                <w:rFonts w:eastAsia="Arial" w:cs="Arial"/>
                <w:i/>
                <w:iCs/>
                <w:lang w:val="en-US"/>
              </w:rPr>
              <w:t>where</w:t>
            </w:r>
            <w:r w:rsidRPr="005E6D03" w:rsidR="00F8235E">
              <w:rPr>
                <w:rFonts w:eastAsia="Arial" w:cs="Arial"/>
                <w:i/>
                <w:iCs/>
                <w:lang w:val="en-US"/>
              </w:rPr>
              <w:t xml:space="preserve"> a final overall average mark </w:t>
            </w:r>
            <w:r w:rsidRPr="005E6D03" w:rsidR="009A767B">
              <w:rPr>
                <w:rFonts w:eastAsia="Arial" w:cs="Arial"/>
                <w:i/>
                <w:iCs/>
                <w:lang w:val="en-US"/>
              </w:rPr>
              <w:t>was</w:t>
            </w:r>
            <w:r w:rsidRPr="005E6D03" w:rsidR="00F8235E">
              <w:rPr>
                <w:rFonts w:eastAsia="Arial" w:cs="Arial"/>
                <w:i/>
                <w:iCs/>
                <w:lang w:val="en-US"/>
              </w:rPr>
              <w:t xml:space="preserve"> rounded twice, resulting in a candidate’s profile of marks earning a higher classification than might have been awarded in previous years.  </w:t>
            </w:r>
            <w:r w:rsidRPr="005E6D03" w:rsidR="009A767B">
              <w:rPr>
                <w:rFonts w:eastAsia="Arial" w:cs="Arial"/>
                <w:i/>
                <w:iCs/>
                <w:lang w:val="en-US"/>
              </w:rPr>
              <w:t xml:space="preserve"> </w:t>
            </w:r>
          </w:p>
          <w:p w:rsidRPr="005E6D03" w:rsidR="001860D1" w:rsidP="00FB5DEE" w:rsidRDefault="0006060D" w14:paraId="1F0EBC64" w14:textId="77777777">
            <w:pPr>
              <w:ind w:left="731"/>
              <w:rPr>
                <w:rFonts w:eastAsia="Arial" w:cs="Arial"/>
                <w:i/>
                <w:iCs/>
                <w:lang w:val="en-US"/>
              </w:rPr>
            </w:pPr>
            <w:r w:rsidRPr="005E6D03">
              <w:rPr>
                <w:rFonts w:eastAsia="Arial" w:cs="Arial"/>
                <w:i/>
                <w:iCs/>
                <w:lang w:val="en-US"/>
              </w:rPr>
              <w:t>For the avoidance of doubt the final overall</w:t>
            </w:r>
            <w:r w:rsidRPr="005E6D03" w:rsidR="00C27151">
              <w:rPr>
                <w:rFonts w:eastAsia="Arial" w:cs="Arial"/>
                <w:i/>
                <w:iCs/>
                <w:lang w:val="en-US"/>
              </w:rPr>
              <w:t xml:space="preserve"> mark </w:t>
            </w:r>
            <w:r w:rsidRPr="005E6D03" w:rsidR="00FB0A28">
              <w:rPr>
                <w:rFonts w:eastAsia="Arial" w:cs="Arial"/>
                <w:i/>
                <w:iCs/>
                <w:lang w:val="en-US"/>
              </w:rPr>
              <w:t xml:space="preserve">for classification purposes </w:t>
            </w:r>
            <w:r w:rsidRPr="005E6D03" w:rsidR="00EA2C89">
              <w:rPr>
                <w:rFonts w:eastAsia="Arial" w:cs="Arial"/>
                <w:i/>
                <w:iCs/>
                <w:lang w:val="en-US"/>
              </w:rPr>
              <w:t xml:space="preserve">will be expressed </w:t>
            </w:r>
            <w:r w:rsidRPr="005E6D03" w:rsidR="00AD12DD">
              <w:rPr>
                <w:rFonts w:eastAsia="Arial" w:cs="Arial"/>
                <w:i/>
                <w:iCs/>
                <w:lang w:val="en-US"/>
              </w:rPr>
              <w:t>in KentVision</w:t>
            </w:r>
            <w:r w:rsidRPr="005E6D03" w:rsidR="00EA2C89">
              <w:rPr>
                <w:rFonts w:eastAsia="Arial" w:cs="Arial"/>
                <w:i/>
                <w:iCs/>
                <w:lang w:val="en-US"/>
              </w:rPr>
              <w:t xml:space="preserve"> as the raw mark</w:t>
            </w:r>
            <w:r w:rsidRPr="005E6D03" w:rsidR="00D15FDA">
              <w:rPr>
                <w:rFonts w:eastAsia="Arial" w:cs="Arial"/>
                <w:i/>
                <w:iCs/>
                <w:lang w:val="en-US"/>
              </w:rPr>
              <w:t xml:space="preserve"> as calculated to two decimal places.  </w:t>
            </w:r>
          </w:p>
          <w:p w:rsidRPr="005E6D03" w:rsidR="00B209D2" w:rsidP="00FB5DEE" w:rsidRDefault="00D541AA" w14:paraId="424ABA24" w14:textId="7F4C2509">
            <w:pPr>
              <w:ind w:left="731"/>
              <w:rPr>
                <w:rFonts w:cs="Arial"/>
                <w:i/>
                <w:iCs/>
                <w:color w:val="000000" w:themeColor="text1"/>
              </w:rPr>
            </w:pPr>
            <w:r w:rsidRPr="005E6D03">
              <w:rPr>
                <w:rFonts w:eastAsia="Arial" w:cs="Arial"/>
                <w:i/>
                <w:iCs/>
                <w:lang w:val="en-US"/>
              </w:rPr>
              <w:t>Where</w:t>
            </w:r>
            <w:r w:rsidRPr="005E6D03" w:rsidR="001860D1">
              <w:rPr>
                <w:rFonts w:eastAsia="Arial" w:cs="Arial"/>
                <w:i/>
                <w:iCs/>
                <w:lang w:val="en-US"/>
              </w:rPr>
              <w:t xml:space="preserve">, </w:t>
            </w:r>
            <w:r w:rsidRPr="005E6D03" w:rsidR="00840957">
              <w:rPr>
                <w:rFonts w:eastAsia="Arial" w:cs="Arial"/>
                <w:i/>
                <w:iCs/>
                <w:lang w:val="en-US"/>
              </w:rPr>
              <w:t>however</w:t>
            </w:r>
            <w:r w:rsidRPr="005E6D03" w:rsidR="001860D1">
              <w:rPr>
                <w:rFonts w:eastAsia="Arial" w:cs="Arial"/>
                <w:i/>
                <w:iCs/>
                <w:lang w:val="en-US"/>
              </w:rPr>
              <w:t>,</w:t>
            </w:r>
            <w:r w:rsidRPr="005E6D03" w:rsidR="00C03F57">
              <w:rPr>
                <w:rFonts w:eastAsia="Arial" w:cs="Arial"/>
                <w:i/>
                <w:iCs/>
                <w:lang w:val="en-US"/>
              </w:rPr>
              <w:t xml:space="preserve"> the </w:t>
            </w:r>
            <w:r w:rsidRPr="005E6D03" w:rsidR="00B209D2">
              <w:rPr>
                <w:rFonts w:cs="Arial"/>
                <w:i/>
                <w:iCs/>
                <w:color w:val="000000" w:themeColor="text1"/>
              </w:rPr>
              <w:t>raw mark fall</w:t>
            </w:r>
            <w:r w:rsidRPr="005E6D03" w:rsidR="00C03F57">
              <w:rPr>
                <w:rFonts w:cs="Arial"/>
                <w:i/>
                <w:iCs/>
                <w:color w:val="000000" w:themeColor="text1"/>
              </w:rPr>
              <w:t xml:space="preserve">s </w:t>
            </w:r>
            <w:r w:rsidRPr="005E6D03" w:rsidR="00B209D2">
              <w:rPr>
                <w:rFonts w:cs="Arial"/>
                <w:i/>
                <w:iCs/>
                <w:color w:val="000000" w:themeColor="text1"/>
              </w:rPr>
              <w:t>at X9.50 – X9.99 boundary zone in each class band</w:t>
            </w:r>
            <w:r w:rsidRPr="005E6D03" w:rsidR="00C03F57">
              <w:rPr>
                <w:rFonts w:cs="Arial"/>
                <w:i/>
                <w:iCs/>
                <w:color w:val="000000" w:themeColor="text1"/>
              </w:rPr>
              <w:t xml:space="preserve">, it will under the </w:t>
            </w:r>
            <w:r w:rsidRPr="005E6D03" w:rsidR="001860D1">
              <w:rPr>
                <w:rFonts w:cs="Arial"/>
                <w:i/>
                <w:iCs/>
                <w:color w:val="000000" w:themeColor="text1"/>
              </w:rPr>
              <w:t xml:space="preserve">University’s conventions for </w:t>
            </w:r>
            <w:r w:rsidRPr="005E6D03" w:rsidR="00840957">
              <w:rPr>
                <w:rFonts w:cs="Arial"/>
                <w:i/>
                <w:iCs/>
                <w:color w:val="000000" w:themeColor="text1"/>
              </w:rPr>
              <w:t>classification</w:t>
            </w:r>
            <w:r w:rsidRPr="005E6D03" w:rsidR="001860D1">
              <w:rPr>
                <w:rFonts w:cs="Arial"/>
                <w:i/>
                <w:iCs/>
                <w:color w:val="000000" w:themeColor="text1"/>
              </w:rPr>
              <w:t xml:space="preserve"> </w:t>
            </w:r>
            <w:r w:rsidRPr="005E6D03" w:rsidR="00840957">
              <w:rPr>
                <w:rFonts w:cs="Arial"/>
                <w:i/>
                <w:iCs/>
                <w:color w:val="000000" w:themeColor="text1"/>
              </w:rPr>
              <w:t xml:space="preserve">by the </w:t>
            </w:r>
            <w:r w:rsidRPr="005E6D03" w:rsidR="0031731C">
              <w:rPr>
                <w:rFonts w:cs="Arial"/>
                <w:i/>
                <w:iCs/>
                <w:color w:val="000000" w:themeColor="text1"/>
              </w:rPr>
              <w:t xml:space="preserve">average method </w:t>
            </w:r>
            <w:r w:rsidRPr="005E6D03" w:rsidR="00B209D2">
              <w:rPr>
                <w:rFonts w:cs="Arial"/>
                <w:i/>
                <w:iCs/>
                <w:color w:val="000000" w:themeColor="text1"/>
              </w:rPr>
              <w:t xml:space="preserve">be regarded as though rounded up to the next integer and </w:t>
            </w:r>
            <w:r w:rsidRPr="005E6D03" w:rsidR="004965C1">
              <w:rPr>
                <w:rFonts w:cs="Arial"/>
                <w:i/>
                <w:iCs/>
                <w:color w:val="000000" w:themeColor="text1"/>
              </w:rPr>
              <w:t xml:space="preserve">be </w:t>
            </w:r>
            <w:r w:rsidRPr="005E6D03" w:rsidR="00B209D2">
              <w:rPr>
                <w:rFonts w:cs="Arial"/>
                <w:i/>
                <w:iCs/>
                <w:color w:val="000000" w:themeColor="text1"/>
              </w:rPr>
              <w:t xml:space="preserve">classified appropriately. </w:t>
            </w:r>
          </w:p>
          <w:p w:rsidRPr="005E6D03" w:rsidR="00B60ACA" w:rsidP="00FB5DEE" w:rsidRDefault="00B60ACA" w14:paraId="0B190096" w14:textId="74B5C120">
            <w:pPr>
              <w:ind w:left="731"/>
              <w:rPr>
                <w:rFonts w:cs="Arial"/>
                <w:i/>
                <w:iCs/>
                <w:color w:val="000000" w:themeColor="text1"/>
              </w:rPr>
            </w:pPr>
            <w:r w:rsidRPr="005E6D03">
              <w:rPr>
                <w:rFonts w:cs="Arial"/>
                <w:i/>
                <w:iCs/>
                <w:color w:val="000000" w:themeColor="text1"/>
              </w:rPr>
              <w:t>For example</w:t>
            </w:r>
            <w:r w:rsidRPr="005E6D03" w:rsidR="004B095A">
              <w:rPr>
                <w:rFonts w:cs="Arial"/>
                <w:i/>
                <w:iCs/>
                <w:color w:val="000000" w:themeColor="text1"/>
              </w:rPr>
              <w:t>, for an undergraduate honours degree</w:t>
            </w:r>
            <w:r w:rsidRPr="005E6D03" w:rsidR="00296FF7">
              <w:rPr>
                <w:rFonts w:cs="Arial"/>
                <w:i/>
                <w:iCs/>
                <w:color w:val="000000" w:themeColor="text1"/>
              </w:rPr>
              <w:t xml:space="preserve">, a raw mark </w:t>
            </w:r>
            <w:r w:rsidRPr="005E6D03" w:rsidR="00840957">
              <w:rPr>
                <w:rFonts w:cs="Arial"/>
                <w:i/>
                <w:iCs/>
                <w:color w:val="000000" w:themeColor="text1"/>
              </w:rPr>
              <w:t xml:space="preserve">displayed by KentVision </w:t>
            </w:r>
            <w:r w:rsidRPr="005E6D03" w:rsidR="00296FF7">
              <w:rPr>
                <w:rFonts w:cs="Arial"/>
                <w:i/>
                <w:iCs/>
                <w:color w:val="000000" w:themeColor="text1"/>
              </w:rPr>
              <w:t xml:space="preserve">in the range </w:t>
            </w:r>
            <w:r w:rsidRPr="005E6D03" w:rsidR="00AD12DD">
              <w:rPr>
                <w:rFonts w:cs="Arial"/>
                <w:i/>
                <w:iCs/>
                <w:color w:val="000000" w:themeColor="text1"/>
              </w:rPr>
              <w:t xml:space="preserve">of </w:t>
            </w:r>
            <w:r w:rsidRPr="005E6D03" w:rsidR="00095D41">
              <w:rPr>
                <w:rFonts w:cs="Arial"/>
                <w:i/>
                <w:iCs/>
                <w:color w:val="000000" w:themeColor="text1"/>
              </w:rPr>
              <w:t xml:space="preserve">69.00 </w:t>
            </w:r>
            <w:r w:rsidRPr="005E6D03" w:rsidR="00F160FB">
              <w:rPr>
                <w:rFonts w:cs="Arial"/>
                <w:i/>
                <w:iCs/>
                <w:color w:val="000000" w:themeColor="text1"/>
              </w:rPr>
              <w:t>–</w:t>
            </w:r>
            <w:r w:rsidRPr="005E6D03" w:rsidR="00095D41">
              <w:rPr>
                <w:rFonts w:cs="Arial"/>
                <w:i/>
                <w:iCs/>
                <w:color w:val="000000" w:themeColor="text1"/>
              </w:rPr>
              <w:t xml:space="preserve"> 69</w:t>
            </w:r>
            <w:r w:rsidRPr="005E6D03" w:rsidR="00F160FB">
              <w:rPr>
                <w:rFonts w:cs="Arial"/>
                <w:i/>
                <w:iCs/>
                <w:color w:val="000000" w:themeColor="text1"/>
              </w:rPr>
              <w:t xml:space="preserve">.49 will be awarded an </w:t>
            </w:r>
            <w:r w:rsidRPr="005E6D03" w:rsidR="000860C9">
              <w:rPr>
                <w:rFonts w:cs="Arial"/>
                <w:i/>
                <w:iCs/>
                <w:color w:val="000000" w:themeColor="text1"/>
              </w:rPr>
              <w:t>U</w:t>
            </w:r>
            <w:r w:rsidRPr="005E6D03" w:rsidR="00F160FB">
              <w:rPr>
                <w:rFonts w:cs="Arial"/>
                <w:i/>
                <w:iCs/>
                <w:color w:val="000000" w:themeColor="text1"/>
              </w:rPr>
              <w:t xml:space="preserve">pper </w:t>
            </w:r>
            <w:r w:rsidRPr="005E6D03" w:rsidR="000860C9">
              <w:rPr>
                <w:rFonts w:cs="Arial"/>
                <w:i/>
                <w:iCs/>
                <w:color w:val="000000" w:themeColor="text1"/>
              </w:rPr>
              <w:t>S</w:t>
            </w:r>
            <w:r w:rsidRPr="005E6D03" w:rsidR="00F160FB">
              <w:rPr>
                <w:rFonts w:cs="Arial"/>
                <w:i/>
                <w:iCs/>
                <w:color w:val="000000" w:themeColor="text1"/>
              </w:rPr>
              <w:t>econd class degree</w:t>
            </w:r>
            <w:r w:rsidRPr="005E6D03" w:rsidR="00601C7D">
              <w:rPr>
                <w:rFonts w:cs="Arial"/>
                <w:i/>
                <w:iCs/>
                <w:color w:val="000000" w:themeColor="text1"/>
              </w:rPr>
              <w:t xml:space="preserve">; whereas a raw mark displayed in the range 69.50 – 69.99 </w:t>
            </w:r>
            <w:r w:rsidRPr="005E6D03" w:rsidR="000860C9">
              <w:rPr>
                <w:rFonts w:cs="Arial"/>
                <w:i/>
                <w:iCs/>
                <w:color w:val="000000" w:themeColor="text1"/>
              </w:rPr>
              <w:t>will be awarded a First</w:t>
            </w:r>
            <w:r w:rsidRPr="005E6D03" w:rsidR="001E1244">
              <w:rPr>
                <w:rFonts w:cs="Arial"/>
                <w:i/>
                <w:iCs/>
                <w:color w:val="000000" w:themeColor="text1"/>
              </w:rPr>
              <w:t xml:space="preserve">. </w:t>
            </w:r>
          </w:p>
          <w:p w:rsidRPr="00C82C16" w:rsidR="59DA23EE" w:rsidP="00A431F1" w:rsidRDefault="00462510" w14:paraId="39777E58" w14:textId="7AFCF056">
            <w:pPr>
              <w:ind w:left="731"/>
              <w:rPr>
                <w:rFonts w:asciiTheme="minorHAnsi" w:hAnsiTheme="minorHAnsi" w:eastAsiaTheme="minorEastAsia" w:cstheme="minorBidi"/>
              </w:rPr>
            </w:pPr>
            <w:r w:rsidRPr="005E6D03">
              <w:rPr>
                <w:rFonts w:cs="Arial"/>
                <w:i/>
                <w:iCs/>
                <w:color w:val="000000" w:themeColor="text1"/>
              </w:rPr>
              <w:t xml:space="preserve">This will ensure that there is both clarity </w:t>
            </w:r>
            <w:r w:rsidRPr="005E6D03" w:rsidR="002572FA">
              <w:rPr>
                <w:rFonts w:cs="Arial"/>
                <w:i/>
                <w:iCs/>
                <w:color w:val="000000" w:themeColor="text1"/>
              </w:rPr>
              <w:t xml:space="preserve">with regard </w:t>
            </w:r>
            <w:r w:rsidRPr="005E6D03" w:rsidR="00341959">
              <w:rPr>
                <w:rFonts w:cs="Arial"/>
                <w:i/>
                <w:iCs/>
                <w:color w:val="000000" w:themeColor="text1"/>
              </w:rPr>
              <w:t xml:space="preserve">to </w:t>
            </w:r>
            <w:r w:rsidRPr="005E6D03" w:rsidR="002572FA">
              <w:rPr>
                <w:rFonts w:cs="Arial"/>
                <w:i/>
                <w:iCs/>
                <w:color w:val="000000" w:themeColor="text1"/>
              </w:rPr>
              <w:t>the raw mark under con</w:t>
            </w:r>
            <w:r w:rsidRPr="005E6D03" w:rsidR="00BD6D35">
              <w:rPr>
                <w:rFonts w:cs="Arial"/>
                <w:i/>
                <w:iCs/>
                <w:color w:val="000000" w:themeColor="text1"/>
              </w:rPr>
              <w:t>s</w:t>
            </w:r>
            <w:r w:rsidRPr="005E6D03" w:rsidR="002572FA">
              <w:rPr>
                <w:rFonts w:cs="Arial"/>
                <w:i/>
                <w:iCs/>
                <w:color w:val="000000" w:themeColor="text1"/>
              </w:rPr>
              <w:t>ideration</w:t>
            </w:r>
            <w:r w:rsidRPr="005E6D03" w:rsidR="00BD6D35">
              <w:rPr>
                <w:rFonts w:cs="Arial"/>
                <w:i/>
                <w:iCs/>
                <w:color w:val="000000" w:themeColor="text1"/>
              </w:rPr>
              <w:t xml:space="preserve"> and consistency in terms of degree outcomes </w:t>
            </w:r>
            <w:r w:rsidRPr="005E6D03" w:rsidR="000B23B0">
              <w:rPr>
                <w:rFonts w:cs="Arial"/>
                <w:i/>
                <w:iCs/>
                <w:color w:val="000000" w:themeColor="text1"/>
              </w:rPr>
              <w:t xml:space="preserve">awarded for marks under the University’s classification conventions since </w:t>
            </w:r>
            <w:r w:rsidRPr="005E6D03" w:rsidR="00C611DE">
              <w:rPr>
                <w:rFonts w:cs="Arial"/>
                <w:i/>
                <w:iCs/>
                <w:color w:val="000000" w:themeColor="text1"/>
              </w:rPr>
              <w:t>2012/13.</w:t>
            </w:r>
            <w:r w:rsidRPr="008048B8" w:rsidR="00C611DE">
              <w:rPr>
                <w:rFonts w:cs="Arial"/>
                <w:i/>
                <w:iCs/>
                <w:color w:val="000000" w:themeColor="text1"/>
              </w:rPr>
              <w:t xml:space="preserve"> </w:t>
            </w:r>
          </w:p>
        </w:tc>
      </w:tr>
    </w:tbl>
    <w:p w:rsidRPr="004B482C" w:rsidR="008576E0" w:rsidP="00C82C16" w:rsidRDefault="00664AC2" w14:paraId="3A893563" w14:textId="6FB14326">
      <w:pPr>
        <w:pStyle w:val="Heading1"/>
        <w:tabs>
          <w:tab w:val="left" w:pos="567"/>
        </w:tabs>
      </w:pPr>
      <w:bookmarkStart w:name="_Toc166506948" w:id="41"/>
      <w:r w:rsidRPr="004B482C">
        <w:t>Viva Voce Examinations</w:t>
      </w:r>
      <w:bookmarkEnd w:id="41"/>
    </w:p>
    <w:p w:rsidRPr="004B482C" w:rsidR="00EE30D4" w:rsidP="00C82C16" w:rsidRDefault="00784144" w14:paraId="3CD1ECC2" w14:textId="7C06F78D">
      <w:pPr>
        <w:pStyle w:val="NormalWeb"/>
        <w:spacing w:before="0" w:beforeAutospacing="0" w:after="120" w:afterAutospacing="0"/>
        <w:ind w:left="567"/>
        <w:rPr>
          <w:rFonts w:ascii="Arial" w:hAnsi="Arial" w:cs="Arial"/>
          <w:sz w:val="24"/>
          <w:szCs w:val="24"/>
        </w:rPr>
      </w:pPr>
      <w:r w:rsidRPr="004B482C">
        <w:rPr>
          <w:rFonts w:ascii="Arial" w:hAnsi="Arial" w:cs="Arial"/>
          <w:sz w:val="24"/>
          <w:szCs w:val="24"/>
        </w:rPr>
        <w:t>V</w:t>
      </w:r>
      <w:r w:rsidRPr="004B482C" w:rsidR="00C816E7">
        <w:rPr>
          <w:rFonts w:ascii="Arial" w:hAnsi="Arial" w:cs="Arial"/>
          <w:sz w:val="24"/>
          <w:szCs w:val="24"/>
        </w:rPr>
        <w:t xml:space="preserve">iva voce examination for the purposes of </w:t>
      </w:r>
      <w:r w:rsidRPr="004B482C" w:rsidR="006E0ED3">
        <w:rPr>
          <w:rFonts w:ascii="Arial" w:hAnsi="Arial" w:cs="Arial"/>
          <w:sz w:val="24"/>
          <w:szCs w:val="24"/>
        </w:rPr>
        <w:t xml:space="preserve">assisting with </w:t>
      </w:r>
      <w:r w:rsidRPr="004B482C" w:rsidR="00C816E7">
        <w:rPr>
          <w:rFonts w:ascii="Arial" w:hAnsi="Arial" w:cs="Arial"/>
          <w:sz w:val="24"/>
          <w:szCs w:val="24"/>
        </w:rPr>
        <w:t xml:space="preserve">classification </w:t>
      </w:r>
      <w:r w:rsidRPr="004B482C" w:rsidR="006E0ED3">
        <w:rPr>
          <w:rFonts w:ascii="Arial" w:hAnsi="Arial" w:cs="Arial"/>
          <w:sz w:val="24"/>
          <w:szCs w:val="24"/>
        </w:rPr>
        <w:t xml:space="preserve">may be used with </w:t>
      </w:r>
      <w:r w:rsidRPr="004B482C" w:rsidR="006E0ED3">
        <w:rPr>
          <w:rFonts w:ascii="Arial" w:hAnsi="Arial" w:cs="Arial"/>
          <w:b/>
          <w:bCs/>
          <w:sz w:val="24"/>
          <w:szCs w:val="24"/>
        </w:rPr>
        <w:t xml:space="preserve">exclusive regard to </w:t>
      </w:r>
      <w:r w:rsidRPr="004B482C">
        <w:rPr>
          <w:rFonts w:ascii="Arial" w:hAnsi="Arial" w:cs="Arial"/>
          <w:b/>
          <w:bCs/>
          <w:sz w:val="24"/>
          <w:szCs w:val="24"/>
        </w:rPr>
        <w:t xml:space="preserve">those </w:t>
      </w:r>
      <w:r w:rsidRPr="004B482C" w:rsidR="006E0ED3">
        <w:rPr>
          <w:rFonts w:ascii="Arial" w:hAnsi="Arial" w:cs="Arial"/>
          <w:b/>
          <w:bCs/>
          <w:sz w:val="24"/>
          <w:szCs w:val="24"/>
        </w:rPr>
        <w:t>PGT students</w:t>
      </w:r>
      <w:r w:rsidRPr="004B482C" w:rsidR="006E0ED3">
        <w:rPr>
          <w:rFonts w:ascii="Arial" w:hAnsi="Arial" w:cs="Arial"/>
          <w:sz w:val="24"/>
          <w:szCs w:val="24"/>
        </w:rPr>
        <w:t xml:space="preserve"> who first registered for their </w:t>
      </w:r>
      <w:r w:rsidRPr="004B482C" w:rsidR="003751D6">
        <w:rPr>
          <w:rFonts w:ascii="Arial" w:hAnsi="Arial" w:cs="Arial"/>
          <w:sz w:val="24"/>
          <w:szCs w:val="24"/>
        </w:rPr>
        <w:t>course</w:t>
      </w:r>
      <w:r w:rsidRPr="004B482C" w:rsidR="006E0ED3">
        <w:rPr>
          <w:rFonts w:ascii="Arial" w:hAnsi="Arial" w:cs="Arial"/>
          <w:sz w:val="24"/>
          <w:szCs w:val="24"/>
        </w:rPr>
        <w:t xml:space="preserve"> of study prior to the start of the </w:t>
      </w:r>
      <w:r w:rsidRPr="004B482C">
        <w:rPr>
          <w:rFonts w:ascii="Arial" w:hAnsi="Arial" w:cs="Arial"/>
          <w:sz w:val="24"/>
          <w:szCs w:val="24"/>
        </w:rPr>
        <w:t xml:space="preserve">2019/20 </w:t>
      </w:r>
      <w:r w:rsidRPr="004B482C" w:rsidR="006E0ED3">
        <w:rPr>
          <w:rFonts w:ascii="Arial" w:hAnsi="Arial" w:cs="Arial"/>
          <w:sz w:val="24"/>
          <w:szCs w:val="24"/>
        </w:rPr>
        <w:t xml:space="preserve">academic year. </w:t>
      </w:r>
    </w:p>
    <w:p w:rsidRPr="004B482C" w:rsidR="008576E0" w:rsidP="00C82C16" w:rsidRDefault="00C91D20" w14:paraId="024A5E86" w14:textId="77777777">
      <w:pPr>
        <w:pStyle w:val="NormalWeb"/>
        <w:spacing w:before="0" w:beforeAutospacing="0" w:after="120" w:afterAutospacing="0"/>
        <w:ind w:left="567"/>
        <w:rPr>
          <w:rFonts w:ascii="Arial" w:hAnsi="Arial" w:cs="Arial"/>
          <w:sz w:val="24"/>
          <w:szCs w:val="24"/>
        </w:rPr>
      </w:pPr>
      <w:r w:rsidRPr="004B482C">
        <w:rPr>
          <w:rFonts w:ascii="Arial" w:hAnsi="Arial" w:cs="Arial"/>
          <w:sz w:val="24"/>
          <w:szCs w:val="24"/>
        </w:rPr>
        <w:t>Where</w:t>
      </w:r>
      <w:r w:rsidRPr="004B482C" w:rsidR="00664AC2">
        <w:rPr>
          <w:rFonts w:ascii="Arial" w:hAnsi="Arial" w:cs="Arial"/>
          <w:sz w:val="24"/>
          <w:szCs w:val="24"/>
        </w:rPr>
        <w:t xml:space="preserve"> a viva voce examination is held for a proportion, but only a proportion, of the candidates, the criteria for the selection of candidates, the purpose of the viva and the scope of the panel of viva voce examiners decision shall be agreed with the External Examiner.</w:t>
      </w:r>
    </w:p>
    <w:p w:rsidRPr="004B482C" w:rsidR="008576E0" w:rsidP="00C82C16" w:rsidRDefault="00664AC2" w14:paraId="15462428" w14:textId="0CFA2C74">
      <w:pPr>
        <w:ind w:left="567"/>
        <w:rPr>
          <w:rFonts w:cs="Arial"/>
          <w:b/>
          <w:bCs/>
        </w:rPr>
      </w:pPr>
      <w:r w:rsidRPr="004B482C">
        <w:rPr>
          <w:rFonts w:cs="Arial"/>
        </w:rPr>
        <w:t>The use of the viva voce examination can be considered under four categories:</w:t>
      </w:r>
    </w:p>
    <w:p w:rsidRPr="004B482C" w:rsidR="008576E0" w:rsidP="00C82C16" w:rsidRDefault="443D64A4" w14:paraId="46B86112" w14:textId="6CF55FE1">
      <w:pPr>
        <w:pStyle w:val="Heading2"/>
        <w:numPr>
          <w:ilvl w:val="0"/>
          <w:numId w:val="0"/>
        </w:numPr>
        <w:tabs>
          <w:tab w:val="left" w:pos="567"/>
        </w:tabs>
      </w:pPr>
      <w:r w:rsidRPr="004B482C">
        <w:t>2</w:t>
      </w:r>
      <w:r w:rsidRPr="004B482C" w:rsidR="5B2921F5">
        <w:t>5</w:t>
      </w:r>
      <w:r w:rsidRPr="004B482C">
        <w:t xml:space="preserve">.1 </w:t>
      </w:r>
      <w:r w:rsidR="00C82C16">
        <w:tab/>
      </w:r>
      <w:r w:rsidRPr="004B482C" w:rsidR="00664AC2">
        <w:t>Categories of viva voce examinations</w:t>
      </w:r>
    </w:p>
    <w:p w:rsidRPr="004B482C" w:rsidR="008576E0" w:rsidP="00C82C16" w:rsidRDefault="5A0AD18C" w14:paraId="0D0125C6" w14:textId="14244CBF">
      <w:pPr>
        <w:tabs>
          <w:tab w:val="left" w:pos="851"/>
        </w:tabs>
        <w:ind w:left="851" w:hanging="851"/>
        <w:rPr>
          <w:rFonts w:cs="Arial"/>
          <w:b/>
          <w:bCs/>
        </w:rPr>
      </w:pPr>
      <w:r w:rsidRPr="004B482C">
        <w:rPr>
          <w:rFonts w:cs="Arial"/>
          <w:b/>
          <w:bCs/>
        </w:rPr>
        <w:t>2</w:t>
      </w:r>
      <w:r w:rsidRPr="004B482C" w:rsidR="6E0B5488">
        <w:rPr>
          <w:rFonts w:cs="Arial"/>
          <w:b/>
          <w:bCs/>
        </w:rPr>
        <w:t>5</w:t>
      </w:r>
      <w:r w:rsidRPr="004B482C">
        <w:rPr>
          <w:rFonts w:cs="Arial"/>
          <w:b/>
          <w:bCs/>
        </w:rPr>
        <w:t>.</w:t>
      </w:r>
      <w:r w:rsidRPr="004B482C" w:rsidR="2B62BF26">
        <w:rPr>
          <w:rFonts w:cs="Arial"/>
          <w:b/>
          <w:bCs/>
        </w:rPr>
        <w:t>1.1</w:t>
      </w:r>
      <w:r w:rsidRPr="004B482C">
        <w:rPr>
          <w:rFonts w:cs="Arial"/>
          <w:b/>
          <w:bCs/>
        </w:rPr>
        <w:t xml:space="preserve"> </w:t>
      </w:r>
      <w:r w:rsidRPr="009A0AFD" w:rsidR="00C82C16">
        <w:rPr>
          <w:rFonts w:cs="Arial"/>
          <w:b/>
          <w:bCs/>
        </w:rPr>
        <w:tab/>
      </w:r>
      <w:r w:rsidRPr="009A0AFD" w:rsidR="00664AC2">
        <w:rPr>
          <w:rFonts w:cs="Arial"/>
          <w:b/>
          <w:bCs/>
        </w:rPr>
        <w:t>As part of the approved diet of assessment for a module, as for example</w:t>
      </w:r>
      <w:r w:rsidRPr="009A0AFD" w:rsidR="00664AC2">
        <w:rPr>
          <w:rFonts w:cs="Arial"/>
        </w:rPr>
        <w:t>:</w:t>
      </w:r>
      <w:r w:rsidRPr="004B482C" w:rsidR="009D11A7">
        <w:rPr>
          <w:rFonts w:cs="Arial"/>
          <w:b/>
          <w:bCs/>
        </w:rPr>
        <w:t xml:space="preserve"> </w:t>
      </w:r>
    </w:p>
    <w:p w:rsidRPr="004B482C" w:rsidR="008576E0" w:rsidP="003A0A5E" w:rsidRDefault="009A0AFD" w14:paraId="0012DC53" w14:textId="50D6B4A3">
      <w:pPr>
        <w:numPr>
          <w:ilvl w:val="0"/>
          <w:numId w:val="7"/>
        </w:numPr>
        <w:tabs>
          <w:tab w:val="clear" w:pos="780"/>
          <w:tab w:val="num" w:pos="1276"/>
        </w:tabs>
        <w:ind w:left="1276" w:hanging="425"/>
        <w:rPr>
          <w:rFonts w:cs="Arial"/>
        </w:rPr>
      </w:pPr>
      <w:r>
        <w:rPr>
          <w:rFonts w:cs="Arial"/>
        </w:rPr>
        <w:t>A component of an e</w:t>
      </w:r>
      <w:r w:rsidRPr="004B482C" w:rsidR="00664AC2">
        <w:rPr>
          <w:rFonts w:cs="Arial"/>
        </w:rPr>
        <w:t>xtended piece of work such as dissertations/projects/theses.</w:t>
      </w:r>
      <w:r w:rsidRPr="004B482C" w:rsidR="009D11A7">
        <w:rPr>
          <w:rFonts w:cs="Arial"/>
        </w:rPr>
        <w:t xml:space="preserve"> </w:t>
      </w:r>
    </w:p>
    <w:p w:rsidRPr="004B482C" w:rsidR="008576E0" w:rsidP="003A0A5E" w:rsidRDefault="009A0AFD" w14:paraId="6E9B02E3" w14:textId="460B7BBC">
      <w:pPr>
        <w:numPr>
          <w:ilvl w:val="0"/>
          <w:numId w:val="7"/>
        </w:numPr>
        <w:tabs>
          <w:tab w:val="clear" w:pos="780"/>
          <w:tab w:val="num" w:pos="1276"/>
        </w:tabs>
        <w:ind w:left="1276" w:hanging="425"/>
        <w:rPr>
          <w:rFonts w:cs="Arial"/>
        </w:rPr>
      </w:pPr>
      <w:r>
        <w:rPr>
          <w:rFonts w:cs="Arial"/>
        </w:rPr>
        <w:t>to test communication skills in</w:t>
      </w:r>
      <w:r w:rsidRPr="004B482C" w:rsidR="00664AC2">
        <w:rPr>
          <w:rFonts w:cs="Arial"/>
        </w:rPr>
        <w:t xml:space="preserve"> language </w:t>
      </w:r>
      <w:r>
        <w:rPr>
          <w:rFonts w:cs="Arial"/>
        </w:rPr>
        <w:t>modules</w:t>
      </w:r>
      <w:r w:rsidRPr="004B482C" w:rsidR="00664AC2">
        <w:rPr>
          <w:rFonts w:cs="Arial"/>
        </w:rPr>
        <w:t>.</w:t>
      </w:r>
      <w:r w:rsidRPr="004B482C" w:rsidR="009D11A7">
        <w:rPr>
          <w:rFonts w:cs="Arial"/>
        </w:rPr>
        <w:t xml:space="preserve"> </w:t>
      </w:r>
    </w:p>
    <w:p w:rsidRPr="004B482C" w:rsidR="008576E0" w:rsidP="003A0A5E" w:rsidRDefault="00664AC2" w14:paraId="4BCABB26" w14:textId="77777777">
      <w:pPr>
        <w:numPr>
          <w:ilvl w:val="0"/>
          <w:numId w:val="7"/>
        </w:numPr>
        <w:tabs>
          <w:tab w:val="clear" w:pos="780"/>
          <w:tab w:val="num" w:pos="1276"/>
        </w:tabs>
        <w:ind w:left="1276" w:hanging="425"/>
        <w:rPr>
          <w:rFonts w:cs="Arial"/>
        </w:rPr>
      </w:pPr>
      <w:r w:rsidRPr="004B482C">
        <w:rPr>
          <w:rFonts w:cs="Arial"/>
        </w:rPr>
        <w:t>To test the achievement of professional competencies during or at the completion of a vocational placement</w:t>
      </w:r>
    </w:p>
    <w:p w:rsidRPr="004B482C" w:rsidR="008576E0" w:rsidP="00C82C16" w:rsidRDefault="00664AC2" w14:paraId="3B7A6BA9" w14:textId="77777777">
      <w:pPr>
        <w:ind w:left="851"/>
        <w:rPr>
          <w:rFonts w:cs="Arial"/>
        </w:rPr>
      </w:pPr>
      <w:r w:rsidRPr="004B482C">
        <w:rPr>
          <w:rFonts w:cs="Arial"/>
        </w:rPr>
        <w:t xml:space="preserve">These assessments should form part of the approved diet of assessment for the module, be designed to test specific module learning outcomes and should be taken by all candidates. External Examiners are sometimes involved in these examinations. </w:t>
      </w:r>
    </w:p>
    <w:p w:rsidRPr="004B482C" w:rsidR="008576E0" w:rsidP="00C82C16" w:rsidRDefault="00C82C16" w14:paraId="0E742DC3" w14:textId="4196B210">
      <w:pPr>
        <w:tabs>
          <w:tab w:val="left" w:pos="851"/>
        </w:tabs>
        <w:ind w:left="851"/>
        <w:rPr>
          <w:rFonts w:cs="Arial"/>
          <w:b/>
          <w:bCs/>
        </w:rPr>
      </w:pPr>
      <w:r>
        <w:rPr>
          <w:rFonts w:cs="Arial"/>
          <w:b/>
          <w:bCs/>
          <w:i/>
          <w:iCs/>
        </w:rPr>
        <w:t>Note:</w:t>
      </w:r>
      <w:r w:rsidRPr="004B482C" w:rsidR="00664AC2">
        <w:rPr>
          <w:rFonts w:cs="Arial"/>
          <w:i/>
          <w:iCs/>
        </w:rPr>
        <w:t xml:space="preserve"> assessments described in 2</w:t>
      </w:r>
      <w:r w:rsidRPr="004B482C" w:rsidR="00106A01">
        <w:rPr>
          <w:rFonts w:cs="Arial"/>
          <w:i/>
          <w:iCs/>
        </w:rPr>
        <w:t>5</w:t>
      </w:r>
      <w:r w:rsidRPr="004B482C" w:rsidR="00664AC2">
        <w:rPr>
          <w:rFonts w:cs="Arial"/>
          <w:i/>
          <w:iCs/>
        </w:rPr>
        <w:t>.1.1 above are distinctly different to the examinations which are used for the purposes of determining classification as described in 2</w:t>
      </w:r>
      <w:r w:rsidRPr="004B482C" w:rsidR="00106A01">
        <w:rPr>
          <w:rFonts w:cs="Arial"/>
          <w:i/>
          <w:iCs/>
        </w:rPr>
        <w:t>5</w:t>
      </w:r>
      <w:r w:rsidRPr="004B482C" w:rsidR="00664AC2">
        <w:rPr>
          <w:rFonts w:cs="Arial"/>
          <w:i/>
          <w:iCs/>
        </w:rPr>
        <w:t>.1.2 below.</w:t>
      </w:r>
    </w:p>
    <w:p w:rsidRPr="004B482C" w:rsidR="008576E0" w:rsidP="00C82C16" w:rsidRDefault="59104630" w14:paraId="08A2EF4C" w14:textId="4D39F6B0">
      <w:pPr>
        <w:tabs>
          <w:tab w:val="left" w:pos="851"/>
        </w:tabs>
        <w:ind w:left="851" w:hanging="851"/>
        <w:rPr>
          <w:rFonts w:cs="Arial"/>
        </w:rPr>
      </w:pPr>
      <w:r w:rsidRPr="004B482C">
        <w:rPr>
          <w:rFonts w:cs="Arial"/>
          <w:b/>
          <w:bCs/>
        </w:rPr>
        <w:t>2</w:t>
      </w:r>
      <w:r w:rsidRPr="004B482C" w:rsidR="6BEC753A">
        <w:rPr>
          <w:rFonts w:cs="Arial"/>
          <w:b/>
          <w:bCs/>
        </w:rPr>
        <w:t>5</w:t>
      </w:r>
      <w:r w:rsidRPr="004B482C">
        <w:rPr>
          <w:rFonts w:cs="Arial"/>
          <w:b/>
          <w:bCs/>
        </w:rPr>
        <w:t>.</w:t>
      </w:r>
      <w:r w:rsidRPr="004B482C" w:rsidR="51274F48">
        <w:rPr>
          <w:rFonts w:cs="Arial"/>
          <w:b/>
          <w:bCs/>
        </w:rPr>
        <w:t>1.2</w:t>
      </w:r>
      <w:r w:rsidRPr="004B482C">
        <w:rPr>
          <w:rFonts w:cs="Arial"/>
        </w:rPr>
        <w:t xml:space="preserve"> </w:t>
      </w:r>
      <w:r w:rsidR="00C82C16">
        <w:rPr>
          <w:rFonts w:cs="Arial"/>
        </w:rPr>
        <w:tab/>
      </w:r>
      <w:r w:rsidRPr="009A0AFD" w:rsidR="00664AC2">
        <w:rPr>
          <w:rFonts w:cs="Arial"/>
          <w:b/>
          <w:bCs/>
        </w:rPr>
        <w:t>As a means of assisting in decision-making with regard to borderline classifications</w:t>
      </w:r>
      <w:r w:rsidRPr="009A0AFD" w:rsidR="006E0ED3">
        <w:rPr>
          <w:rFonts w:cs="Arial"/>
          <w:b/>
          <w:bCs/>
        </w:rPr>
        <w:t xml:space="preserve"> (i.e. only for PGT </w:t>
      </w:r>
      <w:r w:rsidRPr="009A0AFD" w:rsidR="002D6956">
        <w:rPr>
          <w:rFonts w:cs="Arial"/>
          <w:b/>
          <w:bCs/>
        </w:rPr>
        <w:t>students</w:t>
      </w:r>
      <w:r w:rsidRPr="009A0AFD" w:rsidR="006E0ED3">
        <w:rPr>
          <w:rFonts w:cs="Arial"/>
          <w:b/>
          <w:bCs/>
        </w:rPr>
        <w:t xml:space="preserve"> who registered for their </w:t>
      </w:r>
      <w:r w:rsidRPr="009A0AFD" w:rsidR="003751D6">
        <w:rPr>
          <w:rFonts w:cs="Arial"/>
          <w:b/>
          <w:bCs/>
        </w:rPr>
        <w:t>course</w:t>
      </w:r>
      <w:r w:rsidRPr="009A0AFD" w:rsidR="006E0ED3">
        <w:rPr>
          <w:rFonts w:cs="Arial"/>
          <w:b/>
          <w:bCs/>
        </w:rPr>
        <w:t>s of study prior to 2019/20)</w:t>
      </w:r>
    </w:p>
    <w:p w:rsidRPr="004B482C" w:rsidR="001A6FE0" w:rsidP="00C82C16" w:rsidRDefault="00664AC2" w14:paraId="3F635964" w14:textId="1D68FF52">
      <w:pPr>
        <w:tabs>
          <w:tab w:val="left" w:pos="851"/>
          <w:tab w:val="left" w:pos="993"/>
        </w:tabs>
        <w:ind w:left="851"/>
        <w:rPr>
          <w:rFonts w:cs="Arial"/>
          <w:b/>
          <w:bCs/>
        </w:rPr>
      </w:pPr>
      <w:r w:rsidRPr="004B482C">
        <w:rPr>
          <w:rFonts w:cs="Arial"/>
        </w:rPr>
        <w:t>Examiners may exercise discretionary powers to require a viva voce examination under certain circumstances to assist decision making on borderline cases and/or provide an alternative or additional assessment where valid reasons for poor performance [</w:t>
      </w:r>
      <w:r w:rsidRPr="004B482C" w:rsidR="002D6956">
        <w:rPr>
          <w:rFonts w:cs="Arial"/>
        </w:rPr>
        <w:t>mitigation</w:t>
      </w:r>
      <w:r w:rsidRPr="004B482C">
        <w:rPr>
          <w:rFonts w:cs="Arial"/>
        </w:rPr>
        <w:t xml:space="preserve"> cases] have been established. With respect to borderline cases, examiners will normally focus on specific areas of weakness in the candidate’s performance as might be indicated by poor results in particular module(s) or assessment(s). It should be clear which learning outcomes are under test. </w:t>
      </w:r>
    </w:p>
    <w:p w:rsidRPr="004B482C" w:rsidR="001A6FE0" w:rsidP="007D61AF" w:rsidRDefault="176FE782" w14:paraId="6822909B" w14:textId="480B1BF6">
      <w:pPr>
        <w:tabs>
          <w:tab w:val="left" w:pos="851"/>
          <w:tab w:val="left" w:pos="993"/>
        </w:tabs>
        <w:rPr>
          <w:rFonts w:cs="Arial"/>
          <w:b/>
          <w:bCs/>
        </w:rPr>
      </w:pPr>
      <w:r w:rsidRPr="004B482C">
        <w:rPr>
          <w:rFonts w:cs="Arial"/>
          <w:b/>
          <w:bCs/>
        </w:rPr>
        <w:t xml:space="preserve">25.1.3 </w:t>
      </w:r>
      <w:r w:rsidR="00C82C16">
        <w:rPr>
          <w:rFonts w:cs="Arial"/>
          <w:b/>
          <w:bCs/>
        </w:rPr>
        <w:tab/>
      </w:r>
      <w:r w:rsidRPr="004B482C" w:rsidR="00664AC2">
        <w:rPr>
          <w:rFonts w:cs="Arial"/>
          <w:b/>
          <w:bCs/>
        </w:rPr>
        <w:t>Benchmarking</w:t>
      </w:r>
    </w:p>
    <w:p w:rsidRPr="004B482C" w:rsidR="008576E0" w:rsidP="007D61AF" w:rsidRDefault="003E3388" w14:paraId="1112668C" w14:textId="77777777">
      <w:pPr>
        <w:tabs>
          <w:tab w:val="left" w:pos="851"/>
        </w:tabs>
        <w:ind w:left="851" w:hanging="851"/>
        <w:rPr>
          <w:rFonts w:cs="Arial"/>
        </w:rPr>
      </w:pPr>
      <w:r w:rsidRPr="004B482C">
        <w:rPr>
          <w:rFonts w:cs="Arial"/>
        </w:rPr>
        <w:tab/>
      </w:r>
      <w:r w:rsidRPr="004B482C" w:rsidR="00664AC2">
        <w:rPr>
          <w:rFonts w:cs="Arial"/>
        </w:rPr>
        <w:t xml:space="preserve">Examiners may use interviews with candidates from across the performance range to monitor academic standards. </w:t>
      </w:r>
    </w:p>
    <w:p w:rsidRPr="004B482C" w:rsidR="008576E0" w:rsidP="007D61AF" w:rsidRDefault="003E3388" w14:paraId="0F91A5B3" w14:textId="32B4EFE7">
      <w:pPr>
        <w:tabs>
          <w:tab w:val="left" w:pos="851"/>
        </w:tabs>
        <w:ind w:left="851" w:hanging="851"/>
        <w:rPr>
          <w:rFonts w:cs="Arial"/>
          <w:b/>
          <w:bCs/>
        </w:rPr>
      </w:pPr>
      <w:r w:rsidRPr="004B482C">
        <w:rPr>
          <w:rFonts w:cs="Arial"/>
          <w:b/>
        </w:rPr>
        <w:tab/>
      </w:r>
      <w:r w:rsidRPr="004B482C" w:rsidR="00664AC2">
        <w:rPr>
          <w:rFonts w:cs="Arial"/>
          <w:b/>
          <w:bCs/>
          <w:i/>
          <w:iCs/>
        </w:rPr>
        <w:t>N</w:t>
      </w:r>
      <w:r w:rsidR="00C82C16">
        <w:rPr>
          <w:rFonts w:cs="Arial"/>
          <w:b/>
          <w:bCs/>
          <w:i/>
          <w:iCs/>
        </w:rPr>
        <w:t>ote:</w:t>
      </w:r>
      <w:r w:rsidRPr="004B482C" w:rsidR="00664AC2">
        <w:rPr>
          <w:rFonts w:cs="Arial"/>
          <w:i/>
          <w:iCs/>
        </w:rPr>
        <w:t xml:space="preserve"> this is an interview not an examination as the process is not designed to benefit individual students, but to monitor the cohort’s academic standards of achievement.</w:t>
      </w:r>
    </w:p>
    <w:p w:rsidRPr="004B482C" w:rsidR="008576E0" w:rsidP="007D61AF" w:rsidRDefault="2B1AFF6E" w14:paraId="105C7937" w14:textId="4EB40C5C">
      <w:pPr>
        <w:tabs>
          <w:tab w:val="left" w:pos="851"/>
        </w:tabs>
        <w:ind w:left="851" w:hanging="851"/>
        <w:rPr>
          <w:rFonts w:cs="Arial"/>
          <w:b/>
          <w:bCs/>
        </w:rPr>
      </w:pPr>
      <w:r w:rsidRPr="5F295191">
        <w:rPr>
          <w:rFonts w:cs="Arial"/>
          <w:b/>
          <w:bCs/>
        </w:rPr>
        <w:t>2</w:t>
      </w:r>
      <w:r w:rsidRPr="5F295191" w:rsidR="13DB0664">
        <w:rPr>
          <w:rFonts w:cs="Arial"/>
          <w:b/>
          <w:bCs/>
        </w:rPr>
        <w:t xml:space="preserve">5.1.4 </w:t>
      </w:r>
      <w:r w:rsidR="00C82C16">
        <w:rPr>
          <w:rFonts w:cs="Arial"/>
          <w:b/>
          <w:bCs/>
        </w:rPr>
        <w:tab/>
      </w:r>
      <w:r w:rsidRPr="5F295191" w:rsidR="00664AC2">
        <w:rPr>
          <w:rFonts w:cs="Arial"/>
          <w:b/>
          <w:bCs/>
        </w:rPr>
        <w:t>As part of an academic misconduct investigation</w:t>
      </w:r>
    </w:p>
    <w:p w:rsidRPr="004B482C" w:rsidR="008576E0" w:rsidP="00C82C16" w:rsidRDefault="00664AC2" w14:paraId="2D57639F" w14:textId="43B9A6D6">
      <w:pPr>
        <w:tabs>
          <w:tab w:val="left" w:pos="851"/>
        </w:tabs>
        <w:ind w:left="851"/>
        <w:rPr>
          <w:rFonts w:cs="Arial"/>
          <w:b/>
          <w:bCs/>
        </w:rPr>
      </w:pPr>
      <w:r w:rsidRPr="5F295191">
        <w:rPr>
          <w:rFonts w:cs="Arial"/>
        </w:rPr>
        <w:t xml:space="preserve">A disciplinary committee might require examiners to test students </w:t>
      </w:r>
      <w:r w:rsidR="009A0AFD">
        <w:rPr>
          <w:rFonts w:cs="Arial"/>
        </w:rPr>
        <w:t>a viva voce</w:t>
      </w:r>
      <w:r w:rsidRPr="5F295191">
        <w:rPr>
          <w:rFonts w:cs="Arial"/>
        </w:rPr>
        <w:t xml:space="preserve"> examination in order to authenticate the authorship of pieces of work. Such examinations must take place under the auspices of an academic misconduct committee established for this purpose and must not be conducted independently by examiners or by Boards of Examiners.</w:t>
      </w:r>
      <w:r w:rsidRPr="5F295191" w:rsidR="009D11A7">
        <w:rPr>
          <w:rFonts w:cs="Arial"/>
        </w:rPr>
        <w:t xml:space="preserve"> </w:t>
      </w:r>
    </w:p>
    <w:p w:rsidRPr="004B482C" w:rsidR="008576E0" w:rsidP="00C82C16" w:rsidRDefault="6FCF6584" w14:paraId="1D5F1F25" w14:textId="3C0730A9">
      <w:pPr>
        <w:tabs>
          <w:tab w:val="left" w:pos="851"/>
        </w:tabs>
        <w:rPr>
          <w:rFonts w:cs="Arial"/>
          <w:b/>
          <w:bCs/>
        </w:rPr>
      </w:pPr>
      <w:r w:rsidRPr="004B482C">
        <w:rPr>
          <w:rFonts w:cs="Arial"/>
          <w:b/>
          <w:bCs/>
        </w:rPr>
        <w:t>2</w:t>
      </w:r>
      <w:r w:rsidRPr="004B482C" w:rsidR="38BF58BC">
        <w:rPr>
          <w:rFonts w:cs="Arial"/>
          <w:b/>
          <w:bCs/>
        </w:rPr>
        <w:t xml:space="preserve">5.2 </w:t>
      </w:r>
      <w:r w:rsidR="00C82C16">
        <w:rPr>
          <w:rFonts w:cs="Arial"/>
          <w:b/>
          <w:bCs/>
        </w:rPr>
        <w:tab/>
      </w:r>
      <w:r w:rsidRPr="004B482C" w:rsidR="00664AC2">
        <w:rPr>
          <w:rFonts w:cs="Arial"/>
          <w:b/>
          <w:bCs/>
        </w:rPr>
        <w:t>Outcome of the Viva Voce Examination</w:t>
      </w:r>
    </w:p>
    <w:p w:rsidRPr="004B482C" w:rsidR="008576E0" w:rsidP="003A0A5E" w:rsidRDefault="00664AC2" w14:paraId="653A8729" w14:textId="2571060D">
      <w:pPr>
        <w:numPr>
          <w:ilvl w:val="0"/>
          <w:numId w:val="7"/>
        </w:numPr>
        <w:tabs>
          <w:tab w:val="clear" w:pos="780"/>
          <w:tab w:val="num" w:pos="720"/>
          <w:tab w:val="num" w:pos="1276"/>
          <w:tab w:val="num" w:pos="1440"/>
        </w:tabs>
        <w:ind w:left="1276" w:hanging="425"/>
        <w:rPr>
          <w:rFonts w:cs="Arial"/>
        </w:rPr>
      </w:pPr>
      <w:r w:rsidRPr="004B482C">
        <w:rPr>
          <w:rFonts w:cs="Arial"/>
        </w:rPr>
        <w:t>Where viva voce examinations have been used to help determine borderline cases, the outcomes should be discussed at the relevant Board of Examiners.</w:t>
      </w:r>
    </w:p>
    <w:p w:rsidRPr="004B482C" w:rsidR="008576E0" w:rsidP="003A0A5E" w:rsidRDefault="00664AC2" w14:paraId="11601CFE" w14:textId="67258B77">
      <w:pPr>
        <w:numPr>
          <w:ilvl w:val="0"/>
          <w:numId w:val="7"/>
        </w:numPr>
        <w:tabs>
          <w:tab w:val="clear" w:pos="780"/>
          <w:tab w:val="num" w:pos="720"/>
          <w:tab w:val="num" w:pos="1276"/>
          <w:tab w:val="num" w:pos="1440"/>
        </w:tabs>
        <w:ind w:left="1276" w:hanging="425"/>
        <w:rPr>
          <w:rFonts w:cs="Arial"/>
        </w:rPr>
      </w:pPr>
      <w:r w:rsidRPr="004B482C">
        <w:rPr>
          <w:rFonts w:cs="Arial"/>
        </w:rPr>
        <w:t>When a student fails to attend a viva voce examination convened for the purposes described at 2</w:t>
      </w:r>
      <w:r w:rsidRPr="004B482C" w:rsidR="00106A01">
        <w:rPr>
          <w:rFonts w:cs="Arial"/>
        </w:rPr>
        <w:t>5</w:t>
      </w:r>
      <w:r w:rsidRPr="004B482C">
        <w:rPr>
          <w:rFonts w:cs="Arial"/>
        </w:rPr>
        <w:t xml:space="preserve">.1.2 above, </w:t>
      </w:r>
      <w:r w:rsidRPr="004B482C" w:rsidR="0017081E">
        <w:rPr>
          <w:rFonts w:cs="Arial"/>
        </w:rPr>
        <w:t>they</w:t>
      </w:r>
      <w:r w:rsidRPr="004B482C">
        <w:rPr>
          <w:rFonts w:cs="Arial"/>
        </w:rPr>
        <w:t xml:space="preserve"> will be deemed to have lost the opportunity to improve </w:t>
      </w:r>
      <w:r w:rsidRPr="004B482C" w:rsidR="0017081E">
        <w:rPr>
          <w:rFonts w:cs="Arial"/>
        </w:rPr>
        <w:t>their</w:t>
      </w:r>
      <w:r w:rsidRPr="004B482C">
        <w:rPr>
          <w:rFonts w:cs="Arial"/>
        </w:rPr>
        <w:t xml:space="preserve"> performance.</w:t>
      </w:r>
    </w:p>
    <w:p w:rsidRPr="004B482C" w:rsidR="004539C7" w:rsidP="007D61AF" w:rsidRDefault="004539C7" w14:paraId="5DA10FC1" w14:textId="77777777">
      <w:pPr>
        <w:tabs>
          <w:tab w:val="num" w:pos="1276"/>
          <w:tab w:val="num" w:pos="1440"/>
        </w:tabs>
        <w:ind w:left="1276"/>
        <w:rPr>
          <w:rFonts w:cs="Arial"/>
        </w:rPr>
      </w:pPr>
    </w:p>
    <w:p w:rsidRPr="004B482C" w:rsidR="008576E0" w:rsidP="00C82C16" w:rsidRDefault="00664AC2" w14:paraId="06495E43" w14:textId="332F3BCA">
      <w:pPr>
        <w:pStyle w:val="Heading1"/>
        <w:tabs>
          <w:tab w:val="left" w:pos="567"/>
        </w:tabs>
      </w:pPr>
      <w:bookmarkStart w:name="_Toc166506949" w:id="42"/>
      <w:r w:rsidRPr="004B482C">
        <w:t>Comments on Examination Scripts</w:t>
      </w:r>
      <w:bookmarkEnd w:id="42"/>
    </w:p>
    <w:p w:rsidRPr="004B482C" w:rsidR="008576E0" w:rsidP="00BD04A9" w:rsidRDefault="5569EEA2" w14:paraId="384BD09C" w14:textId="16E507A8">
      <w:pPr>
        <w:tabs>
          <w:tab w:val="left" w:pos="567"/>
        </w:tabs>
        <w:ind w:left="567" w:hanging="567"/>
        <w:rPr>
          <w:rFonts w:eastAsia="Arial" w:cs="Arial"/>
        </w:rPr>
      </w:pPr>
      <w:r w:rsidRPr="004B482C">
        <w:rPr>
          <w:rFonts w:eastAsia="Arial" w:cs="Arial"/>
          <w:b/>
          <w:bCs/>
        </w:rPr>
        <w:t>2</w:t>
      </w:r>
      <w:r w:rsidRPr="004B482C" w:rsidR="4AF2238A">
        <w:rPr>
          <w:rFonts w:eastAsia="Arial" w:cs="Arial"/>
          <w:b/>
          <w:bCs/>
        </w:rPr>
        <w:t>6</w:t>
      </w:r>
      <w:r w:rsidRPr="004B482C">
        <w:rPr>
          <w:rFonts w:eastAsia="Arial" w:cs="Arial"/>
          <w:b/>
          <w:bCs/>
        </w:rPr>
        <w:t>.1</w:t>
      </w:r>
      <w:r w:rsidRPr="004B482C">
        <w:rPr>
          <w:rFonts w:eastAsia="Arial" w:cs="Arial"/>
        </w:rPr>
        <w:t xml:space="preserve"> </w:t>
      </w:r>
      <w:r w:rsidR="00BD04A9">
        <w:rPr>
          <w:rFonts w:eastAsia="Arial" w:cs="Arial"/>
        </w:rPr>
        <w:tab/>
      </w:r>
      <w:r w:rsidRPr="004B482C" w:rsidR="00F022F1">
        <w:rPr>
          <w:rFonts w:eastAsia="Arial" w:cs="Arial"/>
        </w:rPr>
        <w:t>T</w:t>
      </w:r>
      <w:r w:rsidRPr="004B482C" w:rsidR="00664AC2">
        <w:rPr>
          <w:rFonts w:eastAsia="Arial" w:cs="Arial"/>
        </w:rPr>
        <w:t>here is no requirement to provide comments on examination scripts.</w:t>
      </w:r>
    </w:p>
    <w:p w:rsidRPr="004B482C" w:rsidR="008576E0" w:rsidP="00BD04A9" w:rsidRDefault="3E9491B4" w14:paraId="6CC1A22A" w14:textId="7AA59DFB">
      <w:pPr>
        <w:tabs>
          <w:tab w:val="left" w:pos="567"/>
        </w:tabs>
        <w:ind w:left="567" w:hanging="567"/>
        <w:rPr>
          <w:rFonts w:eastAsia="Arial" w:cs="Arial"/>
        </w:rPr>
      </w:pPr>
      <w:r w:rsidRPr="004B482C">
        <w:rPr>
          <w:rFonts w:eastAsia="Arial" w:cs="Arial"/>
          <w:b/>
          <w:bCs/>
        </w:rPr>
        <w:t>2</w:t>
      </w:r>
      <w:r w:rsidRPr="004B482C" w:rsidR="035F6361">
        <w:rPr>
          <w:rFonts w:eastAsia="Arial" w:cs="Arial"/>
          <w:b/>
          <w:bCs/>
        </w:rPr>
        <w:t>6</w:t>
      </w:r>
      <w:r w:rsidRPr="004B482C">
        <w:rPr>
          <w:rFonts w:eastAsia="Arial" w:cs="Arial"/>
          <w:b/>
          <w:bCs/>
        </w:rPr>
        <w:t>.2</w:t>
      </w:r>
      <w:r w:rsidRPr="004B482C">
        <w:rPr>
          <w:rFonts w:eastAsia="Arial" w:cs="Arial"/>
        </w:rPr>
        <w:t xml:space="preserve"> </w:t>
      </w:r>
      <w:r w:rsidR="00BD04A9">
        <w:rPr>
          <w:rFonts w:eastAsia="Arial" w:cs="Arial"/>
        </w:rPr>
        <w:tab/>
      </w:r>
      <w:r w:rsidRPr="004B482C" w:rsidR="00F022F1">
        <w:rPr>
          <w:rFonts w:eastAsia="Arial" w:cs="Arial"/>
        </w:rPr>
        <w:t>However, w</w:t>
      </w:r>
      <w:r w:rsidRPr="004B482C" w:rsidR="00664AC2">
        <w:rPr>
          <w:rFonts w:eastAsia="Arial" w:cs="Arial"/>
        </w:rPr>
        <w:t xml:space="preserve">here comments are provided, these should </w:t>
      </w:r>
      <w:r w:rsidRPr="004B482C" w:rsidR="00F022F1">
        <w:rPr>
          <w:rFonts w:eastAsia="Arial" w:cs="Arial"/>
        </w:rPr>
        <w:t xml:space="preserve">be used to provide the examiner(s) and the </w:t>
      </w:r>
      <w:r w:rsidRPr="004B482C" w:rsidR="00E21421">
        <w:rPr>
          <w:rFonts w:eastAsia="Arial" w:cs="Arial"/>
        </w:rPr>
        <w:t>E</w:t>
      </w:r>
      <w:r w:rsidRPr="004B482C" w:rsidR="00F022F1">
        <w:rPr>
          <w:rFonts w:eastAsia="Arial" w:cs="Arial"/>
        </w:rPr>
        <w:t xml:space="preserve">xternal </w:t>
      </w:r>
      <w:r w:rsidRPr="004B482C" w:rsidR="00E21421">
        <w:rPr>
          <w:rFonts w:eastAsia="Arial" w:cs="Arial"/>
        </w:rPr>
        <w:t>E</w:t>
      </w:r>
      <w:r w:rsidRPr="004B482C" w:rsidR="00F022F1">
        <w:rPr>
          <w:rFonts w:eastAsia="Arial" w:cs="Arial"/>
        </w:rPr>
        <w:t>xaminer</w:t>
      </w:r>
      <w:r w:rsidRPr="004B482C" w:rsidR="00D50E5B">
        <w:rPr>
          <w:rFonts w:eastAsia="Arial" w:cs="Arial"/>
        </w:rPr>
        <w:t>(s)</w:t>
      </w:r>
      <w:r w:rsidRPr="004B482C" w:rsidR="00F022F1">
        <w:rPr>
          <w:rFonts w:eastAsia="Arial" w:cs="Arial"/>
        </w:rPr>
        <w:t xml:space="preserve"> with the rationale for grading in accordance with the agreed marking criteria. They are not intended to provide feedback to the student per se, although must be written in the knowledge that a student may access the script at a later date. Examiners should note the following:</w:t>
      </w:r>
    </w:p>
    <w:p w:rsidRPr="004B482C" w:rsidR="008576E0" w:rsidP="00BD04A9" w:rsidRDefault="1D78CA71" w14:paraId="4A6F9DD1" w14:textId="614CA8C3">
      <w:pPr>
        <w:tabs>
          <w:tab w:val="left" w:pos="567"/>
        </w:tabs>
        <w:ind w:left="567" w:hanging="567"/>
        <w:rPr>
          <w:rFonts w:eastAsia="Arial" w:cs="Arial"/>
        </w:rPr>
      </w:pPr>
      <w:r w:rsidRPr="004B482C">
        <w:rPr>
          <w:rFonts w:eastAsia="Arial" w:cs="Arial"/>
          <w:b/>
          <w:bCs/>
        </w:rPr>
        <w:t>2</w:t>
      </w:r>
      <w:r w:rsidRPr="004B482C" w:rsidR="69A66F94">
        <w:rPr>
          <w:rFonts w:eastAsia="Arial" w:cs="Arial"/>
          <w:b/>
          <w:bCs/>
        </w:rPr>
        <w:t>6</w:t>
      </w:r>
      <w:r w:rsidRPr="004B482C">
        <w:rPr>
          <w:rFonts w:eastAsia="Arial" w:cs="Arial"/>
          <w:b/>
          <w:bCs/>
        </w:rPr>
        <w:t>.3</w:t>
      </w:r>
      <w:r w:rsidRPr="004B482C">
        <w:rPr>
          <w:rFonts w:eastAsia="Arial" w:cs="Arial"/>
        </w:rPr>
        <w:t xml:space="preserve"> </w:t>
      </w:r>
      <w:r w:rsidR="00BD04A9">
        <w:rPr>
          <w:rFonts w:eastAsia="Arial" w:cs="Arial"/>
        </w:rPr>
        <w:tab/>
      </w:r>
      <w:r w:rsidRPr="004B482C" w:rsidR="00F022F1">
        <w:rPr>
          <w:rFonts w:eastAsia="Arial" w:cs="Arial"/>
        </w:rPr>
        <w:t xml:space="preserve">Where provided, comments should </w:t>
      </w:r>
      <w:r w:rsidRPr="004B482C" w:rsidR="00664AC2">
        <w:rPr>
          <w:rFonts w:eastAsia="Arial" w:cs="Arial"/>
        </w:rPr>
        <w:t xml:space="preserve">be presented in a format that satisfies both the discipline concerned by adhering to the relevant marking practices and addresses the requests of the </w:t>
      </w:r>
      <w:r w:rsidR="009A0AFD">
        <w:rPr>
          <w:rFonts w:eastAsia="Arial" w:cs="Arial"/>
        </w:rPr>
        <w:t>E</w:t>
      </w:r>
      <w:r w:rsidRPr="004B482C" w:rsidR="00664AC2">
        <w:rPr>
          <w:rFonts w:eastAsia="Arial" w:cs="Arial"/>
        </w:rPr>
        <w:t xml:space="preserve">xternal </w:t>
      </w:r>
      <w:r w:rsidR="009A0AFD">
        <w:rPr>
          <w:rFonts w:eastAsia="Arial" w:cs="Arial"/>
        </w:rPr>
        <w:t>E</w:t>
      </w:r>
      <w:r w:rsidRPr="004B482C" w:rsidR="00664AC2">
        <w:rPr>
          <w:rFonts w:eastAsia="Arial" w:cs="Arial"/>
        </w:rPr>
        <w:t xml:space="preserve">xaminers. For example, in cases where marks are to be moderated, annotation of the script may be appropriate; for double blind marking, comments may be recorded on a separate sheet. </w:t>
      </w:r>
    </w:p>
    <w:p w:rsidRPr="004B482C" w:rsidR="008576E0" w:rsidP="00BD04A9" w:rsidRDefault="618A87B4" w14:paraId="549DA34D" w14:textId="54F32EC2">
      <w:pPr>
        <w:tabs>
          <w:tab w:val="left" w:pos="567"/>
        </w:tabs>
        <w:ind w:left="567" w:hanging="567"/>
        <w:rPr>
          <w:rFonts w:cs="Arial"/>
        </w:rPr>
      </w:pPr>
      <w:r w:rsidRPr="004B482C">
        <w:rPr>
          <w:rFonts w:cs="Arial"/>
          <w:b/>
          <w:bCs/>
        </w:rPr>
        <w:t>2</w:t>
      </w:r>
      <w:r w:rsidRPr="004B482C" w:rsidR="01C001F6">
        <w:rPr>
          <w:rFonts w:cs="Arial"/>
          <w:b/>
          <w:bCs/>
        </w:rPr>
        <w:t>6</w:t>
      </w:r>
      <w:r w:rsidRPr="004B482C">
        <w:rPr>
          <w:rFonts w:cs="Arial"/>
          <w:b/>
          <w:bCs/>
        </w:rPr>
        <w:t>.4</w:t>
      </w:r>
      <w:r w:rsidRPr="004B482C">
        <w:rPr>
          <w:rFonts w:cs="Arial"/>
        </w:rPr>
        <w:t xml:space="preserve"> </w:t>
      </w:r>
      <w:r w:rsidR="00BD04A9">
        <w:rPr>
          <w:rFonts w:cs="Arial"/>
        </w:rPr>
        <w:tab/>
      </w:r>
      <w:r w:rsidRPr="004B482C" w:rsidR="00664AC2">
        <w:rPr>
          <w:rFonts w:cs="Arial"/>
        </w:rPr>
        <w:t xml:space="preserve">Such comments should be </w:t>
      </w:r>
      <w:r w:rsidR="009A0AFD">
        <w:rPr>
          <w:rFonts w:cs="Arial"/>
        </w:rPr>
        <w:t>clear</w:t>
      </w:r>
      <w:r w:rsidRPr="004B482C" w:rsidR="009A0AFD">
        <w:rPr>
          <w:rFonts w:cs="Arial"/>
        </w:rPr>
        <w:t xml:space="preserve"> </w:t>
      </w:r>
      <w:r w:rsidRPr="004B482C" w:rsidR="00664AC2">
        <w:rPr>
          <w:rFonts w:cs="Arial"/>
        </w:rPr>
        <w:t>- in the sense that they should clearly indicate how the marks have been allocated to the work.</w:t>
      </w:r>
    </w:p>
    <w:p w:rsidRPr="004B482C" w:rsidR="008576E0" w:rsidP="00BD04A9" w:rsidRDefault="04AD1609" w14:paraId="3E8E9711" w14:textId="4D45CA96">
      <w:pPr>
        <w:tabs>
          <w:tab w:val="left" w:pos="567"/>
        </w:tabs>
        <w:ind w:left="567" w:hanging="567"/>
        <w:rPr>
          <w:rFonts w:cs="Arial"/>
        </w:rPr>
      </w:pPr>
      <w:r w:rsidRPr="004B482C">
        <w:rPr>
          <w:rFonts w:cs="Arial"/>
          <w:b/>
          <w:bCs/>
        </w:rPr>
        <w:t>2</w:t>
      </w:r>
      <w:r w:rsidRPr="004B482C" w:rsidR="1B643A64">
        <w:rPr>
          <w:rFonts w:cs="Arial"/>
          <w:b/>
          <w:bCs/>
        </w:rPr>
        <w:t>6</w:t>
      </w:r>
      <w:r w:rsidRPr="004B482C">
        <w:rPr>
          <w:rFonts w:cs="Arial"/>
          <w:b/>
          <w:bCs/>
        </w:rPr>
        <w:t>.5</w:t>
      </w:r>
      <w:r w:rsidRPr="004B482C">
        <w:rPr>
          <w:rFonts w:cs="Arial"/>
        </w:rPr>
        <w:t xml:space="preserve"> </w:t>
      </w:r>
      <w:r w:rsidR="00BD04A9">
        <w:rPr>
          <w:rFonts w:cs="Arial"/>
        </w:rPr>
        <w:tab/>
      </w:r>
      <w:r w:rsidRPr="004B482C" w:rsidR="00664AC2">
        <w:rPr>
          <w:rFonts w:cs="Arial"/>
        </w:rPr>
        <w:t>All examiners should be aware that any comments</w:t>
      </w:r>
      <w:r w:rsidRPr="004B482C" w:rsidR="00F77F49">
        <w:rPr>
          <w:rFonts w:cs="Arial"/>
        </w:rPr>
        <w:t xml:space="preserve"> or markings</w:t>
      </w:r>
      <w:r w:rsidRPr="004B482C" w:rsidR="00664AC2">
        <w:rPr>
          <w:rFonts w:cs="Arial"/>
        </w:rPr>
        <w:t xml:space="preserve">, either on scripts or on a separate sheet of paper, may potentially be made available to the examinee </w:t>
      </w:r>
      <w:r w:rsidRPr="004B482C" w:rsidR="00F77F49">
        <w:rPr>
          <w:rFonts w:cs="Arial"/>
        </w:rPr>
        <w:t>on request under the terms of</w:t>
      </w:r>
      <w:r w:rsidRPr="004B482C" w:rsidR="00664AC2">
        <w:rPr>
          <w:rFonts w:cs="Arial"/>
        </w:rPr>
        <w:t xml:space="preserve"> </w:t>
      </w:r>
      <w:r w:rsidRPr="004B482C" w:rsidR="002C5772">
        <w:rPr>
          <w:rFonts w:cs="Arial"/>
        </w:rPr>
        <w:t>current</w:t>
      </w:r>
      <w:r w:rsidRPr="004B482C" w:rsidR="00664AC2">
        <w:rPr>
          <w:rFonts w:cs="Arial"/>
        </w:rPr>
        <w:t xml:space="preserve"> Data Protection </w:t>
      </w:r>
      <w:r w:rsidRPr="004B482C" w:rsidR="002C5772">
        <w:rPr>
          <w:rFonts w:cs="Arial"/>
        </w:rPr>
        <w:t>legislation</w:t>
      </w:r>
      <w:r w:rsidRPr="004B482C" w:rsidR="00664AC2">
        <w:rPr>
          <w:rFonts w:cs="Arial"/>
        </w:rPr>
        <w:t xml:space="preserve">. </w:t>
      </w:r>
    </w:p>
    <w:p w:rsidR="00A12335" w:rsidP="00BD04A9" w:rsidRDefault="414B6120" w14:paraId="7F464CB3" w14:textId="181B1202">
      <w:pPr>
        <w:tabs>
          <w:tab w:val="left" w:pos="567"/>
        </w:tabs>
        <w:ind w:left="567" w:hanging="567"/>
        <w:rPr>
          <w:rFonts w:cs="Arial"/>
        </w:rPr>
      </w:pPr>
      <w:r w:rsidRPr="29CC4A7C">
        <w:rPr>
          <w:rFonts w:cs="Arial"/>
          <w:b/>
          <w:bCs/>
        </w:rPr>
        <w:t>2</w:t>
      </w:r>
      <w:r w:rsidRPr="29CC4A7C" w:rsidR="029FA1E8">
        <w:rPr>
          <w:rFonts w:cs="Arial"/>
          <w:b/>
          <w:bCs/>
        </w:rPr>
        <w:t>6</w:t>
      </w:r>
      <w:r w:rsidRPr="29CC4A7C">
        <w:rPr>
          <w:rFonts w:cs="Arial"/>
          <w:b/>
          <w:bCs/>
        </w:rPr>
        <w:t>.6</w:t>
      </w:r>
      <w:r w:rsidRPr="29CC4A7C">
        <w:rPr>
          <w:rFonts w:cs="Arial"/>
        </w:rPr>
        <w:t xml:space="preserve"> </w:t>
      </w:r>
      <w:r w:rsidR="00BD04A9">
        <w:rPr>
          <w:rFonts w:cs="Arial"/>
        </w:rPr>
        <w:tab/>
      </w:r>
      <w:r w:rsidRPr="29CC4A7C" w:rsidR="00A23BEE">
        <w:rPr>
          <w:rFonts w:cs="Arial"/>
        </w:rPr>
        <w:t xml:space="preserve">Please note that the University’s policy is that students are entitled to receive examination feedback. Divisions must therefore provide feedback at key </w:t>
      </w:r>
      <w:r w:rsidR="00BD04A9">
        <w:rPr>
          <w:rFonts w:cs="Arial"/>
        </w:rPr>
        <w:t>s</w:t>
      </w:r>
      <w:r w:rsidRPr="29CC4A7C" w:rsidR="002A7CAE">
        <w:rPr>
          <w:rFonts w:cs="Arial"/>
        </w:rPr>
        <w:t>tage</w:t>
      </w:r>
      <w:r w:rsidRPr="29CC4A7C" w:rsidR="00A23BEE">
        <w:rPr>
          <w:rFonts w:cs="Arial"/>
        </w:rPr>
        <w:t xml:space="preserve">s in the </w:t>
      </w:r>
      <w:r w:rsidRPr="29CC4A7C" w:rsidR="003751D6">
        <w:rPr>
          <w:rFonts w:cs="Arial"/>
        </w:rPr>
        <w:t>course</w:t>
      </w:r>
      <w:r w:rsidRPr="29CC4A7C" w:rsidR="00A23BEE">
        <w:rPr>
          <w:rFonts w:cs="Arial"/>
        </w:rPr>
        <w:t xml:space="preserve"> to support successful progression for students. In order to provide this in a t</w:t>
      </w:r>
      <w:r w:rsidRPr="29CC4A7C" w:rsidR="00230616">
        <w:rPr>
          <w:rFonts w:cs="Arial"/>
        </w:rPr>
        <w:t>imely fashion (e.g. prior to re</w:t>
      </w:r>
      <w:r w:rsidRPr="29CC4A7C" w:rsidR="00A23BEE">
        <w:rPr>
          <w:rFonts w:cs="Arial"/>
        </w:rPr>
        <w:t xml:space="preserve">sits; by the beginning of Autumn term at progression between </w:t>
      </w:r>
      <w:r w:rsidR="00BD04A9">
        <w:rPr>
          <w:rFonts w:cs="Arial"/>
        </w:rPr>
        <w:t>s</w:t>
      </w:r>
      <w:r w:rsidRPr="29CC4A7C" w:rsidR="002A7CAE">
        <w:rPr>
          <w:rFonts w:cs="Arial"/>
        </w:rPr>
        <w:t>tage</w:t>
      </w:r>
      <w:r w:rsidRPr="29CC4A7C" w:rsidR="00A23BEE">
        <w:rPr>
          <w:rFonts w:cs="Arial"/>
        </w:rPr>
        <w:t>s), Divisions should advise students of the timeframe for providing generic examination feedback and for responding to requests for feedback on an individual basis</w:t>
      </w:r>
      <w:r w:rsidRPr="29CC4A7C" w:rsidR="00C61E06">
        <w:rPr>
          <w:rFonts w:cs="Arial"/>
        </w:rPr>
        <w:t xml:space="preserve"> (</w:t>
      </w:r>
      <w:hyperlink r:id="rId25">
        <w:r w:rsidRPr="29CC4A7C" w:rsidR="00C61E06">
          <w:rPr>
            <w:rStyle w:val="Hyperlink"/>
            <w:rFonts w:cs="Arial"/>
          </w:rPr>
          <w:t>examination feedback policy</w:t>
        </w:r>
      </w:hyperlink>
      <w:r w:rsidRPr="29CC4A7C" w:rsidR="00C61E06">
        <w:rPr>
          <w:rFonts w:cs="Arial"/>
        </w:rPr>
        <w:t>).</w:t>
      </w:r>
    </w:p>
    <w:p w:rsidRPr="004B482C" w:rsidR="00BD04A9" w:rsidP="00BD04A9" w:rsidRDefault="00BD04A9" w14:paraId="618EA087" w14:textId="77777777">
      <w:pPr>
        <w:tabs>
          <w:tab w:val="left" w:pos="567"/>
        </w:tabs>
        <w:ind w:left="567" w:hanging="567"/>
        <w:rPr>
          <w:rFonts w:cs="Arial"/>
        </w:rPr>
      </w:pPr>
    </w:p>
    <w:p w:rsidRPr="004B482C" w:rsidR="008576E0" w:rsidP="00BD04A9" w:rsidRDefault="00664AC2" w14:paraId="46F973F3" w14:textId="3AD6D690">
      <w:pPr>
        <w:pStyle w:val="Heading1"/>
        <w:tabs>
          <w:tab w:val="clear" w:pos="864"/>
          <w:tab w:val="num" w:pos="567"/>
        </w:tabs>
      </w:pPr>
      <w:bookmarkStart w:name="_Toc166506950" w:id="43"/>
      <w:r w:rsidRPr="004B482C">
        <w:t>Representation</w:t>
      </w:r>
      <w:bookmarkEnd w:id="43"/>
    </w:p>
    <w:p w:rsidR="008576E0" w:rsidP="00EE6504" w:rsidRDefault="00664AC2" w14:paraId="6AE2141B" w14:textId="19DA437A">
      <w:pPr>
        <w:ind w:left="567"/>
        <w:rPr>
          <w:rFonts w:cs="Arial"/>
        </w:rPr>
      </w:pPr>
      <w:r w:rsidRPr="004B482C">
        <w:rPr>
          <w:rFonts w:cs="Arial"/>
        </w:rPr>
        <w:t xml:space="preserve">Individual members of Boards of Examiners should not take on a formal role of representing or advocating the interests of an individual student on examination panels (see </w:t>
      </w:r>
      <w:hyperlink w:history="1" r:id="rId26">
        <w:r w:rsidRPr="00EE6504">
          <w:rPr>
            <w:rStyle w:val="Hyperlink"/>
            <w:rFonts w:cs="Arial"/>
          </w:rPr>
          <w:t xml:space="preserve">Annex G of the Code of Practice for Taught </w:t>
        </w:r>
        <w:r w:rsidRPr="00EE6504" w:rsidR="003751D6">
          <w:rPr>
            <w:rStyle w:val="Hyperlink"/>
            <w:rFonts w:cs="Arial"/>
          </w:rPr>
          <w:t>Course</w:t>
        </w:r>
        <w:r w:rsidRPr="00EE6504">
          <w:rPr>
            <w:rStyle w:val="Hyperlink"/>
            <w:rFonts w:cs="Arial"/>
          </w:rPr>
          <w:t>s of Study</w:t>
        </w:r>
      </w:hyperlink>
      <w:r w:rsidRPr="004B482C">
        <w:rPr>
          <w:rFonts w:cs="Arial"/>
        </w:rPr>
        <w:t>).</w:t>
      </w:r>
    </w:p>
    <w:p w:rsidRPr="004B482C" w:rsidR="00EE6504" w:rsidP="00EE6504" w:rsidRDefault="00EE6504" w14:paraId="0987B1D1" w14:textId="77777777">
      <w:pPr>
        <w:ind w:left="567"/>
        <w:rPr>
          <w:rFonts w:cs="Arial"/>
        </w:rPr>
      </w:pPr>
    </w:p>
    <w:p w:rsidRPr="004B482C" w:rsidR="008576E0" w:rsidP="00E33333" w:rsidRDefault="00664AC2" w14:paraId="35E81075" w14:textId="53FA1D56">
      <w:pPr>
        <w:pStyle w:val="Heading1"/>
        <w:tabs>
          <w:tab w:val="left" w:pos="567"/>
        </w:tabs>
      </w:pPr>
      <w:bookmarkStart w:name="_Toc166506951" w:id="44"/>
      <w:r w:rsidRPr="5F295191">
        <w:t>Academic</w:t>
      </w:r>
      <w:r w:rsidR="007D3DD7">
        <w:t xml:space="preserve"> </w:t>
      </w:r>
      <w:r w:rsidRPr="5F295191" w:rsidR="00D228A4">
        <w:t>M</w:t>
      </w:r>
      <w:r w:rsidR="00811795">
        <w:t>i</w:t>
      </w:r>
      <w:r w:rsidRPr="5F295191" w:rsidR="00D228A4">
        <w:t>sconduct</w:t>
      </w:r>
      <w:bookmarkEnd w:id="44"/>
    </w:p>
    <w:p w:rsidR="008576E0" w:rsidP="00EE6504" w:rsidRDefault="009A0895" w14:paraId="22CC3B56" w14:textId="2C90B04A">
      <w:pPr>
        <w:tabs>
          <w:tab w:val="left" w:pos="567"/>
        </w:tabs>
        <w:ind w:left="567" w:hanging="567"/>
        <w:rPr>
          <w:rFonts w:cs="Arial"/>
        </w:rPr>
      </w:pPr>
      <w:r>
        <w:rPr>
          <w:rFonts w:cs="Arial"/>
          <w:b/>
          <w:bCs/>
        </w:rPr>
        <w:tab/>
      </w:r>
      <w:r w:rsidRPr="5F295191" w:rsidR="00664AC2">
        <w:rPr>
          <w:rFonts w:cs="Arial"/>
        </w:rPr>
        <w:t>Boards of Examiners are not the appropriate forum for considering the application of penalties for academic discipline offences. Academic</w:t>
      </w:r>
      <w:r w:rsidR="00811795">
        <w:rPr>
          <w:rFonts w:cs="Arial"/>
        </w:rPr>
        <w:t xml:space="preserve"> </w:t>
      </w:r>
      <w:r w:rsidRPr="5F295191" w:rsidR="00664AC2">
        <w:rPr>
          <w:rFonts w:cs="Arial"/>
        </w:rPr>
        <w:t xml:space="preserve">misconduct offences should have already been considered by </w:t>
      </w:r>
      <w:r w:rsidRPr="5F295191" w:rsidR="00565088">
        <w:rPr>
          <w:rFonts w:cs="Arial"/>
        </w:rPr>
        <w:t xml:space="preserve">Divisional </w:t>
      </w:r>
      <w:r w:rsidR="003A0A5E">
        <w:rPr>
          <w:rFonts w:cs="Arial"/>
        </w:rPr>
        <w:t>Academ</w:t>
      </w:r>
      <w:r w:rsidR="009A0AFD">
        <w:rPr>
          <w:rFonts w:cs="Arial"/>
        </w:rPr>
        <w:t>i</w:t>
      </w:r>
      <w:r w:rsidR="003A0A5E">
        <w:rPr>
          <w:rFonts w:cs="Arial"/>
        </w:rPr>
        <w:t xml:space="preserve">c Misconduct </w:t>
      </w:r>
      <w:r w:rsidRPr="5F295191" w:rsidR="00664AC2">
        <w:rPr>
          <w:rFonts w:cs="Arial"/>
        </w:rPr>
        <w:t>Committees and any penalties applied by that body.</w:t>
      </w:r>
      <w:r w:rsidRPr="5F295191" w:rsidR="00112E0E">
        <w:rPr>
          <w:rFonts w:cs="Arial"/>
        </w:rPr>
        <w:t xml:space="preserve"> </w:t>
      </w:r>
    </w:p>
    <w:p w:rsidRPr="004B482C" w:rsidR="00EE6504" w:rsidP="00EE6504" w:rsidRDefault="00EE6504" w14:paraId="6FA34CCB" w14:textId="77777777">
      <w:pPr>
        <w:tabs>
          <w:tab w:val="left" w:pos="567"/>
        </w:tabs>
        <w:ind w:left="567" w:hanging="567"/>
        <w:rPr>
          <w:rFonts w:cs="Arial"/>
        </w:rPr>
      </w:pPr>
    </w:p>
    <w:p w:rsidRPr="004B482C" w:rsidR="0014019D" w:rsidP="00EE6504" w:rsidRDefault="0014019D" w14:paraId="519062FD" w14:textId="4B981C5B">
      <w:pPr>
        <w:pStyle w:val="Heading1"/>
        <w:tabs>
          <w:tab w:val="left" w:pos="567"/>
        </w:tabs>
      </w:pPr>
      <w:bookmarkStart w:name="_Toc166506952" w:id="45"/>
      <w:r w:rsidRPr="004B482C">
        <w:t>Academic Appeals</w:t>
      </w:r>
      <w:bookmarkEnd w:id="45"/>
    </w:p>
    <w:p w:rsidR="0C42E9A4" w:rsidP="00EE6504" w:rsidRDefault="0014019D" w14:paraId="536333CD" w14:textId="25557B05">
      <w:pPr>
        <w:ind w:left="567"/>
        <w:rPr>
          <w:rFonts w:cs="Arial"/>
        </w:rPr>
      </w:pPr>
      <w:r w:rsidRPr="004B482C">
        <w:rPr>
          <w:rFonts w:cs="Arial"/>
        </w:rPr>
        <w:t>Academic Appeals should be conducted in line with the requirements of</w:t>
      </w:r>
      <w:r w:rsidR="009A0AFD">
        <w:rPr>
          <w:rFonts w:cs="Arial"/>
        </w:rPr>
        <w:t xml:space="preserve"> the </w:t>
      </w:r>
      <w:hyperlink w:history="1" r:id="rId27">
        <w:r w:rsidRPr="009A0AFD" w:rsidR="009A0AFD">
          <w:rPr>
            <w:rStyle w:val="Hyperlink"/>
            <w:rFonts w:cs="Arial"/>
          </w:rPr>
          <w:t>Academic Appeals Policy</w:t>
        </w:r>
      </w:hyperlink>
      <w:r w:rsidR="009A0AFD">
        <w:rPr>
          <w:rFonts w:cs="Arial"/>
        </w:rPr>
        <w:t>.</w:t>
      </w:r>
      <w:r w:rsidRPr="004B482C">
        <w:rPr>
          <w:rFonts w:cs="Arial"/>
        </w:rPr>
        <w:t xml:space="preserve"> </w:t>
      </w:r>
    </w:p>
    <w:p w:rsidRPr="004B482C" w:rsidR="00EE6504" w:rsidP="00EE6504" w:rsidRDefault="00EE6504" w14:paraId="275DA77B" w14:textId="77777777">
      <w:pPr>
        <w:ind w:left="567"/>
        <w:rPr>
          <w:rFonts w:cs="Arial"/>
        </w:rPr>
      </w:pPr>
    </w:p>
    <w:p w:rsidRPr="004B482C" w:rsidR="000A6EBE" w:rsidP="00EE6504" w:rsidRDefault="000A6EBE" w14:paraId="397E46EB" w14:textId="5B0C0F84">
      <w:pPr>
        <w:pStyle w:val="Heading1"/>
        <w:tabs>
          <w:tab w:val="left" w:pos="567"/>
        </w:tabs>
      </w:pPr>
      <w:bookmarkStart w:name="_Toc166506953" w:id="46"/>
      <w:r w:rsidRPr="004B482C">
        <w:t>Special Dispensation</w:t>
      </w:r>
      <w:bookmarkEnd w:id="46"/>
    </w:p>
    <w:p w:rsidRPr="004B482C" w:rsidR="0064001B" w:rsidP="00EE6504" w:rsidRDefault="00664AC2" w14:paraId="2E3F8209" w14:textId="5B5D2CA2">
      <w:pPr>
        <w:pStyle w:val="ListParagraph"/>
        <w:ind w:left="567"/>
        <w:contextualSpacing w:val="0"/>
        <w:rPr>
          <w:rFonts w:cs="Arial"/>
        </w:rPr>
      </w:pPr>
      <w:r w:rsidRPr="004B482C">
        <w:rPr>
          <w:rFonts w:cs="Arial"/>
        </w:rPr>
        <w:t xml:space="preserve">The </w:t>
      </w:r>
      <w:r w:rsidRPr="004B482C" w:rsidR="008247EE">
        <w:rPr>
          <w:rFonts w:cs="Arial"/>
        </w:rPr>
        <w:t xml:space="preserve">University’s </w:t>
      </w:r>
      <w:r w:rsidRPr="004B482C" w:rsidR="004539C7">
        <w:rPr>
          <w:rFonts w:cs="Arial"/>
        </w:rPr>
        <w:t>Education</w:t>
      </w:r>
      <w:r w:rsidRPr="004B482C">
        <w:rPr>
          <w:rFonts w:cs="Arial"/>
        </w:rPr>
        <w:t xml:space="preserve"> </w:t>
      </w:r>
      <w:r w:rsidRPr="004B482C" w:rsidR="008247EE">
        <w:rPr>
          <w:rFonts w:cs="Arial"/>
        </w:rPr>
        <w:t xml:space="preserve">and Student Experience </w:t>
      </w:r>
      <w:r w:rsidRPr="004B482C">
        <w:rPr>
          <w:rFonts w:cs="Arial"/>
        </w:rPr>
        <w:t xml:space="preserve">Board is authorised to approve exceptions to the requirements of the Credit Framework for Taught </w:t>
      </w:r>
      <w:r w:rsidRPr="004B482C" w:rsidR="003751D6">
        <w:rPr>
          <w:rFonts w:cs="Arial"/>
        </w:rPr>
        <w:t>Course</w:t>
      </w:r>
      <w:r w:rsidRPr="004B482C">
        <w:rPr>
          <w:rFonts w:cs="Arial"/>
        </w:rPr>
        <w:t>s in individual cases under special circumstances provided that it is satisfied that there is good reason to do so.</w:t>
      </w:r>
      <w:r w:rsidR="007D3DD7">
        <w:rPr>
          <w:rFonts w:cs="Arial"/>
        </w:rPr>
        <w:t xml:space="preserve"> </w:t>
      </w:r>
      <w:r w:rsidRPr="004B482C" w:rsidR="008247EE">
        <w:rPr>
          <w:rFonts w:cs="Arial"/>
        </w:rPr>
        <w:t>Such exceptions may be agreed by Chair’s Action and reported to the Board at a later date.</w:t>
      </w:r>
      <w:r w:rsidR="007D3DD7">
        <w:rPr>
          <w:rFonts w:cs="Arial"/>
        </w:rPr>
        <w:t xml:space="preserve"> </w:t>
      </w:r>
    </w:p>
    <w:p w:rsidRPr="004B482C" w:rsidR="00B16F65" w:rsidP="007D61AF" w:rsidRDefault="00B16F65" w14:paraId="14CC660E" w14:textId="77777777">
      <w:pPr>
        <w:rPr>
          <w:rFonts w:cs="Arial"/>
        </w:rPr>
      </w:pPr>
    </w:p>
    <w:p w:rsidR="004C2A6A" w:rsidP="009A0895" w:rsidRDefault="009A0AFD" w14:paraId="33514C0B" w14:textId="0F290405">
      <w:pPr>
        <w:rPr>
          <w:rFonts w:cs="Arial"/>
        </w:rPr>
      </w:pPr>
      <w:r>
        <w:rPr>
          <w:rFonts w:cs="Arial"/>
          <w:sz w:val="18"/>
        </w:rPr>
        <w:t>ARW</w:t>
      </w:r>
      <w:r w:rsidRPr="00D840D7" w:rsidR="00483950">
        <w:rPr>
          <w:rFonts w:cs="Arial"/>
          <w:sz w:val="18"/>
        </w:rPr>
        <w:t>/</w:t>
      </w:r>
      <w:r w:rsidRPr="00D840D7" w:rsidR="00664AC2">
        <w:rPr>
          <w:rFonts w:cs="Arial"/>
          <w:sz w:val="18"/>
        </w:rPr>
        <w:t>QA</w:t>
      </w:r>
      <w:r w:rsidRPr="00D840D7" w:rsidR="00A550EE">
        <w:rPr>
          <w:rFonts w:cs="Arial"/>
          <w:sz w:val="18"/>
        </w:rPr>
        <w:t>CO</w:t>
      </w:r>
      <w:r w:rsidR="009A0895">
        <w:rPr>
          <w:rFonts w:cs="Arial"/>
          <w:sz w:val="18"/>
        </w:rPr>
        <w:br/>
      </w:r>
      <w:r>
        <w:rPr>
          <w:rFonts w:cs="Arial"/>
          <w:sz w:val="18"/>
        </w:rPr>
        <w:t>10/05/2024</w:t>
      </w:r>
    </w:p>
    <w:p w:rsidR="004C2A6A" w:rsidP="007D61AF" w:rsidRDefault="004C2A6A" w14:paraId="50DF1817" w14:textId="77777777">
      <w:pPr>
        <w:ind w:left="720" w:hanging="720"/>
        <w:jc w:val="both"/>
        <w:rPr>
          <w:rFonts w:cs="Arial"/>
        </w:rPr>
      </w:pPr>
    </w:p>
    <w:p w:rsidR="00260583" w:rsidRDefault="00083D63" w14:paraId="5B4C4680" w14:textId="08D308D9">
      <w:pPr>
        <w:spacing w:after="200" w:line="276" w:lineRule="auto"/>
        <w:rPr>
          <w:rFonts w:cs="Arial"/>
          <w:b/>
          <w:bCs/>
          <w:sz w:val="22"/>
          <w:szCs w:val="22"/>
        </w:rPr>
      </w:pPr>
      <w:r>
        <w:rPr>
          <w:rFonts w:cs="Arial"/>
          <w:b/>
          <w:bCs/>
          <w:color w:val="201F1E"/>
          <w:bdr w:val="none" w:color="auto" w:sz="0" w:space="0" w:frame="1"/>
        </w:rPr>
        <w:br w:type="page"/>
      </w:r>
    </w:p>
    <w:p w:rsidR="003E10CF" w:rsidP="005C02A3" w:rsidRDefault="003E10CF" w14:paraId="7DE68432" w14:textId="44C8E06E">
      <w:pPr>
        <w:pStyle w:val="Heading1"/>
        <w:numPr>
          <w:ilvl w:val="0"/>
          <w:numId w:val="0"/>
        </w:numPr>
      </w:pPr>
      <w:bookmarkStart w:name="_Toc166506954" w:id="47"/>
      <w:r>
        <w:t>A</w:t>
      </w:r>
      <w:r w:rsidR="005C02A3">
        <w:t xml:space="preserve">nnex </w:t>
      </w:r>
      <w:r w:rsidR="00404524">
        <w:t>A</w:t>
      </w:r>
      <w:r w:rsidR="00260583">
        <w:t xml:space="preserve">: </w:t>
      </w:r>
      <w:r w:rsidR="005C02A3">
        <w:t>Diagrammatic Representation of Preponderance Method of Degree Classification</w:t>
      </w:r>
      <w:bookmarkEnd w:id="47"/>
    </w:p>
    <w:p w:rsidR="003E10CF" w:rsidP="0055679C" w:rsidRDefault="003E10CF" w14:paraId="00FA5A2D" w14:textId="77777777">
      <w:r>
        <w:t>Taught courses at both UG and PGT level will normally be classified by both the ‘average’ and the ‘preponderance’ methods, with students to benefit from the better result derived from each method.</w:t>
      </w:r>
    </w:p>
    <w:p w:rsidR="003E10CF" w:rsidP="007D61AF" w:rsidRDefault="003E10CF" w14:paraId="1F62258D" w14:textId="77777777">
      <w:pPr>
        <w:widowControl w:val="0"/>
      </w:pPr>
      <w:r>
        <w:t> </w:t>
      </w:r>
    </w:p>
    <w:p w:rsidRPr="00CC2A9A" w:rsidR="003E10CF" w:rsidP="00083D63" w:rsidRDefault="006C53A4" w14:paraId="741D855F" w14:textId="7AAECBA5">
      <w:pPr>
        <w:rPr>
          <w:rFonts w:cs="Arial"/>
        </w:rPr>
        <w:sectPr w:rsidRPr="00CC2A9A" w:rsidR="003E10CF" w:rsidSect="000F1EC5">
          <w:headerReference w:type="default" r:id="rId28"/>
          <w:footerReference w:type="default" r:id="rId29"/>
          <w:pgSz w:w="11906" w:h="16838" w:orient="portrait"/>
          <w:pgMar w:top="1418" w:right="1418" w:bottom="1418" w:left="1418" w:header="709" w:footer="709" w:gutter="0"/>
          <w:cols w:space="708"/>
          <w:docGrid w:linePitch="360"/>
        </w:sectPr>
      </w:pPr>
      <w:r>
        <w:rPr>
          <w:noProof/>
          <w:color w:val="2B579A"/>
          <w:shd w:val="clear" w:color="auto" w:fill="E6E6E6"/>
          <w:lang w:eastAsia="en-GB"/>
        </w:rPr>
        <mc:AlternateContent>
          <mc:Choice Requires="wps">
            <w:drawing>
              <wp:anchor distT="36576" distB="36576" distL="36576" distR="36576" simplePos="0" relativeHeight="251658245" behindDoc="0" locked="0" layoutInCell="1" allowOverlap="1" wp14:anchorId="7B4AED08" wp14:editId="3CCABB45">
                <wp:simplePos x="0" y="0"/>
                <wp:positionH relativeFrom="margin">
                  <wp:posOffset>3385820</wp:posOffset>
                </wp:positionH>
                <wp:positionV relativeFrom="paragraph">
                  <wp:posOffset>4343400</wp:posOffset>
                </wp:positionV>
                <wp:extent cx="2639695" cy="647700"/>
                <wp:effectExtent l="0" t="0" r="2730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647700"/>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6CA7" w:rsidP="003E10CF" w:rsidRDefault="00906CA7" w14:paraId="3BCA7FFE" w14:textId="77777777">
                            <w:pPr>
                              <w:widowControl w:val="0"/>
                              <w:jc w:val="center"/>
                              <w:rPr>
                                <w:rFonts w:cs="Arial"/>
                                <w:sz w:val="22"/>
                                <w:szCs w:val="22"/>
                              </w:rPr>
                            </w:pPr>
                            <w:r>
                              <w:rPr>
                                <w:rFonts w:cs="Arial"/>
                                <w:sz w:val="22"/>
                                <w:szCs w:val="22"/>
                              </w:rPr>
                              <w:t>THE DEGREE CLASSIFICATION ON WEIGHTED AVERAGE IS AWARDED</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w14:anchorId="5A4320B5">
              <v:shapetype id="_x0000_t202" coordsize="21600,21600" o:spt="202" path="m,l,21600r21600,l21600,xe" w14:anchorId="7B4AED08">
                <v:stroke joinstyle="miter"/>
                <v:path gradientshapeok="t" o:connecttype="rect"/>
              </v:shapetype>
              <v:shape id="Text Box 8" style="position:absolute;margin-left:266.6pt;margin-top:342pt;width:207.85pt;height:51pt;z-index:25165824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middle" o:spid="_x0000_s1026"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">
                <v:shadow color="#868686"/>
                <v:textbox inset="2.88pt,2.88pt,2.88pt,2.88pt">
                  <w:txbxContent>
                    <w:p w:rsidR="00906CA7" w:rsidP="003E10CF" w:rsidRDefault="00906CA7" w14:paraId="07618C62" w14:textId="77777777">
                      <w:pPr>
                        <w:widowControl w:val="0"/>
                        <w:jc w:val="center"/>
                        <w:rPr>
                          <w:rFonts w:cs="Arial"/>
                          <w:sz w:val="22"/>
                          <w:szCs w:val="22"/>
                        </w:rPr>
                      </w:pPr>
                      <w:r>
                        <w:rPr>
                          <w:rFonts w:cs="Arial"/>
                          <w:sz w:val="22"/>
                          <w:szCs w:val="22"/>
                        </w:rPr>
                        <w:t>THE DEGREE CLASSIFICATION ON WEIGHTED AVERAGE IS AWARDED</w:t>
                      </w:r>
                    </w:p>
                  </w:txbxContent>
                </v:textbox>
                <w10:wrap anchorx="margin"/>
              </v:shape>
            </w:pict>
          </mc:Fallback>
        </mc:AlternateContent>
      </w:r>
      <w:r>
        <w:rPr>
          <w:noProof/>
          <w:color w:val="2B579A"/>
          <w:shd w:val="clear" w:color="auto" w:fill="E6E6E6"/>
          <w:lang w:eastAsia="en-GB"/>
        </w:rPr>
        <mc:AlternateContent>
          <mc:Choice Requires="wps">
            <w:drawing>
              <wp:anchor distT="0" distB="0" distL="114300" distR="114300" simplePos="0" relativeHeight="251658251" behindDoc="0" locked="0" layoutInCell="1" allowOverlap="1" wp14:anchorId="7B3CCFA4" wp14:editId="14D2AB1E">
                <wp:simplePos x="0" y="0"/>
                <wp:positionH relativeFrom="column">
                  <wp:posOffset>2638425</wp:posOffset>
                </wp:positionH>
                <wp:positionV relativeFrom="paragraph">
                  <wp:posOffset>4742180</wp:posOffset>
                </wp:positionV>
                <wp:extent cx="725297" cy="7316"/>
                <wp:effectExtent l="0" t="76200" r="17780" b="88265"/>
                <wp:wrapNone/>
                <wp:docPr id="13" name="Straight Arrow Connector 13"/>
                <wp:cNvGraphicFramePr/>
                <a:graphic xmlns:a="http://schemas.openxmlformats.org/drawingml/2006/main">
                  <a:graphicData uri="http://schemas.microsoft.com/office/word/2010/wordprocessingShape">
                    <wps:wsp>
                      <wps:cNvCnPr/>
                      <wps:spPr>
                        <a:xfrm flipV="1">
                          <a:off x="0" y="0"/>
                          <a:ext cx="725297" cy="731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14="http://schemas.microsoft.com/office/drawing/2010/main" xmlns:a="http://schemas.openxmlformats.org/drawingml/2006/main">
            <w:pict w14:anchorId="400326E6">
              <v:shapetype id="_x0000_t32" coordsize="21600,21600" o:oned="t" filled="f" o:spt="32" path="m,l21600,21600e" w14:anchorId="400A8FC4">
                <v:path fillok="f" arrowok="t" o:connecttype="none"/>
                <o:lock v:ext="edit" shapetype="t"/>
              </v:shapetype>
              <v:shape id="Straight Arrow Connector 13" style="position:absolute;margin-left:207.75pt;margin-top:373.4pt;width:57.1pt;height:.6pt;flip:y;z-index:251658251;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">
                <v:stroke endarrow="block"/>
              </v:shape>
            </w:pict>
          </mc:Fallback>
        </mc:AlternateContent>
      </w:r>
      <w:r>
        <w:rPr>
          <w:noProof/>
          <w:color w:val="2B579A"/>
          <w:shd w:val="clear" w:color="auto" w:fill="E6E6E6"/>
          <w:lang w:eastAsia="en-GB"/>
        </w:rPr>
        <mc:AlternateContent>
          <mc:Choice Requires="wps">
            <w:drawing>
              <wp:anchor distT="36576" distB="36576" distL="36576" distR="36576" simplePos="0" relativeHeight="251658259" behindDoc="0" locked="0" layoutInCell="1" allowOverlap="1" wp14:anchorId="30160388" wp14:editId="05EC830E">
                <wp:simplePos x="0" y="0"/>
                <wp:positionH relativeFrom="column">
                  <wp:posOffset>2827655</wp:posOffset>
                </wp:positionH>
                <wp:positionV relativeFrom="paragraph">
                  <wp:posOffset>4412615</wp:posOffset>
                </wp:positionV>
                <wp:extent cx="509270" cy="353695"/>
                <wp:effectExtent l="0" t="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536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6CA7" w:rsidP="003E10CF" w:rsidRDefault="00906CA7" w14:paraId="22F0C32B" w14:textId="77777777">
                            <w:pPr>
                              <w:widowControl w:val="0"/>
                              <w:rPr>
                                <w:rFonts w:cs="Arial"/>
                              </w:rPr>
                            </w:pPr>
                            <w:r>
                              <w:rPr>
                                <w:rFonts w:cs="Arial"/>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2E8B5A70">
              <v:shape id="Text Box 24" style="position:absolute;margin-left:222.65pt;margin-top:347.45pt;width:40.1pt;height:27.85pt;z-index:25165825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filled="f" fillcolor="#5b9bd5" stroked="f" strokecolor="black [0]" strokeweight="2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" w14:anchorId="30160388">
                <v:textbox inset="2.88pt,2.88pt,2.88pt,2.88pt">
                  <w:txbxContent>
                    <w:p w:rsidR="00906CA7" w:rsidP="003E10CF" w:rsidRDefault="00906CA7" w14:paraId="3C625688" w14:textId="77777777">
                      <w:pPr>
                        <w:widowControl w:val="0"/>
                        <w:rPr>
                          <w:rFonts w:cs="Arial"/>
                        </w:rPr>
                      </w:pPr>
                      <w:r>
                        <w:rPr>
                          <w:rFonts w:cs="Arial"/>
                        </w:rPr>
                        <w:t>NO</w:t>
                      </w:r>
                    </w:p>
                  </w:txbxContent>
                </v:textbox>
              </v:shape>
            </w:pict>
          </mc:Fallback>
        </mc:AlternateContent>
      </w:r>
      <w:r>
        <w:rPr>
          <w:noProof/>
          <w:color w:val="2B579A"/>
          <w:shd w:val="clear" w:color="auto" w:fill="E6E6E6"/>
          <w:lang w:eastAsia="en-GB"/>
        </w:rPr>
        <mc:AlternateContent>
          <mc:Choice Requires="wps">
            <w:drawing>
              <wp:anchor distT="36576" distB="36576" distL="36576" distR="36576" simplePos="0" relativeHeight="251658246" behindDoc="0" locked="0" layoutInCell="1" allowOverlap="1" wp14:anchorId="025D9DC6" wp14:editId="7A58CC29">
                <wp:simplePos x="0" y="0"/>
                <wp:positionH relativeFrom="margin">
                  <wp:align>left</wp:align>
                </wp:positionH>
                <wp:positionV relativeFrom="paragraph">
                  <wp:posOffset>5679440</wp:posOffset>
                </wp:positionV>
                <wp:extent cx="2609850" cy="58102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81025"/>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6CA7" w:rsidP="003E10CF" w:rsidRDefault="00906CA7" w14:paraId="694BF3C5" w14:textId="77777777">
                            <w:pPr>
                              <w:widowControl w:val="0"/>
                              <w:jc w:val="center"/>
                              <w:rPr>
                                <w:rFonts w:cs="Arial"/>
                                <w:b/>
                                <w:bCs/>
                                <w:sz w:val="22"/>
                                <w:szCs w:val="22"/>
                              </w:rPr>
                            </w:pPr>
                            <w:r>
                              <w:rPr>
                                <w:rFonts w:cs="Arial"/>
                                <w:b/>
                                <w:bCs/>
                                <w:sz w:val="22"/>
                                <w:szCs w:val="22"/>
                              </w:rPr>
                              <w:t>THE DEGREE CLASSIFICATION ON PEPONDERANCE IS AWARDED</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w14:anchorId="629C0C69">
              <v:shape id="Text Box 9" style="position:absolute;margin-left:0;margin-top:447.2pt;width:205.5pt;height:45.75pt;z-index:25165824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middle" o:spid="_x0000_s1028"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" w14:anchorId="025D9DC6">
                <v:shadow color="#868686"/>
                <v:textbox inset="2.88pt,2.88pt,2.88pt,2.88pt">
                  <w:txbxContent>
                    <w:p w:rsidR="00906CA7" w:rsidP="003E10CF" w:rsidRDefault="00906CA7" w14:paraId="04A94D7C" w14:textId="77777777">
                      <w:pPr>
                        <w:widowControl w:val="0"/>
                        <w:jc w:val="center"/>
                        <w:rPr>
                          <w:rFonts w:cs="Arial"/>
                          <w:b/>
                          <w:bCs/>
                          <w:sz w:val="22"/>
                          <w:szCs w:val="22"/>
                        </w:rPr>
                      </w:pPr>
                      <w:r>
                        <w:rPr>
                          <w:rFonts w:cs="Arial"/>
                          <w:b/>
                          <w:bCs/>
                          <w:sz w:val="22"/>
                          <w:szCs w:val="22"/>
                        </w:rPr>
                        <w:t>THE DEGREE CLASSIFICATION ON PEPONDERANCE IS AWARDED</w:t>
                      </w:r>
                    </w:p>
                  </w:txbxContent>
                </v:textbox>
                <w10:wrap anchorx="margin"/>
              </v:shape>
            </w:pict>
          </mc:Fallback>
        </mc:AlternateContent>
      </w:r>
      <w:r>
        <w:rPr>
          <w:noProof/>
          <w:color w:val="2B579A"/>
          <w:shd w:val="clear" w:color="auto" w:fill="E6E6E6"/>
          <w:lang w:eastAsia="en-GB"/>
        </w:rPr>
        <mc:AlternateContent>
          <mc:Choice Requires="wps">
            <w:drawing>
              <wp:anchor distT="36576" distB="36576" distL="36576" distR="36576" simplePos="0" relativeHeight="251658258" behindDoc="0" locked="0" layoutInCell="1" allowOverlap="1" wp14:anchorId="1F694AAA" wp14:editId="099F9B87">
                <wp:simplePos x="0" y="0"/>
                <wp:positionH relativeFrom="column">
                  <wp:posOffset>890270</wp:posOffset>
                </wp:positionH>
                <wp:positionV relativeFrom="paragraph">
                  <wp:posOffset>5185410</wp:posOffset>
                </wp:positionV>
                <wp:extent cx="399415" cy="250190"/>
                <wp:effectExtent l="0" t="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50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6CA7" w:rsidP="003E10CF" w:rsidRDefault="00906CA7" w14:paraId="78DE6A93" w14:textId="77777777">
                            <w:pPr>
                              <w:widowControl w:val="0"/>
                              <w:rPr>
                                <w:rFonts w:cs="Arial"/>
                              </w:rPr>
                            </w:pPr>
                            <w:r>
                              <w:rPr>
                                <w:rFonts w:cs="Arial"/>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38AEFB0D">
              <v:shape id="Text Box 23" style="position:absolute;margin-left:70.1pt;margin-top:408.3pt;width:31.45pt;height:19.7pt;z-index:25165825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9" filled="f" fillcolor="#5b9bd5" stroked="f" strokecolor="black [0]" strokeweight="2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" w14:anchorId="1F694AAA">
                <v:textbox inset="2.88pt,2.88pt,2.88pt,2.88pt">
                  <w:txbxContent>
                    <w:p w:rsidR="00906CA7" w:rsidP="003E10CF" w:rsidRDefault="00906CA7" w14:paraId="79F89C9D" w14:textId="77777777">
                      <w:pPr>
                        <w:widowControl w:val="0"/>
                        <w:rPr>
                          <w:rFonts w:cs="Arial"/>
                        </w:rPr>
                      </w:pPr>
                      <w:r>
                        <w:rPr>
                          <w:rFonts w:cs="Arial"/>
                        </w:rPr>
                        <w:t>YES</w:t>
                      </w:r>
                    </w:p>
                  </w:txbxContent>
                </v:textbox>
              </v:shape>
            </w:pict>
          </mc:Fallback>
        </mc:AlternateContent>
      </w:r>
      <w:r>
        <w:rPr>
          <w:noProof/>
          <w:color w:val="2B579A"/>
          <w:shd w:val="clear" w:color="auto" w:fill="E6E6E6"/>
          <w:lang w:eastAsia="en-GB"/>
        </w:rPr>
        <mc:AlternateContent>
          <mc:Choice Requires="wps">
            <w:drawing>
              <wp:anchor distT="0" distB="0" distL="114300" distR="114300" simplePos="0" relativeHeight="251658249" behindDoc="0" locked="0" layoutInCell="1" allowOverlap="1" wp14:anchorId="5D29E4CB" wp14:editId="6519B8FD">
                <wp:simplePos x="0" y="0"/>
                <wp:positionH relativeFrom="column">
                  <wp:posOffset>1299210</wp:posOffset>
                </wp:positionH>
                <wp:positionV relativeFrom="paragraph">
                  <wp:posOffset>4989830</wp:posOffset>
                </wp:positionV>
                <wp:extent cx="0" cy="688940"/>
                <wp:effectExtent l="76200" t="0" r="95250" b="54610"/>
                <wp:wrapNone/>
                <wp:docPr id="10" name="Straight Arrow Connector 10"/>
                <wp:cNvGraphicFramePr/>
                <a:graphic xmlns:a="http://schemas.openxmlformats.org/drawingml/2006/main">
                  <a:graphicData uri="http://schemas.microsoft.com/office/word/2010/wordprocessingShape">
                    <wps:wsp>
                      <wps:cNvCnPr/>
                      <wps:spPr>
                        <a:xfrm>
                          <a:off x="0" y="0"/>
                          <a:ext cx="0" cy="6889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14="http://schemas.microsoft.com/office/drawing/2010/main" xmlns:a="http://schemas.openxmlformats.org/drawingml/2006/main">
            <w:pict w14:anchorId="05EDFCE9">
              <v:shape id="Straight Arrow Connector 10" style="position:absolute;margin-left:102.3pt;margin-top:392.9pt;width:0;height:54.25pt;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" w14:anchorId="36DCFD82">
                <v:stroke endarrow="block"/>
              </v:shape>
            </w:pict>
          </mc:Fallback>
        </mc:AlternateContent>
      </w:r>
      <w:r>
        <w:rPr>
          <w:noProof/>
          <w:color w:val="2B579A"/>
          <w:shd w:val="clear" w:color="auto" w:fill="E6E6E6"/>
          <w:lang w:eastAsia="en-GB"/>
        </w:rPr>
        <mc:AlternateContent>
          <mc:Choice Requires="wps">
            <w:drawing>
              <wp:anchor distT="36576" distB="36576" distL="36576" distR="36576" simplePos="0" relativeHeight="251658244" behindDoc="0" locked="0" layoutInCell="1" allowOverlap="1" wp14:anchorId="03BA9DE8" wp14:editId="73813BEC">
                <wp:simplePos x="0" y="0"/>
                <wp:positionH relativeFrom="margin">
                  <wp:align>left</wp:align>
                </wp:positionH>
                <wp:positionV relativeFrom="paragraph">
                  <wp:posOffset>4305300</wp:posOffset>
                </wp:positionV>
                <wp:extent cx="2639695" cy="676275"/>
                <wp:effectExtent l="0" t="0" r="27305"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676275"/>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6CA7" w:rsidP="003E10CF" w:rsidRDefault="00906CA7" w14:paraId="542181B9" w14:textId="77777777">
                            <w:pPr>
                              <w:widowControl w:val="0"/>
                              <w:jc w:val="center"/>
                              <w:rPr>
                                <w:rFonts w:cs="Arial"/>
                                <w:sz w:val="22"/>
                                <w:szCs w:val="22"/>
                              </w:rPr>
                            </w:pPr>
                            <w:r>
                              <w:rPr>
                                <w:rFonts w:cs="Arial"/>
                                <w:sz w:val="22"/>
                                <w:szCs w:val="22"/>
                              </w:rPr>
                              <w:t>IS THE DEGREE CLASSIFICATION ON PREPONDERANCE HIGHER THAN ON WEIGHTED AVERAGE?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w14:anchorId="799A9EB6">
              <v:shape id="Text Box 7" style="position:absolute;margin-left:0;margin-top:339pt;width:207.85pt;height:53.25pt;z-index:25165824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middle" o:spid="_x0000_s103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" w14:anchorId="03BA9DE8">
                <v:shadow color="#868686"/>
                <v:textbox inset="2.88pt,2.88pt,2.88pt,2.88pt">
                  <w:txbxContent>
                    <w:p w:rsidR="00906CA7" w:rsidP="003E10CF" w:rsidRDefault="00906CA7" w14:paraId="20544E0C" w14:textId="77777777">
                      <w:pPr>
                        <w:widowControl w:val="0"/>
                        <w:jc w:val="center"/>
                        <w:rPr>
                          <w:rFonts w:cs="Arial"/>
                          <w:sz w:val="22"/>
                          <w:szCs w:val="22"/>
                        </w:rPr>
                      </w:pPr>
                      <w:r>
                        <w:rPr>
                          <w:rFonts w:cs="Arial"/>
                          <w:sz w:val="22"/>
                          <w:szCs w:val="22"/>
                        </w:rPr>
                        <w:t>IS THE DEGREE CLASSIFICATION ON PREPONDERANCE HIGHER THAN ON WEIGHTED AVERAGE?</w:t>
                      </w:r>
                    </w:p>
                  </w:txbxContent>
                </v:textbox>
                <w10:wrap anchorx="margin"/>
              </v:shape>
            </w:pict>
          </mc:Fallback>
        </mc:AlternateContent>
      </w:r>
      <w:r>
        <w:rPr>
          <w:noProof/>
          <w:color w:val="2B579A"/>
          <w:shd w:val="clear" w:color="auto" w:fill="E6E6E6"/>
          <w:lang w:eastAsia="en-GB"/>
        </w:rPr>
        <mc:AlternateContent>
          <mc:Choice Requires="wps">
            <w:drawing>
              <wp:anchor distT="0" distB="0" distL="114300" distR="114300" simplePos="0" relativeHeight="251658248" behindDoc="0" locked="0" layoutInCell="1" allowOverlap="1" wp14:anchorId="171D4C7A" wp14:editId="241D3286">
                <wp:simplePos x="0" y="0"/>
                <wp:positionH relativeFrom="column">
                  <wp:posOffset>1321435</wp:posOffset>
                </wp:positionH>
                <wp:positionV relativeFrom="paragraph">
                  <wp:posOffset>3597910</wp:posOffset>
                </wp:positionV>
                <wp:extent cx="0" cy="688940"/>
                <wp:effectExtent l="76200" t="0" r="95250" b="54610"/>
                <wp:wrapNone/>
                <wp:docPr id="9" name="Straight Arrow Connector 9"/>
                <wp:cNvGraphicFramePr/>
                <a:graphic xmlns:a="http://schemas.openxmlformats.org/drawingml/2006/main">
                  <a:graphicData uri="http://schemas.microsoft.com/office/word/2010/wordprocessingShape">
                    <wps:wsp>
                      <wps:cNvCnPr/>
                      <wps:spPr>
                        <a:xfrm>
                          <a:off x="0" y="0"/>
                          <a:ext cx="0" cy="68894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xmlns:arto="http://schemas.microsoft.com/office/word/2006/arto" xmlns:a14="http://schemas.microsoft.com/office/drawing/2010/main" xmlns:a="http://schemas.openxmlformats.org/drawingml/2006/main">
            <w:pict w14:anchorId="0167BDBB">
              <v:shape id="Straight Arrow Connector 9" style="position:absolute;margin-left:104.05pt;margin-top:283.3pt;width:0;height:54.25pt;z-index:25165824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" w14:anchorId="7478F8EC">
                <v:stroke joinstyle="miter" endarrow="block"/>
              </v:shape>
            </w:pict>
          </mc:Fallback>
        </mc:AlternateContent>
      </w:r>
      <w:r>
        <w:rPr>
          <w:noProof/>
          <w:color w:val="2B579A"/>
          <w:shd w:val="clear" w:color="auto" w:fill="E6E6E6"/>
          <w:lang w:eastAsia="en-GB"/>
        </w:rPr>
        <mc:AlternateContent>
          <mc:Choice Requires="wps">
            <w:drawing>
              <wp:anchor distT="36576" distB="36576" distL="36576" distR="36576" simplePos="0" relativeHeight="251658243" behindDoc="0" locked="0" layoutInCell="1" allowOverlap="1" wp14:anchorId="5D7AA468" wp14:editId="7E2F9038">
                <wp:simplePos x="0" y="0"/>
                <wp:positionH relativeFrom="margin">
                  <wp:align>left</wp:align>
                </wp:positionH>
                <wp:positionV relativeFrom="paragraph">
                  <wp:posOffset>3028950</wp:posOffset>
                </wp:positionV>
                <wp:extent cx="2639695" cy="552450"/>
                <wp:effectExtent l="0" t="0" r="2730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552450"/>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6CA7" w:rsidP="003E10CF" w:rsidRDefault="00906CA7" w14:paraId="02638535" w14:textId="768B024B">
                            <w:pPr>
                              <w:widowControl w:val="0"/>
                              <w:jc w:val="center"/>
                              <w:rPr>
                                <w:rFonts w:cs="Arial"/>
                                <w:sz w:val="22"/>
                                <w:szCs w:val="22"/>
                              </w:rPr>
                            </w:pPr>
                            <w:r>
                              <w:rPr>
                                <w:rFonts w:cs="Arial"/>
                                <w:sz w:val="22"/>
                                <w:szCs w:val="22"/>
                              </w:rPr>
                              <w:t xml:space="preserve">PREPONDERANCE </w:t>
                            </w:r>
                            <w:r>
                              <w:rPr>
                                <w:rFonts w:cs="Arial"/>
                                <w:sz w:val="22"/>
                                <w:szCs w:val="22"/>
                              </w:rPr>
                              <w:br/>
                            </w:r>
                            <w:r>
                              <w:rPr>
                                <w:rFonts w:cs="Arial"/>
                                <w:sz w:val="22"/>
                                <w:szCs w:val="22"/>
                              </w:rPr>
                              <w:t>IS APPLIED</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w14:anchorId="35C90D26">
              <v:shape id="Text Box 6" style="position:absolute;margin-left:0;margin-top:238.5pt;width:207.85pt;height:43.5pt;z-index:251658243;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middle" o:spid="_x0000_s1031"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" w14:anchorId="5D7AA468">
                <v:shadow color="#868686"/>
                <v:textbox inset="2.88pt,2.88pt,2.88pt,2.88pt">
                  <w:txbxContent>
                    <w:p w:rsidR="00906CA7" w:rsidP="003E10CF" w:rsidRDefault="00906CA7" w14:paraId="00DDC54F" w14:textId="768B024B">
                      <w:pPr>
                        <w:widowControl w:val="0"/>
                        <w:jc w:val="center"/>
                        <w:rPr>
                          <w:rFonts w:cs="Arial"/>
                          <w:sz w:val="22"/>
                          <w:szCs w:val="22"/>
                        </w:rPr>
                      </w:pPr>
                      <w:r>
                        <w:rPr>
                          <w:rFonts w:cs="Arial"/>
                          <w:sz w:val="22"/>
                          <w:szCs w:val="22"/>
                        </w:rPr>
                        <w:t xml:space="preserve">PREPONDERANCE </w:t>
                      </w:r>
                      <w:r>
                        <w:rPr>
                          <w:rFonts w:cs="Arial"/>
                          <w:sz w:val="22"/>
                          <w:szCs w:val="22"/>
                        </w:rPr>
                        <w:br/>
                      </w:r>
                      <w:r>
                        <w:rPr>
                          <w:rFonts w:cs="Arial"/>
                          <w:sz w:val="22"/>
                          <w:szCs w:val="22"/>
                        </w:rPr>
                        <w:t>IS APPLIED</w:t>
                      </w:r>
                    </w:p>
                  </w:txbxContent>
                </v:textbox>
                <w10:wrap anchorx="margin"/>
              </v:shape>
            </w:pict>
          </mc:Fallback>
        </mc:AlternateContent>
      </w:r>
      <w:r w:rsidR="00FC7B5C">
        <w:rPr>
          <w:noProof/>
          <w:color w:val="2B579A"/>
          <w:shd w:val="clear" w:color="auto" w:fill="E6E6E6"/>
          <w:lang w:eastAsia="en-GB"/>
        </w:rPr>
        <mc:AlternateContent>
          <mc:Choice Requires="wps">
            <w:drawing>
              <wp:anchor distT="36576" distB="36576" distL="36576" distR="36576" simplePos="0" relativeHeight="251658257" behindDoc="0" locked="0" layoutInCell="1" allowOverlap="1" wp14:anchorId="426FEE9C" wp14:editId="0606EC5D">
                <wp:simplePos x="0" y="0"/>
                <wp:positionH relativeFrom="column">
                  <wp:posOffset>890905</wp:posOffset>
                </wp:positionH>
                <wp:positionV relativeFrom="paragraph">
                  <wp:posOffset>2546985</wp:posOffset>
                </wp:positionV>
                <wp:extent cx="484505" cy="2501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50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6CA7" w:rsidP="003E10CF" w:rsidRDefault="00906CA7" w14:paraId="56D13ED6" w14:textId="77777777">
                            <w:pPr>
                              <w:widowControl w:val="0"/>
                              <w:rPr>
                                <w:rFonts w:cs="Arial"/>
                              </w:rPr>
                            </w:pPr>
                            <w:r>
                              <w:rPr>
                                <w:rFonts w:cs="Arial"/>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0E110ABB">
              <v:shape id="Text Box 22" style="position:absolute;margin-left:70.15pt;margin-top:200.55pt;width:38.15pt;height:19.7pt;z-index:25165825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2" filled="f" fillcolor="#5b9bd5" stroked="f" strokecolor="black [0]" strokeweight="2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" w14:anchorId="426FEE9C">
                <v:textbox inset="2.88pt,2.88pt,2.88pt,2.88pt">
                  <w:txbxContent>
                    <w:p w:rsidR="00906CA7" w:rsidP="003E10CF" w:rsidRDefault="00906CA7" w14:paraId="3089FD00" w14:textId="77777777">
                      <w:pPr>
                        <w:widowControl w:val="0"/>
                        <w:rPr>
                          <w:rFonts w:cs="Arial"/>
                        </w:rPr>
                      </w:pPr>
                      <w:r>
                        <w:rPr>
                          <w:rFonts w:cs="Arial"/>
                        </w:rPr>
                        <w:t>YES</w:t>
                      </w:r>
                    </w:p>
                  </w:txbxContent>
                </v:textbox>
              </v:shape>
            </w:pict>
          </mc:Fallback>
        </mc:AlternateContent>
      </w:r>
      <w:r w:rsidR="00FC7B5C">
        <w:rPr>
          <w:noProof/>
          <w:color w:val="2B579A"/>
          <w:shd w:val="clear" w:color="auto" w:fill="E6E6E6"/>
          <w:lang w:eastAsia="en-GB"/>
        </w:rPr>
        <mc:AlternateContent>
          <mc:Choice Requires="wps">
            <w:drawing>
              <wp:anchor distT="36576" distB="36576" distL="36576" distR="36576" simplePos="0" relativeHeight="251658255" behindDoc="0" locked="0" layoutInCell="1" allowOverlap="1" wp14:anchorId="2077838C" wp14:editId="354BD020">
                <wp:simplePos x="0" y="0"/>
                <wp:positionH relativeFrom="column">
                  <wp:posOffset>4564380</wp:posOffset>
                </wp:positionH>
                <wp:positionV relativeFrom="paragraph">
                  <wp:posOffset>816610</wp:posOffset>
                </wp:positionV>
                <wp:extent cx="509270" cy="353695"/>
                <wp:effectExtent l="3810" t="0" r="127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536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6CA7" w:rsidP="003E10CF" w:rsidRDefault="00906CA7" w14:paraId="3A60ED7F" w14:textId="77777777">
                            <w:pPr>
                              <w:widowControl w:val="0"/>
                              <w:rPr>
                                <w:rFonts w:cs="Arial"/>
                              </w:rPr>
                            </w:pPr>
                            <w:r>
                              <w:rPr>
                                <w:rFonts w:cs="Arial"/>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2768858D">
              <v:shape id="Text Box 20" style="position:absolute;margin-left:359.4pt;margin-top:64.3pt;width:40.1pt;height:27.85pt;z-index:2516582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3" filled="f" fillcolor="#5b9bd5" stroked="f" strokecolor="black [0]" strokeweight="2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" w14:anchorId="2077838C">
                <v:textbox inset="2.88pt,2.88pt,2.88pt,2.88pt">
                  <w:txbxContent>
                    <w:p w:rsidR="00906CA7" w:rsidP="003E10CF" w:rsidRDefault="00906CA7" w14:paraId="243F107E" w14:textId="77777777">
                      <w:pPr>
                        <w:widowControl w:val="0"/>
                        <w:rPr>
                          <w:rFonts w:cs="Arial"/>
                        </w:rPr>
                      </w:pPr>
                      <w:r>
                        <w:rPr>
                          <w:rFonts w:cs="Arial"/>
                        </w:rPr>
                        <w:t>NO</w:t>
                      </w:r>
                    </w:p>
                  </w:txbxContent>
                </v:textbox>
              </v:shape>
            </w:pict>
          </mc:Fallback>
        </mc:AlternateContent>
      </w:r>
      <w:r w:rsidR="00FC7B5C">
        <w:rPr>
          <w:noProof/>
          <w:color w:val="2B579A"/>
          <w:shd w:val="clear" w:color="auto" w:fill="E6E6E6"/>
          <w:lang w:eastAsia="en-GB"/>
        </w:rPr>
        <mc:AlternateContent>
          <mc:Choice Requires="wps">
            <w:drawing>
              <wp:anchor distT="36576" distB="36576" distL="36576" distR="36576" simplePos="0" relativeHeight="251658254" behindDoc="0" locked="0" layoutInCell="1" allowOverlap="1" wp14:anchorId="6D6BDDC4" wp14:editId="598E8D73">
                <wp:simplePos x="0" y="0"/>
                <wp:positionH relativeFrom="column">
                  <wp:posOffset>526414</wp:posOffset>
                </wp:positionH>
                <wp:positionV relativeFrom="paragraph">
                  <wp:posOffset>861060</wp:posOffset>
                </wp:positionV>
                <wp:extent cx="419735" cy="353695"/>
                <wp:effectExtent l="0" t="0" r="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3536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6CA7" w:rsidP="003E10CF" w:rsidRDefault="00906CA7" w14:paraId="69E9B2DC" w14:textId="0917E69D">
                            <w:pPr>
                              <w:widowControl w:val="0"/>
                              <w:rPr>
                                <w:rFonts w:cs="Arial"/>
                              </w:rPr>
                            </w:pPr>
                            <w:r>
                              <w:rPr>
                                <w:rFonts w:cs="Arial"/>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2517027F">
              <v:shape id="Text Box 19" style="position:absolute;margin-left:41.45pt;margin-top:67.8pt;width:33.05pt;height:27.85pt;z-index:25165825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4" filled="f" fillcolor="#5b9bd5" stroked="f" strokecolor="black [0]" strokeweight="2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" w14:anchorId="6D6BDDC4">
                <v:textbox inset="2.88pt,2.88pt,2.88pt,2.88pt">
                  <w:txbxContent>
                    <w:p w:rsidR="00906CA7" w:rsidP="003E10CF" w:rsidRDefault="00906CA7" w14:paraId="3CF346C6" w14:textId="0917E69D">
                      <w:pPr>
                        <w:widowControl w:val="0"/>
                        <w:rPr>
                          <w:rFonts w:cs="Arial"/>
                        </w:rPr>
                      </w:pPr>
                      <w:r>
                        <w:rPr>
                          <w:rFonts w:cs="Arial"/>
                        </w:rPr>
                        <w:t>YES</w:t>
                      </w:r>
                    </w:p>
                  </w:txbxContent>
                </v:textbox>
              </v:shape>
            </w:pict>
          </mc:Fallback>
        </mc:AlternateContent>
      </w:r>
      <w:r w:rsidR="003E10CF">
        <w:rPr>
          <w:noProof/>
          <w:color w:val="2B579A"/>
          <w:shd w:val="clear" w:color="auto" w:fill="E6E6E6"/>
          <w:lang w:eastAsia="en-GB"/>
        </w:rPr>
        <mc:AlternateContent>
          <mc:Choice Requires="wps">
            <w:drawing>
              <wp:anchor distT="36576" distB="36576" distL="36576" distR="36576" simplePos="0" relativeHeight="251658256" behindDoc="0" locked="0" layoutInCell="1" allowOverlap="1" wp14:anchorId="35FC0915" wp14:editId="32878D34">
                <wp:simplePos x="0" y="0"/>
                <wp:positionH relativeFrom="column">
                  <wp:posOffset>2787091</wp:posOffset>
                </wp:positionH>
                <wp:positionV relativeFrom="paragraph">
                  <wp:posOffset>1631544</wp:posOffset>
                </wp:positionV>
                <wp:extent cx="509270" cy="353695"/>
                <wp:effectExtent l="2540" t="0" r="254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536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6CA7" w:rsidP="003E10CF" w:rsidRDefault="00906CA7" w14:paraId="0D8885BE" w14:textId="77777777">
                            <w:pPr>
                              <w:widowControl w:val="0"/>
                              <w:rPr>
                                <w:rFonts w:cs="Arial"/>
                              </w:rPr>
                            </w:pPr>
                            <w:r>
                              <w:rPr>
                                <w:rFonts w:cs="Arial"/>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6265853A">
              <v:shape id="Text Box 21" style="position:absolute;margin-left:219.45pt;margin-top:128.45pt;width:40.1pt;height:27.85pt;z-index:251658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5" filled="f" fillcolor="#5b9bd5" stroked="f" strokecolor="black [0]" strokeweight="2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" w14:anchorId="35FC0915">
                <v:textbox inset="2.88pt,2.88pt,2.88pt,2.88pt">
                  <w:txbxContent>
                    <w:p w:rsidR="00906CA7" w:rsidP="003E10CF" w:rsidRDefault="00906CA7" w14:paraId="55834DC6" w14:textId="77777777">
                      <w:pPr>
                        <w:widowControl w:val="0"/>
                        <w:rPr>
                          <w:rFonts w:cs="Arial"/>
                        </w:rPr>
                      </w:pPr>
                      <w:r>
                        <w:rPr>
                          <w:rFonts w:cs="Arial"/>
                        </w:rPr>
                        <w:t>NO</w:t>
                      </w:r>
                    </w:p>
                  </w:txbxContent>
                </v:textbox>
              </v:shape>
            </w:pict>
          </mc:Fallback>
        </mc:AlternateContent>
      </w:r>
      <w:r w:rsidR="003E10CF">
        <w:rPr>
          <w:noProof/>
          <w:color w:val="2B579A"/>
          <w:shd w:val="clear" w:color="auto" w:fill="E6E6E6"/>
          <w:lang w:eastAsia="en-GB"/>
        </w:rPr>
        <mc:AlternateContent>
          <mc:Choice Requires="wps">
            <w:drawing>
              <wp:anchor distT="36576" distB="36576" distL="36576" distR="36576" simplePos="0" relativeHeight="251658253" behindDoc="0" locked="0" layoutInCell="1" allowOverlap="1" wp14:anchorId="2DF9830E" wp14:editId="58258428">
                <wp:simplePos x="0" y="0"/>
                <wp:positionH relativeFrom="column">
                  <wp:posOffset>942518</wp:posOffset>
                </wp:positionH>
                <wp:positionV relativeFrom="paragraph">
                  <wp:posOffset>379730</wp:posOffset>
                </wp:positionV>
                <wp:extent cx="198755" cy="1112520"/>
                <wp:effectExtent l="65405" t="16510" r="12065" b="23495"/>
                <wp:wrapNone/>
                <wp:docPr id="18" name="Connector: Elbow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8755" cy="1112520"/>
                        </a:xfrm>
                        <a:prstGeom prst="bentConnector2">
                          <a:avLst/>
                        </a:prstGeom>
                        <a:noFill/>
                        <a:ln w="19050">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46FF3F8F">
              <v:shapetype id="_x0000_t33" coordsize="21600,21600" o:oned="t" filled="f" o:spt="33" path="m,l21600,r,21600e" w14:anchorId="05074290">
                <v:stroke joinstyle="miter"/>
                <v:path fillok="f" arrowok="t" o:connecttype="none"/>
                <o:lock v:ext="edit" shapetype="t"/>
              </v:shapetype>
              <v:shape id="Connector: Elbow 18" style="position:absolute;margin-left:74.2pt;margin-top:29.9pt;width:15.65pt;height:87.6pt;rotation:180;flip:y;z-index:25165825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1.5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">
                <v:stroke endarrow="block"/>
                <v:shadow color="black [0]"/>
              </v:shape>
            </w:pict>
          </mc:Fallback>
        </mc:AlternateContent>
      </w:r>
      <w:r w:rsidR="003E10CF">
        <w:rPr>
          <w:noProof/>
          <w:color w:val="2B579A"/>
          <w:shd w:val="clear" w:color="auto" w:fill="E6E6E6"/>
          <w:lang w:eastAsia="en-GB"/>
        </w:rPr>
        <mc:AlternateContent>
          <mc:Choice Requires="wps">
            <w:drawing>
              <wp:anchor distT="36576" distB="36576" distL="36576" distR="36576" simplePos="0" relativeHeight="251658252" behindDoc="0" locked="0" layoutInCell="1" allowOverlap="1" wp14:anchorId="324BC4BB" wp14:editId="1FC6F761">
                <wp:simplePos x="0" y="0"/>
                <wp:positionH relativeFrom="column">
                  <wp:posOffset>4399000</wp:posOffset>
                </wp:positionH>
                <wp:positionV relativeFrom="paragraph">
                  <wp:posOffset>367665</wp:posOffset>
                </wp:positionV>
                <wp:extent cx="129540" cy="1112520"/>
                <wp:effectExtent l="10160" t="16510" r="60325" b="23495"/>
                <wp:wrapNone/>
                <wp:docPr id="17" name="Connector: Elbow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1112520"/>
                        </a:xfrm>
                        <a:prstGeom prst="bentConnector2">
                          <a:avLst/>
                        </a:prstGeom>
                        <a:noFill/>
                        <a:ln w="19050">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5AB8DB6E">
              <v:shape id="Connector: Elbow 17" style="position:absolute;margin-left:346.4pt;margin-top:28.95pt;width:10.2pt;height:87.6pt;z-index:2516582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1.5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" w14:anchorId="4C383B17">
                <v:stroke endarrow="block"/>
                <v:shadow color="black [0]"/>
              </v:shape>
            </w:pict>
          </mc:Fallback>
        </mc:AlternateContent>
      </w:r>
      <w:r w:rsidR="003E10CF">
        <w:rPr>
          <w:noProof/>
          <w:color w:val="2B579A"/>
          <w:shd w:val="clear" w:color="auto" w:fill="E6E6E6"/>
          <w:lang w:eastAsia="en-GB"/>
        </w:rPr>
        <mc:AlternateContent>
          <mc:Choice Requires="wps">
            <w:drawing>
              <wp:anchor distT="0" distB="0" distL="114300" distR="114300" simplePos="0" relativeHeight="251658250" behindDoc="0" locked="0" layoutInCell="1" allowOverlap="1" wp14:anchorId="2F0CF59E" wp14:editId="1F377CC7">
                <wp:simplePos x="0" y="0"/>
                <wp:positionH relativeFrom="column">
                  <wp:posOffset>2639695</wp:posOffset>
                </wp:positionH>
                <wp:positionV relativeFrom="paragraph">
                  <wp:posOffset>1870735</wp:posOffset>
                </wp:positionV>
                <wp:extent cx="725297" cy="7316"/>
                <wp:effectExtent l="0" t="76200" r="17780" b="88265"/>
                <wp:wrapNone/>
                <wp:docPr id="11" name="Straight Arrow Connector 11"/>
                <wp:cNvGraphicFramePr/>
                <a:graphic xmlns:a="http://schemas.openxmlformats.org/drawingml/2006/main">
                  <a:graphicData uri="http://schemas.microsoft.com/office/word/2010/wordprocessingShape">
                    <wps:wsp>
                      <wps:cNvCnPr/>
                      <wps:spPr>
                        <a:xfrm flipV="1">
                          <a:off x="0" y="0"/>
                          <a:ext cx="725297" cy="731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14="http://schemas.microsoft.com/office/drawing/2010/main" xmlns:a="http://schemas.openxmlformats.org/drawingml/2006/main">
            <w:pict w14:anchorId="6BE94208">
              <v:shape id="Straight Arrow Connector 11" style="position:absolute;margin-left:207.85pt;margin-top:147.3pt;width:57.1pt;height:.6pt;flip:y;z-index:25165825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" w14:anchorId="61706D48">
                <v:stroke endarrow="block"/>
              </v:shape>
            </w:pict>
          </mc:Fallback>
        </mc:AlternateContent>
      </w:r>
      <w:r w:rsidR="003E10CF">
        <w:rPr>
          <w:noProof/>
          <w:color w:val="2B579A"/>
          <w:shd w:val="clear" w:color="auto" w:fill="E6E6E6"/>
          <w:lang w:eastAsia="en-GB"/>
        </w:rPr>
        <mc:AlternateContent>
          <mc:Choice Requires="wps">
            <w:drawing>
              <wp:anchor distT="36576" distB="36576" distL="36576" distR="36576" simplePos="0" relativeHeight="251658242" behindDoc="0" locked="0" layoutInCell="1" allowOverlap="1" wp14:anchorId="2EBA919F" wp14:editId="3B24D1D5">
                <wp:simplePos x="0" y="0"/>
                <wp:positionH relativeFrom="margin">
                  <wp:posOffset>3367440</wp:posOffset>
                </wp:positionH>
                <wp:positionV relativeFrom="paragraph">
                  <wp:posOffset>1488545</wp:posOffset>
                </wp:positionV>
                <wp:extent cx="2639695" cy="836930"/>
                <wp:effectExtent l="0" t="0" r="27305" b="203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836930"/>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6CA7" w:rsidP="003E10CF" w:rsidRDefault="00906CA7" w14:paraId="1C606D93" w14:textId="438E26D2">
                            <w:pPr>
                              <w:widowControl w:val="0"/>
                              <w:jc w:val="center"/>
                              <w:rPr>
                                <w:rFonts w:cs="Arial"/>
                                <w:b/>
                                <w:bCs/>
                                <w:sz w:val="22"/>
                                <w:szCs w:val="22"/>
                              </w:rPr>
                            </w:pPr>
                            <w:r>
                              <w:rPr>
                                <w:rFonts w:cs="Arial"/>
                                <w:b/>
                                <w:bCs/>
                                <w:sz w:val="22"/>
                                <w:szCs w:val="22"/>
                              </w:rPr>
                              <w:t>PREPONDERANCE</w:t>
                            </w:r>
                            <w:r>
                              <w:rPr>
                                <w:rFonts w:cs="Arial"/>
                                <w:b/>
                                <w:bCs/>
                                <w:sz w:val="22"/>
                                <w:szCs w:val="22"/>
                              </w:rPr>
                              <w:br/>
                            </w:r>
                            <w:r>
                              <w:rPr>
                                <w:rFonts w:cs="Arial"/>
                                <w:b/>
                                <w:bCs/>
                                <w:sz w:val="22"/>
                                <w:szCs w:val="22"/>
                              </w:rPr>
                              <w:t xml:space="preserve"> DOES NOT APPLY</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w14:anchorId="2AA1D52D">
              <v:shape id="Text Box 5" style="position:absolute;margin-left:265.15pt;margin-top:117.2pt;width:207.85pt;height:65.9pt;z-index:25165824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middle" o:spid="_x0000_s1036"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" w14:anchorId="2EBA919F">
                <v:shadow color="#868686"/>
                <v:textbox inset="2.88pt,2.88pt,2.88pt,2.88pt">
                  <w:txbxContent>
                    <w:p w:rsidR="00906CA7" w:rsidP="003E10CF" w:rsidRDefault="00906CA7" w14:paraId="5ADB97AF" w14:textId="438E26D2">
                      <w:pPr>
                        <w:widowControl w:val="0"/>
                        <w:jc w:val="center"/>
                        <w:rPr>
                          <w:rFonts w:cs="Arial"/>
                          <w:b/>
                          <w:bCs/>
                          <w:sz w:val="22"/>
                          <w:szCs w:val="22"/>
                        </w:rPr>
                      </w:pPr>
                      <w:r>
                        <w:rPr>
                          <w:rFonts w:cs="Arial"/>
                          <w:b/>
                          <w:bCs/>
                          <w:sz w:val="22"/>
                          <w:szCs w:val="22"/>
                        </w:rPr>
                        <w:t>PREPONDERANCE</w:t>
                      </w:r>
                      <w:r>
                        <w:rPr>
                          <w:rFonts w:cs="Arial"/>
                          <w:b/>
                          <w:bCs/>
                          <w:sz w:val="22"/>
                          <w:szCs w:val="22"/>
                        </w:rPr>
                        <w:br/>
                      </w:r>
                      <w:r>
                        <w:rPr>
                          <w:rFonts w:cs="Arial"/>
                          <w:b/>
                          <w:bCs/>
                          <w:sz w:val="22"/>
                          <w:szCs w:val="22"/>
                        </w:rPr>
                        <w:t xml:space="preserve"> DOES NOT APPLY</w:t>
                      </w:r>
                    </w:p>
                  </w:txbxContent>
                </v:textbox>
                <w10:wrap anchorx="margin"/>
              </v:shape>
            </w:pict>
          </mc:Fallback>
        </mc:AlternateContent>
      </w:r>
      <w:r w:rsidR="003E10CF">
        <w:rPr>
          <w:noProof/>
          <w:color w:val="2B579A"/>
          <w:shd w:val="clear" w:color="auto" w:fill="E6E6E6"/>
          <w:lang w:eastAsia="en-GB"/>
        </w:rPr>
        <mc:AlternateContent>
          <mc:Choice Requires="wps">
            <w:drawing>
              <wp:anchor distT="0" distB="0" distL="114300" distR="114300" simplePos="0" relativeHeight="251658247" behindDoc="0" locked="0" layoutInCell="1" allowOverlap="1" wp14:anchorId="08A60BFA" wp14:editId="6167307C">
                <wp:simplePos x="0" y="0"/>
                <wp:positionH relativeFrom="column">
                  <wp:posOffset>1279038</wp:posOffset>
                </wp:positionH>
                <wp:positionV relativeFrom="paragraph">
                  <wp:posOffset>2335129</wp:posOffset>
                </wp:positionV>
                <wp:extent cx="0" cy="688940"/>
                <wp:effectExtent l="76200" t="0" r="95250" b="54610"/>
                <wp:wrapNone/>
                <wp:docPr id="2" name="Straight Arrow Connector 2"/>
                <wp:cNvGraphicFramePr/>
                <a:graphic xmlns:a="http://schemas.openxmlformats.org/drawingml/2006/main">
                  <a:graphicData uri="http://schemas.microsoft.com/office/word/2010/wordprocessingShape">
                    <wps:wsp>
                      <wps:cNvCnPr/>
                      <wps:spPr>
                        <a:xfrm>
                          <a:off x="0" y="0"/>
                          <a:ext cx="0" cy="6889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14="http://schemas.microsoft.com/office/drawing/2010/main" xmlns:a="http://schemas.openxmlformats.org/drawingml/2006/main">
            <w:pict w14:anchorId="2A77D0E1">
              <v:shape id="Straight Arrow Connector 2" style="position:absolute;margin-left:100.7pt;margin-top:183.85pt;width:0;height:54.25pt;z-index:251658247;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" w14:anchorId="0BE8D7C2">
                <v:stroke endarrow="block"/>
              </v:shape>
            </w:pict>
          </mc:Fallback>
        </mc:AlternateContent>
      </w:r>
      <w:r w:rsidR="003E10CF">
        <w:rPr>
          <w:noProof/>
          <w:color w:val="2B579A"/>
          <w:shd w:val="clear" w:color="auto" w:fill="E6E6E6"/>
          <w:lang w:eastAsia="en-GB"/>
        </w:rPr>
        <mc:AlternateContent>
          <mc:Choice Requires="wps">
            <w:drawing>
              <wp:anchor distT="36576" distB="36576" distL="36576" distR="36576" simplePos="0" relativeHeight="251658241" behindDoc="0" locked="0" layoutInCell="1" allowOverlap="1" wp14:anchorId="7A7CAEFB" wp14:editId="1C51CC58">
                <wp:simplePos x="0" y="0"/>
                <wp:positionH relativeFrom="margin">
                  <wp:align>left</wp:align>
                </wp:positionH>
                <wp:positionV relativeFrom="paragraph">
                  <wp:posOffset>1499235</wp:posOffset>
                </wp:positionV>
                <wp:extent cx="2639695" cy="836930"/>
                <wp:effectExtent l="0" t="0" r="27305"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836930"/>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6CA7" w:rsidP="003E10CF" w:rsidRDefault="00906CA7" w14:paraId="15270631" w14:textId="130F0591">
                            <w:pPr>
                              <w:widowControl w:val="0"/>
                              <w:jc w:val="center"/>
                              <w:rPr>
                                <w:rFonts w:cs="Arial"/>
                                <w:sz w:val="22"/>
                                <w:szCs w:val="22"/>
                              </w:rPr>
                            </w:pPr>
                            <w:r>
                              <w:rPr>
                                <w:rFonts w:cs="Arial"/>
                                <w:sz w:val="22"/>
                                <w:szCs w:val="22"/>
                              </w:rPr>
                              <w:t>DOES THE STUDENT HAVE 50% OR MORE CONTRIBUTING CREDITS OBTAINED IN THE HIGHER DEGREE CLASSIFICATION?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154E2116">
              <v:shape id="Text Box 4" style="position:absolute;margin-left:0;margin-top:118.05pt;width:207.85pt;height:65.9pt;z-index:251658241;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spid="_x0000_s1037"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" w14:anchorId="7A7CAEFB">
                <v:shadow color="#868686"/>
                <v:textbox inset="2.88pt,2.88pt,2.88pt,2.88pt">
                  <w:txbxContent>
                    <w:p w:rsidR="00906CA7" w:rsidP="003E10CF" w:rsidRDefault="00906CA7" w14:paraId="2F0EE78A" w14:textId="130F0591">
                      <w:pPr>
                        <w:widowControl w:val="0"/>
                        <w:jc w:val="center"/>
                        <w:rPr>
                          <w:rFonts w:cs="Arial"/>
                          <w:sz w:val="22"/>
                          <w:szCs w:val="22"/>
                        </w:rPr>
                      </w:pPr>
                      <w:r>
                        <w:rPr>
                          <w:rFonts w:cs="Arial"/>
                          <w:sz w:val="22"/>
                          <w:szCs w:val="22"/>
                        </w:rPr>
                        <w:t>DOES THE STUDENT HAVE 50% OR MORE CONTRIBUTING CREDITS OBTAINED IN THE HIGHER DEGREE CLASSIFICATION?</w:t>
                      </w:r>
                    </w:p>
                  </w:txbxContent>
                </v:textbox>
                <w10:wrap anchorx="margin"/>
              </v:shape>
            </w:pict>
          </mc:Fallback>
        </mc:AlternateContent>
      </w:r>
      <w:r w:rsidR="003E10CF">
        <w:rPr>
          <w:noProof/>
          <w:color w:val="2B579A"/>
          <w:shd w:val="clear" w:color="auto" w:fill="E6E6E6"/>
          <w:lang w:eastAsia="en-GB"/>
        </w:rPr>
        <mc:AlternateContent>
          <mc:Choice Requires="wps">
            <w:drawing>
              <wp:anchor distT="36576" distB="36576" distL="36576" distR="36576" simplePos="0" relativeHeight="251658240" behindDoc="0" locked="0" layoutInCell="1" allowOverlap="1" wp14:anchorId="09191ADF" wp14:editId="23289AC1">
                <wp:simplePos x="0" y="0"/>
                <wp:positionH relativeFrom="column">
                  <wp:posOffset>1140460</wp:posOffset>
                </wp:positionH>
                <wp:positionV relativeFrom="paragraph">
                  <wp:posOffset>126365</wp:posOffset>
                </wp:positionV>
                <wp:extent cx="3260725" cy="603885"/>
                <wp:effectExtent l="0" t="0" r="1587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603885"/>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6CA7" w:rsidP="003E10CF" w:rsidRDefault="00906CA7" w14:paraId="4F4FB342" w14:textId="4B16F08C">
                            <w:pPr>
                              <w:widowControl w:val="0"/>
                              <w:jc w:val="center"/>
                              <w:rPr>
                                <w:rFonts w:cs="Arial"/>
                                <w:sz w:val="22"/>
                                <w:szCs w:val="22"/>
                              </w:rPr>
                            </w:pPr>
                            <w:r>
                              <w:rPr>
                                <w:rFonts w:cs="Arial"/>
                                <w:sz w:val="22"/>
                                <w:szCs w:val="22"/>
                              </w:rPr>
                              <w:t>IS THE STUDENT’S WEIGHTED COURSE AVERAGE MARK 47</w:t>
                            </w:r>
                            <w:r w:rsidR="00123EA4">
                              <w:rPr>
                                <w:rFonts w:cs="Arial"/>
                                <w:sz w:val="22"/>
                                <w:szCs w:val="22"/>
                              </w:rPr>
                              <w:t>%</w:t>
                            </w:r>
                            <w:r>
                              <w:rPr>
                                <w:rFonts w:cs="Arial"/>
                                <w:sz w:val="22"/>
                                <w:szCs w:val="22"/>
                              </w:rPr>
                              <w:t xml:space="preserve"> or 57</w:t>
                            </w:r>
                            <w:r w:rsidR="00123EA4">
                              <w:rPr>
                                <w:rFonts w:cs="Arial"/>
                                <w:sz w:val="22"/>
                                <w:szCs w:val="22"/>
                              </w:rPr>
                              <w:t xml:space="preserve">% </w:t>
                            </w:r>
                            <w:r>
                              <w:rPr>
                                <w:rFonts w:cs="Arial"/>
                                <w:sz w:val="22"/>
                                <w:szCs w:val="22"/>
                              </w:rPr>
                              <w:t>or 67</w:t>
                            </w:r>
                            <w:r w:rsidR="00123EA4">
                              <w:rPr>
                                <w:rFonts w:cs="Arial"/>
                                <w:sz w:val="22"/>
                                <w:szCs w:val="22"/>
                              </w:rPr>
                              <w:t>%</w:t>
                            </w:r>
                            <w:r>
                              <w:rPr>
                                <w:rFonts w:cs="Arial"/>
                                <w:sz w:val="22"/>
                                <w:szCs w:val="22"/>
                              </w:rPr>
                              <w:t xml:space="preserve"> OR ABOVE?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w14:anchorId="2834B708">
              <v:shape id="Text Box 2" style="position:absolute;margin-left:89.8pt;margin-top:9.95pt;width:256.75pt;height:47.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spid="_x0000_s1038"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" w14:anchorId="09191ADF">
                <v:shadow color="#868686"/>
                <v:textbox inset="2.88pt,2.88pt,2.88pt,2.88pt">
                  <w:txbxContent>
                    <w:p w:rsidR="00906CA7" w:rsidP="003E10CF" w:rsidRDefault="00906CA7" w14:paraId="019A4610" w14:textId="4B16F08C">
                      <w:pPr>
                        <w:widowControl w:val="0"/>
                        <w:jc w:val="center"/>
                        <w:rPr>
                          <w:rFonts w:cs="Arial"/>
                          <w:sz w:val="22"/>
                          <w:szCs w:val="22"/>
                        </w:rPr>
                      </w:pPr>
                      <w:r>
                        <w:rPr>
                          <w:rFonts w:cs="Arial"/>
                          <w:sz w:val="22"/>
                          <w:szCs w:val="22"/>
                        </w:rPr>
                        <w:t>IS THE STUDENT’S WEIGHTED COURSE AVERAGE MARK 47</w:t>
                      </w:r>
                      <w:r w:rsidR="00123EA4">
                        <w:rPr>
                          <w:rFonts w:cs="Arial"/>
                          <w:sz w:val="22"/>
                          <w:szCs w:val="22"/>
                        </w:rPr>
                        <w:t>%</w:t>
                      </w:r>
                      <w:r>
                        <w:rPr>
                          <w:rFonts w:cs="Arial"/>
                          <w:sz w:val="22"/>
                          <w:szCs w:val="22"/>
                        </w:rPr>
                        <w:t xml:space="preserve"> or 57</w:t>
                      </w:r>
                      <w:r w:rsidR="00123EA4">
                        <w:rPr>
                          <w:rFonts w:cs="Arial"/>
                          <w:sz w:val="22"/>
                          <w:szCs w:val="22"/>
                        </w:rPr>
                        <w:t xml:space="preserve">% </w:t>
                      </w:r>
                      <w:r>
                        <w:rPr>
                          <w:rFonts w:cs="Arial"/>
                          <w:sz w:val="22"/>
                          <w:szCs w:val="22"/>
                        </w:rPr>
                        <w:t>or 67</w:t>
                      </w:r>
                      <w:r w:rsidR="00123EA4">
                        <w:rPr>
                          <w:rFonts w:cs="Arial"/>
                          <w:sz w:val="22"/>
                          <w:szCs w:val="22"/>
                        </w:rPr>
                        <w:t>%</w:t>
                      </w:r>
                      <w:r>
                        <w:rPr>
                          <w:rFonts w:cs="Arial"/>
                          <w:sz w:val="22"/>
                          <w:szCs w:val="22"/>
                        </w:rPr>
                        <w:t xml:space="preserve"> OR ABOVE?</w:t>
                      </w:r>
                    </w:p>
                  </w:txbxContent>
                </v:textbox>
                <w10:wrap type="square"/>
              </v:shape>
            </w:pict>
          </mc:Fallback>
        </mc:AlternateContent>
      </w:r>
    </w:p>
    <w:p w:rsidR="00F77A70" w:rsidP="00F77A70" w:rsidRDefault="00F77A70" w14:paraId="2CEF713A" w14:textId="4544B0E3">
      <w:pPr>
        <w:pStyle w:val="Heading1"/>
        <w:numPr>
          <w:ilvl w:val="0"/>
          <w:numId w:val="0"/>
        </w:numPr>
        <w:ind w:left="864" w:hanging="864"/>
      </w:pPr>
      <w:bookmarkStart w:name="_Toc166506955" w:id="48"/>
      <w:r>
        <w:t xml:space="preserve">Annex </w:t>
      </w:r>
      <w:r w:rsidR="00404524">
        <w:t>B</w:t>
      </w:r>
      <w:r>
        <w:t xml:space="preserve">: </w:t>
      </w:r>
      <w:r w:rsidR="005C02A3">
        <w:t>Diagrammatic Representation of Categorical Marking Scale</w:t>
      </w:r>
      <w:bookmarkEnd w:id="48"/>
      <w:r w:rsidR="005C02A3">
        <w:t xml:space="preserve"> </w:t>
      </w:r>
    </w:p>
    <w:p w:rsidRPr="00F77A70" w:rsidR="00F77A70" w:rsidP="00F77A70" w:rsidRDefault="00F77A70" w14:paraId="10126C9D" w14:textId="2163824D">
      <w:pPr>
        <w:widowControl w:val="0"/>
        <w:rPr>
          <w:rFonts w:ascii="Calibri" w:hAnsi="Calibri" w:cs="Calibri"/>
          <w:sz w:val="20"/>
          <w:szCs w:val="20"/>
        </w:rPr>
      </w:pPr>
      <w:r>
        <w:rPr>
          <w:rFonts w:cs="Arial"/>
        </w:rPr>
        <w:t xml:space="preserve">For each student and each module the outcome of assessment shall be recorded as a mark out of 100 except where it has been agreed that a module shall be assessed on a pass/fail or a fail/pass/merit/distinction basis. </w:t>
      </w:r>
      <w:r>
        <w:rPr>
          <w:rFonts w:cs="Arial"/>
          <w:b/>
          <w:bCs/>
        </w:rPr>
        <w:t xml:space="preserve">Use of the categorical marking scales is compulsory for all modules </w:t>
      </w:r>
      <w:r>
        <w:rPr>
          <w:rFonts w:cs="Arial"/>
        </w:rPr>
        <w:t>(where appropriate</w:t>
      </w:r>
      <w:r w:rsidR="003F3FC7">
        <w:rPr>
          <w:rFonts w:cs="Arial"/>
        </w:rPr>
        <w:t xml:space="preserve"> </w:t>
      </w:r>
      <w:r>
        <w:rPr>
          <w:rFonts w:cs="Arial"/>
        </w:rPr>
        <w:t>-</w:t>
      </w:r>
      <w:r w:rsidR="003F3FC7">
        <w:rPr>
          <w:rFonts w:cs="Arial"/>
        </w:rPr>
        <w:t xml:space="preserve"> </w:t>
      </w:r>
      <w:r>
        <w:rPr>
          <w:rFonts w:cs="Arial"/>
        </w:rPr>
        <w:t xml:space="preserve">see below). The purpose of the marking scale is to (i) encourage markers to make firm decisions (no work is regarded as borderline) and (ii) use the full range of the marking scale, particularly in the first class band.   </w:t>
      </w:r>
    </w:p>
    <w:p w:rsidR="00F77A70" w:rsidP="00F77A70" w:rsidRDefault="00F77A70" w14:paraId="2DDD6E45" w14:textId="77777777">
      <w:pPr>
        <w:widowControl w:val="0"/>
        <w:rPr>
          <w:rFonts w:ascii="Calibri" w:hAnsi="Calibri" w:cs="Calibri"/>
        </w:rPr>
      </w:pPr>
      <w:r>
        <w:t> </w:t>
      </w:r>
    </w:p>
    <w:p w:rsidRPr="004B482C" w:rsidR="003E4C03" w:rsidP="007D61AF" w:rsidRDefault="00906CA7" w14:paraId="351276BE" w14:textId="12C64998">
      <w:pPr>
        <w:rPr>
          <w:rFonts w:cs="Arial"/>
        </w:rPr>
      </w:pPr>
      <w:r w:rsidRPr="003F3FC7">
        <w:rPr>
          <w:rFonts w:cs="Arial"/>
          <w:noProof/>
          <w:lang w:eastAsia="en-GB"/>
        </w:rPr>
        <mc:AlternateContent>
          <mc:Choice Requires="wps">
            <w:drawing>
              <wp:anchor distT="45720" distB="45720" distL="114300" distR="114300" simplePos="0" relativeHeight="251658260" behindDoc="0" locked="0" layoutInCell="1" allowOverlap="1" wp14:anchorId="777128F2" wp14:editId="08074842">
                <wp:simplePos x="0" y="0"/>
                <wp:positionH relativeFrom="column">
                  <wp:posOffset>585470</wp:posOffset>
                </wp:positionH>
                <wp:positionV relativeFrom="paragraph">
                  <wp:posOffset>51435</wp:posOffset>
                </wp:positionV>
                <wp:extent cx="4274820" cy="10763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076325"/>
                        </a:xfrm>
                        <a:prstGeom prst="rect">
                          <a:avLst/>
                        </a:prstGeom>
                        <a:solidFill>
                          <a:srgbClr val="FFFFFF"/>
                        </a:solidFill>
                        <a:ln w="9525">
                          <a:solidFill>
                            <a:srgbClr val="000000"/>
                          </a:solidFill>
                          <a:miter lim="800000"/>
                          <a:headEnd/>
                          <a:tailEnd/>
                        </a:ln>
                      </wps:spPr>
                      <wps:txbx>
                        <w:txbxContent>
                          <w:p w:rsidR="00906CA7" w:rsidP="003F3FC7" w:rsidRDefault="00906CA7" w14:paraId="0AEFB24F" w14:textId="1F1714EA">
                            <w:pPr>
                              <w:widowControl w:val="0"/>
                              <w:jc w:val="center"/>
                              <w:rPr>
                                <w:rFonts w:cs="Arial"/>
                              </w:rPr>
                            </w:pPr>
                            <w:r>
                              <w:rPr>
                                <w:rFonts w:cs="Arial"/>
                                <w:sz w:val="22"/>
                                <w:szCs w:val="22"/>
                              </w:rPr>
                              <w:t>IS THE ASSESSMENT A SINGLE PIECE OF WORK THAT REQUIRES A QUALITATIVE JUDGEMENT FROM THE MARKER?</w:t>
                            </w:r>
                          </w:p>
                          <w:p w:rsidRPr="00AB3422" w:rsidR="00906CA7" w:rsidP="003F3FC7" w:rsidRDefault="00906CA7" w14:paraId="0C7774BE" w14:textId="610226EF">
                            <w:pPr>
                              <w:widowControl w:val="0"/>
                              <w:jc w:val="center"/>
                              <w:rPr>
                                <w:rFonts w:cs="Arial"/>
                                <w:lang w:val="fr-FR"/>
                              </w:rPr>
                            </w:pPr>
                            <w:r w:rsidRPr="00AB3422">
                              <w:rPr>
                                <w:rFonts w:cs="Arial"/>
                                <w:lang w:val="fr-FR"/>
                              </w:rPr>
                              <w:t>(e.g. essays, dissertations, reports, individual examination questions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76907A2">
              <v:shape id="_x0000_s1039" style="position:absolute;margin-left:46.1pt;margin-top:4.05pt;width:336.6pt;height:84.7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" w14:anchorId="777128F2">
                <v:textbox>
                  <w:txbxContent>
                    <w:p w:rsidR="00906CA7" w:rsidP="003F3FC7" w:rsidRDefault="00906CA7" w14:paraId="29AF884E" w14:textId="1F1714EA">
                      <w:pPr>
                        <w:widowControl w:val="0"/>
                        <w:jc w:val="center"/>
                        <w:rPr>
                          <w:rFonts w:cs="Arial"/>
                        </w:rPr>
                      </w:pPr>
                      <w:r>
                        <w:rPr>
                          <w:rFonts w:cs="Arial"/>
                          <w:sz w:val="22"/>
                          <w:szCs w:val="22"/>
                        </w:rPr>
                        <w:t>IS THE ASSESSMENT A SINGLE PIECE OF WORK THAT REQUIRES A QUALITATIVE JUDGEMENT FROM THE MARKER?</w:t>
                      </w:r>
                    </w:p>
                    <w:p w:rsidRPr="00AB3422" w:rsidR="00906CA7" w:rsidP="003F3FC7" w:rsidRDefault="00906CA7" w14:paraId="0DEE3171" w14:textId="610226EF">
                      <w:pPr>
                        <w:widowControl w:val="0"/>
                        <w:jc w:val="center"/>
                        <w:rPr>
                          <w:rFonts w:cs="Arial"/>
                          <w:lang w:val="fr-FR"/>
                        </w:rPr>
                      </w:pPr>
                      <w:r w:rsidRPr="00AB3422">
                        <w:rPr>
                          <w:rFonts w:cs="Arial"/>
                          <w:lang w:val="fr-FR"/>
                        </w:rPr>
                        <w:t>(e.g. essays, dissertations, reports, individual examination questions etc)</w:t>
                      </w:r>
                    </w:p>
                  </w:txbxContent>
                </v:textbox>
                <w10:wrap type="square"/>
              </v:shape>
            </w:pict>
          </mc:Fallback>
        </mc:AlternateContent>
      </w:r>
      <w:r w:rsidR="003F3FC7">
        <w:rPr>
          <w:rFonts w:ascii="Times New Roman" w:hAnsi="Times New Roman"/>
          <w:noProof/>
          <w:lang w:eastAsia="en-GB"/>
        </w:rPr>
        <mc:AlternateContent>
          <mc:Choice Requires="wps">
            <w:drawing>
              <wp:anchor distT="36576" distB="36576" distL="36576" distR="36576" simplePos="0" relativeHeight="251658268" behindDoc="0" locked="0" layoutInCell="1" allowOverlap="1" wp14:anchorId="1A8AA708" wp14:editId="10F38104">
                <wp:simplePos x="0" y="0"/>
                <wp:positionH relativeFrom="column">
                  <wp:posOffset>33020</wp:posOffset>
                </wp:positionH>
                <wp:positionV relativeFrom="paragraph">
                  <wp:posOffset>3175635</wp:posOffset>
                </wp:positionV>
                <wp:extent cx="2639695" cy="1047750"/>
                <wp:effectExtent l="0" t="0" r="2730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047750"/>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6CA7" w:rsidP="003F3FC7" w:rsidRDefault="00906CA7" w14:paraId="543699C6" w14:textId="77777777">
                            <w:pPr>
                              <w:widowControl w:val="0"/>
                              <w:spacing w:after="0"/>
                              <w:jc w:val="center"/>
                              <w:rPr>
                                <w:rFonts w:cs="Arial"/>
                                <w:sz w:val="22"/>
                                <w:szCs w:val="22"/>
                              </w:rPr>
                            </w:pPr>
                            <w:r>
                              <w:rPr>
                                <w:rFonts w:cs="Arial"/>
                                <w:sz w:val="22"/>
                                <w:szCs w:val="22"/>
                              </w:rPr>
                              <w:t>AWARD THE APPROPRIATE MARK FROM THE SCALE TO ASSESSED WORK AS BEST FITS STUDENT PERFORMANCE IN RELATION TO THE ASSESSMENT CRITERIA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0C11524F">
              <v:shape id="Text Box 29" style="position:absolute;margin-left:2.6pt;margin-top:250.05pt;width:207.85pt;height:82.5pt;z-index:2516582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0" strokecolor="black [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" w14:anchorId="1A8AA708">
                <v:shadow color="#868686"/>
                <v:textbox inset="2.88pt,2.88pt,2.88pt,2.88pt">
                  <w:txbxContent>
                    <w:p w:rsidR="00906CA7" w:rsidP="003F3FC7" w:rsidRDefault="00906CA7" w14:paraId="1FAFA4FE" w14:textId="77777777">
                      <w:pPr>
                        <w:widowControl w:val="0"/>
                        <w:spacing w:after="0"/>
                        <w:jc w:val="center"/>
                        <w:rPr>
                          <w:rFonts w:cs="Arial"/>
                          <w:sz w:val="22"/>
                          <w:szCs w:val="22"/>
                        </w:rPr>
                      </w:pPr>
                      <w:r>
                        <w:rPr>
                          <w:rFonts w:cs="Arial"/>
                          <w:sz w:val="22"/>
                          <w:szCs w:val="22"/>
                        </w:rPr>
                        <w:t>AWARD THE APPROPRIATE MARK FROM THE SCALE TO ASSESSED WORK AS BEST FITS STUDENT PERFORMANCE IN RELATION TO THE ASSESSMENT CRITERIA</w:t>
                      </w:r>
                    </w:p>
                  </w:txbxContent>
                </v:textbox>
              </v:shape>
            </w:pict>
          </mc:Fallback>
        </mc:AlternateContent>
      </w:r>
      <w:r w:rsidR="003F3FC7">
        <w:rPr>
          <w:rFonts w:ascii="Times New Roman" w:hAnsi="Times New Roman"/>
          <w:noProof/>
          <w:lang w:eastAsia="en-GB"/>
        </w:rPr>
        <mc:AlternateContent>
          <mc:Choice Requires="wps">
            <w:drawing>
              <wp:anchor distT="36576" distB="36576" distL="36576" distR="36576" simplePos="0" relativeHeight="251658267" behindDoc="0" locked="0" layoutInCell="1" allowOverlap="1" wp14:anchorId="35A7C9E7" wp14:editId="3899C99F">
                <wp:simplePos x="0" y="0"/>
                <wp:positionH relativeFrom="column">
                  <wp:posOffset>1304925</wp:posOffset>
                </wp:positionH>
                <wp:positionV relativeFrom="paragraph">
                  <wp:posOffset>2543175</wp:posOffset>
                </wp:positionV>
                <wp:extent cx="6985" cy="621030"/>
                <wp:effectExtent l="56515" t="11430" r="50800" b="247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21030"/>
                        </a:xfrm>
                        <a:prstGeom prst="straightConnector1">
                          <a:avLst/>
                        </a:prstGeom>
                        <a:noFill/>
                        <a:ln w="127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452CC1AF">
              <v:shape id="Straight Arrow Connector 28" style="position:absolute;margin-left:102.75pt;margin-top:200.25pt;width:.55pt;height:48.9pt;flip:x;z-index:2516746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" w14:anchorId="0E33F343">
                <v:stroke endarrow="block"/>
                <v:shadow color="black [0]"/>
              </v:shape>
            </w:pict>
          </mc:Fallback>
        </mc:AlternateContent>
      </w:r>
      <w:r w:rsidR="003F3FC7">
        <w:rPr>
          <w:rFonts w:ascii="Times New Roman" w:hAnsi="Times New Roman"/>
          <w:noProof/>
          <w:lang w:eastAsia="en-GB"/>
        </w:rPr>
        <mc:AlternateContent>
          <mc:Choice Requires="wps">
            <w:drawing>
              <wp:anchor distT="36576" distB="36576" distL="36576" distR="36576" simplePos="0" relativeHeight="251658265" behindDoc="0" locked="0" layoutInCell="1" allowOverlap="1" wp14:anchorId="1526BF49" wp14:editId="0FEA33EB">
                <wp:simplePos x="0" y="0"/>
                <wp:positionH relativeFrom="margin">
                  <wp:align>left</wp:align>
                </wp:positionH>
                <wp:positionV relativeFrom="paragraph">
                  <wp:posOffset>1604009</wp:posOffset>
                </wp:positionV>
                <wp:extent cx="2639695" cy="942975"/>
                <wp:effectExtent l="0" t="0" r="2730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942975"/>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6CA7" w:rsidP="003F3FC7" w:rsidRDefault="00906CA7" w14:paraId="0A8502A8" w14:textId="77777777">
                            <w:pPr>
                              <w:widowControl w:val="0"/>
                              <w:spacing w:after="0"/>
                              <w:jc w:val="center"/>
                              <w:rPr>
                                <w:rFonts w:cs="Arial"/>
                                <w:sz w:val="22"/>
                                <w:szCs w:val="22"/>
                              </w:rPr>
                            </w:pPr>
                            <w:r>
                              <w:rPr>
                                <w:rFonts w:cs="Arial"/>
                                <w:sz w:val="22"/>
                                <w:szCs w:val="22"/>
                              </w:rPr>
                              <w:t>USE THE APPROPRIATE MARKING CRITERIA THAT IS MAPPED ON TO THE RESPECTIVE CLASSIFICATION BANDS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1C0EA4AC">
              <v:shape id="Text Box 26" style="position:absolute;margin-left:0;margin-top:126.3pt;width:207.85pt;height:74.25pt;z-index:251658265;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spid="_x0000_s1041" strokecolor="black [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" w14:anchorId="1526BF49">
                <v:shadow color="#868686"/>
                <v:textbox inset="2.88pt,2.88pt,2.88pt,2.88pt">
                  <w:txbxContent>
                    <w:p w:rsidR="00906CA7" w:rsidP="003F3FC7" w:rsidRDefault="00906CA7" w14:paraId="77B550FD" w14:textId="77777777">
                      <w:pPr>
                        <w:widowControl w:val="0"/>
                        <w:spacing w:after="0"/>
                        <w:jc w:val="center"/>
                        <w:rPr>
                          <w:rFonts w:cs="Arial"/>
                          <w:sz w:val="22"/>
                          <w:szCs w:val="22"/>
                        </w:rPr>
                      </w:pPr>
                      <w:r>
                        <w:rPr>
                          <w:rFonts w:cs="Arial"/>
                          <w:sz w:val="22"/>
                          <w:szCs w:val="22"/>
                        </w:rPr>
                        <w:t>USE THE APPROPRIATE MARKING CRITERIA THAT IS MAPPED ON TO THE RESPECTIVE CLASSIFICATION BANDS</w:t>
                      </w:r>
                    </w:p>
                  </w:txbxContent>
                </v:textbox>
                <w10:wrap anchorx="margin"/>
              </v:shape>
            </w:pict>
          </mc:Fallback>
        </mc:AlternateContent>
      </w:r>
      <w:r w:rsidR="003F3FC7">
        <w:rPr>
          <w:rFonts w:ascii="Times New Roman" w:hAnsi="Times New Roman"/>
          <w:noProof/>
          <w:lang w:eastAsia="en-GB"/>
        </w:rPr>
        <mc:AlternateContent>
          <mc:Choice Requires="wps">
            <w:drawing>
              <wp:anchor distT="36576" distB="36576" distL="36576" distR="36576" simplePos="0" relativeHeight="251658266" behindDoc="0" locked="0" layoutInCell="1" allowOverlap="1" wp14:anchorId="325215AC" wp14:editId="07D64F80">
                <wp:simplePos x="0" y="0"/>
                <wp:positionH relativeFrom="column">
                  <wp:posOffset>2861945</wp:posOffset>
                </wp:positionH>
                <wp:positionV relativeFrom="paragraph">
                  <wp:posOffset>1594485</wp:posOffset>
                </wp:positionV>
                <wp:extent cx="2639695" cy="942975"/>
                <wp:effectExtent l="0" t="0" r="2730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942975"/>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6CA7" w:rsidP="003F3FC7" w:rsidRDefault="00906CA7" w14:paraId="04DA06A8" w14:textId="77777777">
                            <w:pPr>
                              <w:widowControl w:val="0"/>
                              <w:spacing w:after="0"/>
                              <w:jc w:val="center"/>
                              <w:rPr>
                                <w:rFonts w:cs="Arial"/>
                                <w:sz w:val="22"/>
                                <w:szCs w:val="22"/>
                              </w:rPr>
                            </w:pPr>
                            <w:r>
                              <w:rPr>
                                <w:rFonts w:cs="Arial"/>
                                <w:sz w:val="22"/>
                                <w:szCs w:val="22"/>
                              </w:rPr>
                              <w:t xml:space="preserve">USE FULL MARKING SCALE AS APPROPRIATE </w:t>
                            </w:r>
                          </w:p>
                          <w:p w:rsidR="00906CA7" w:rsidP="003F3FC7" w:rsidRDefault="00906CA7" w14:paraId="121645F9" w14:textId="7C097822">
                            <w:pPr>
                              <w:widowControl w:val="0"/>
                              <w:spacing w:after="0"/>
                              <w:jc w:val="center"/>
                              <w:rPr>
                                <w:rFonts w:cs="Arial"/>
                                <w:sz w:val="22"/>
                                <w:szCs w:val="22"/>
                              </w:rPr>
                            </w:pPr>
                            <w:r>
                              <w:rPr>
                                <w:rFonts w:cs="Arial"/>
                                <w:sz w:val="22"/>
                                <w:szCs w:val="22"/>
                              </w:rPr>
                              <w:t>(e.g. questions where is a single correct answer - MCQs, assessments that take the form of tests of complex calculation)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5CD251DB">
              <v:shape id="Text Box 27" style="position:absolute;margin-left:225.35pt;margin-top:125.55pt;width:207.85pt;height:74.25pt;z-index:25165826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2" strokecolor="black [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" w14:anchorId="325215AC">
                <v:shadow color="#868686"/>
                <v:textbox inset="2.88pt,2.88pt,2.88pt,2.88pt">
                  <w:txbxContent>
                    <w:p w:rsidR="00906CA7" w:rsidP="003F3FC7" w:rsidRDefault="00906CA7" w14:paraId="0AEA057B" w14:textId="77777777">
                      <w:pPr>
                        <w:widowControl w:val="0"/>
                        <w:spacing w:after="0"/>
                        <w:jc w:val="center"/>
                        <w:rPr>
                          <w:rFonts w:cs="Arial"/>
                          <w:sz w:val="22"/>
                          <w:szCs w:val="22"/>
                        </w:rPr>
                      </w:pPr>
                      <w:r>
                        <w:rPr>
                          <w:rFonts w:cs="Arial"/>
                          <w:sz w:val="22"/>
                          <w:szCs w:val="22"/>
                        </w:rPr>
                        <w:t xml:space="preserve">USE FULL MARKING SCALE AS APPROPRIATE </w:t>
                      </w:r>
                    </w:p>
                    <w:p w:rsidR="00906CA7" w:rsidP="003F3FC7" w:rsidRDefault="00906CA7" w14:paraId="4C88F8BC" w14:textId="7C097822">
                      <w:pPr>
                        <w:widowControl w:val="0"/>
                        <w:spacing w:after="0"/>
                        <w:jc w:val="center"/>
                        <w:rPr>
                          <w:rFonts w:cs="Arial"/>
                          <w:sz w:val="22"/>
                          <w:szCs w:val="22"/>
                        </w:rPr>
                      </w:pPr>
                      <w:r>
                        <w:rPr>
                          <w:rFonts w:cs="Arial"/>
                          <w:sz w:val="22"/>
                          <w:szCs w:val="22"/>
                        </w:rPr>
                        <w:t>(e.g. questions where is a single correct answer - MCQs, assessments that take the form of tests of complex calculation)</w:t>
                      </w:r>
                    </w:p>
                  </w:txbxContent>
                </v:textbox>
              </v:shape>
            </w:pict>
          </mc:Fallback>
        </mc:AlternateContent>
      </w:r>
      <w:r w:rsidR="003F3FC7">
        <w:rPr>
          <w:rFonts w:ascii="Times New Roman" w:hAnsi="Times New Roman"/>
          <w:noProof/>
          <w:lang w:eastAsia="en-GB"/>
        </w:rPr>
        <mc:AlternateContent>
          <mc:Choice Requires="wps">
            <w:drawing>
              <wp:anchor distT="36576" distB="36576" distL="36576" distR="36576" simplePos="0" relativeHeight="251658264" behindDoc="0" locked="0" layoutInCell="1" allowOverlap="1" wp14:anchorId="2CF0D40E" wp14:editId="1AEB0CD9">
                <wp:simplePos x="0" y="0"/>
                <wp:positionH relativeFrom="column">
                  <wp:posOffset>5010150</wp:posOffset>
                </wp:positionH>
                <wp:positionV relativeFrom="paragraph">
                  <wp:posOffset>810260</wp:posOffset>
                </wp:positionV>
                <wp:extent cx="464185" cy="300355"/>
                <wp:effectExtent l="0" t="2540" r="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3003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6CA7" w:rsidP="003F3FC7" w:rsidRDefault="00906CA7" w14:paraId="2E03F248" w14:textId="77777777">
                            <w:pPr>
                              <w:widowControl w:val="0"/>
                              <w:rPr>
                                <w:rFonts w:cs="Arial"/>
                                <w:sz w:val="22"/>
                                <w:szCs w:val="22"/>
                              </w:rPr>
                            </w:pPr>
                            <w:r>
                              <w:rPr>
                                <w:rFonts w:cs="Arial"/>
                                <w:sz w:val="22"/>
                                <w:szCs w:val="22"/>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369EE60D">
              <v:shape id="Text Box 25" style="position:absolute;margin-left:394.5pt;margin-top:63.8pt;width:36.55pt;height:23.65pt;z-index:251658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3" filled="f" fillcolor="#5b9bd5" stroked="f" strokecolor="black [0]" strokeweight="2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" w14:anchorId="2CF0D40E">
                <v:textbox inset="2.88pt,2.88pt,2.88pt,2.88pt">
                  <w:txbxContent>
                    <w:p w:rsidR="00906CA7" w:rsidP="003F3FC7" w:rsidRDefault="00906CA7" w14:paraId="16C8B955" w14:textId="77777777">
                      <w:pPr>
                        <w:widowControl w:val="0"/>
                        <w:rPr>
                          <w:rFonts w:cs="Arial"/>
                          <w:sz w:val="22"/>
                          <w:szCs w:val="22"/>
                        </w:rPr>
                      </w:pPr>
                      <w:r>
                        <w:rPr>
                          <w:rFonts w:cs="Arial"/>
                          <w:sz w:val="22"/>
                          <w:szCs w:val="22"/>
                        </w:rPr>
                        <w:t>NO</w:t>
                      </w:r>
                    </w:p>
                  </w:txbxContent>
                </v:textbox>
              </v:shape>
            </w:pict>
          </mc:Fallback>
        </mc:AlternateContent>
      </w:r>
      <w:r w:rsidR="003F3FC7">
        <w:rPr>
          <w:rFonts w:ascii="Times New Roman" w:hAnsi="Times New Roman"/>
          <w:noProof/>
          <w:lang w:eastAsia="en-GB"/>
        </w:rPr>
        <mc:AlternateContent>
          <mc:Choice Requires="wps">
            <w:drawing>
              <wp:anchor distT="36576" distB="36576" distL="36576" distR="36576" simplePos="0" relativeHeight="251658263" behindDoc="0" locked="0" layoutInCell="1" allowOverlap="1" wp14:anchorId="417E3265" wp14:editId="23335C28">
                <wp:simplePos x="0" y="0"/>
                <wp:positionH relativeFrom="column">
                  <wp:posOffset>-161925</wp:posOffset>
                </wp:positionH>
                <wp:positionV relativeFrom="paragraph">
                  <wp:posOffset>833755</wp:posOffset>
                </wp:positionV>
                <wp:extent cx="464185" cy="300355"/>
                <wp:effectExtent l="0" t="254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3003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6CA7" w:rsidP="003F3FC7" w:rsidRDefault="00906CA7" w14:paraId="2160294E" w14:textId="77777777">
                            <w:pPr>
                              <w:widowControl w:val="0"/>
                              <w:rPr>
                                <w:rFonts w:cs="Arial"/>
                                <w:sz w:val="22"/>
                                <w:szCs w:val="22"/>
                              </w:rPr>
                            </w:pPr>
                            <w:r>
                              <w:rPr>
                                <w:rFonts w:cs="Arial"/>
                                <w:sz w:val="22"/>
                                <w:szCs w:val="22"/>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04E66B49">
              <v:shape id="Text Box 16" style="position:absolute;margin-left:-12.75pt;margin-top:65.65pt;width:36.55pt;height:23.65pt;z-index:25165826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4" filled="f" fillcolor="#5b9bd5" stroked="f" strokecolor="black [0]" strokeweight="2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" w14:anchorId="417E3265">
                <v:textbox inset="2.88pt,2.88pt,2.88pt,2.88pt">
                  <w:txbxContent>
                    <w:p w:rsidR="00906CA7" w:rsidP="003F3FC7" w:rsidRDefault="00906CA7" w14:paraId="0C87830B" w14:textId="77777777">
                      <w:pPr>
                        <w:widowControl w:val="0"/>
                        <w:rPr>
                          <w:rFonts w:cs="Arial"/>
                          <w:sz w:val="22"/>
                          <w:szCs w:val="22"/>
                        </w:rPr>
                      </w:pPr>
                      <w:r>
                        <w:rPr>
                          <w:rFonts w:cs="Arial"/>
                          <w:sz w:val="22"/>
                          <w:szCs w:val="22"/>
                        </w:rPr>
                        <w:t>YES</w:t>
                      </w:r>
                    </w:p>
                  </w:txbxContent>
                </v:textbox>
              </v:shape>
            </w:pict>
          </mc:Fallback>
        </mc:AlternateContent>
      </w:r>
      <w:r w:rsidR="003F3FC7">
        <w:rPr>
          <w:rFonts w:ascii="Times New Roman" w:hAnsi="Times New Roman"/>
          <w:noProof/>
          <w:lang w:eastAsia="en-GB"/>
        </w:rPr>
        <mc:AlternateContent>
          <mc:Choice Requires="wps">
            <w:drawing>
              <wp:anchor distT="36576" distB="36576" distL="36576" distR="36576" simplePos="0" relativeHeight="251658262" behindDoc="0" locked="0" layoutInCell="1" allowOverlap="1" wp14:anchorId="54A9B6BD" wp14:editId="3F6DFEB3">
                <wp:simplePos x="0" y="0"/>
                <wp:positionH relativeFrom="margin">
                  <wp:align>right</wp:align>
                </wp:positionH>
                <wp:positionV relativeFrom="paragraph">
                  <wp:posOffset>683260</wp:posOffset>
                </wp:positionV>
                <wp:extent cx="614680" cy="1341120"/>
                <wp:effectExtent l="0" t="0" r="261620" b="87630"/>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1341120"/>
                        </a:xfrm>
                        <a:prstGeom prst="bentConnector3">
                          <a:avLst>
                            <a:gd name="adj1" fmla="val 137199"/>
                          </a:avLst>
                        </a:prstGeom>
                        <a:noFill/>
                        <a:ln w="12700">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3406491A">
              <v:shapetype id="_x0000_t34" coordsize="21600,21600" o:oned="t" filled="f" o:spt="34" adj="10800" path="m,l@0,0@0,21600,21600,21600e" w14:anchorId="7A56B1F8">
                <v:stroke joinstyle="miter"/>
                <v:formulas>
                  <v:f eqn="val #0"/>
                </v:formulas>
                <v:path fillok="f" arrowok="t" o:connecttype="none"/>
                <v:handles>
                  <v:h position="#0,center"/>
                </v:handles>
                <o:lock v:ext="edit" shapetype="t"/>
              </v:shapetype>
              <v:shape id="Elbow Connector 15" style="position:absolute;margin-left:-2.8pt;margin-top:53.8pt;width:48.4pt;height:105.6pt;z-index:251664403;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o:spid="_x0000_s1026" strokecolor="black [0]" strokeweight="1pt" type="#_x0000_t34" adj="2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">
                <v:stroke endarrow="block"/>
                <v:shadow color="black [0]"/>
                <w10:wrap anchorx="margin"/>
              </v:shape>
            </w:pict>
          </mc:Fallback>
        </mc:AlternateContent>
      </w:r>
      <w:r w:rsidR="003F3FC7">
        <w:rPr>
          <w:rFonts w:ascii="Times New Roman" w:hAnsi="Times New Roman"/>
          <w:noProof/>
          <w:lang w:eastAsia="en-GB"/>
        </w:rPr>
        <mc:AlternateContent>
          <mc:Choice Requires="wps">
            <w:drawing>
              <wp:anchor distT="36576" distB="36576" distL="36576" distR="36576" simplePos="0" relativeHeight="251658261" behindDoc="0" locked="0" layoutInCell="1" allowOverlap="1" wp14:anchorId="58A71732" wp14:editId="113A2E3F">
                <wp:simplePos x="0" y="0"/>
                <wp:positionH relativeFrom="column">
                  <wp:posOffset>-28575</wp:posOffset>
                </wp:positionH>
                <wp:positionV relativeFrom="paragraph">
                  <wp:posOffset>645160</wp:posOffset>
                </wp:positionV>
                <wp:extent cx="621030" cy="1351280"/>
                <wp:effectExtent l="241935" t="8890" r="13335" b="59055"/>
                <wp:wrapNone/>
                <wp:docPr id="14"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1030" cy="1351280"/>
                        </a:xfrm>
                        <a:prstGeom prst="bentConnector3">
                          <a:avLst>
                            <a:gd name="adj1" fmla="val 136792"/>
                          </a:avLst>
                        </a:prstGeom>
                        <a:noFill/>
                        <a:ln w="12700">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5A369FA1">
              <v:shape id="Elbow Connector 14" style="position:absolute;margin-left:-2.25pt;margin-top:50.8pt;width:48.9pt;height:106.4pt;rotation:180;flip:y;z-index:2516623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1pt" type="#_x0000_t34" adj="2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" w14:anchorId="3A2AF035">
                <v:stroke endarrow="block"/>
                <v:shadow color="black [0]"/>
              </v:shape>
            </w:pict>
          </mc:Fallback>
        </mc:AlternateContent>
      </w:r>
    </w:p>
    <w:sectPr w:rsidRPr="004B482C" w:rsidR="003E4C03" w:rsidSect="003F3FC7">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12C" w:rsidP="00FF6D4C" w:rsidRDefault="00CC012C" w14:paraId="542FE89C" w14:textId="77777777">
      <w:r>
        <w:separator/>
      </w:r>
    </w:p>
  </w:endnote>
  <w:endnote w:type="continuationSeparator" w:id="0">
    <w:p w:rsidR="00CC012C" w:rsidP="00FF6D4C" w:rsidRDefault="00CC012C" w14:paraId="6B0F27A0" w14:textId="77777777">
      <w:r>
        <w:continuationSeparator/>
      </w:r>
    </w:p>
  </w:endnote>
  <w:endnote w:type="continuationNotice" w:id="1">
    <w:p w:rsidR="00CC012C" w:rsidRDefault="00CC012C" w14:paraId="4AC54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lantin">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CA7" w:rsidP="00C65A1F" w:rsidRDefault="00906CA7" w14:paraId="392BAD28" w14:textId="77777777">
    <w:pPr>
      <w:pStyle w:val="Footer"/>
      <w:jc w:val="center"/>
      <w:rPr>
        <w:rFonts w:cs="Arial"/>
        <w:i/>
        <w:sz w:val="20"/>
        <w:szCs w:val="20"/>
      </w:rPr>
    </w:pPr>
  </w:p>
  <w:p w:rsidRPr="00404524" w:rsidR="00404524" w:rsidP="619929AA" w:rsidRDefault="00404524" w14:paraId="4BEFCC03" w14:textId="5DE01AD2">
    <w:pPr>
      <w:pStyle w:val="Title"/>
      <w:ind w:left="0" w:firstLine="0"/>
      <w:jc w:val="center"/>
      <w:rPr>
        <w:b w:val="0"/>
        <w:bCs w:val="0"/>
        <w:i w:val="1"/>
        <w:iCs w:val="1"/>
        <w:sz w:val="20"/>
        <w:szCs w:val="20"/>
      </w:rPr>
    </w:pPr>
    <w:r w:rsidRPr="619929AA" w:rsidR="619929AA">
      <w:rPr>
        <w:b w:val="0"/>
        <w:bCs w:val="0"/>
        <w:i w:val="1"/>
        <w:iCs w:val="1"/>
        <w:sz w:val="20"/>
        <w:szCs w:val="20"/>
      </w:rPr>
      <w:t>Conventions for Classifications of Awards - Guidance for Examiners 2023/24</w:t>
    </w:r>
    <w:r w:rsidRPr="619929AA" w:rsidR="619929AA">
      <w:rPr>
        <w:b w:val="0"/>
        <w:bCs w:val="0"/>
        <w:i w:val="1"/>
        <w:iCs w:val="1"/>
        <w:sz w:val="20"/>
        <w:szCs w:val="20"/>
      </w:rPr>
      <w:t xml:space="preserve"> v02</w:t>
    </w:r>
  </w:p>
  <w:p w:rsidRPr="009D11A7" w:rsidR="00906CA7" w:rsidRDefault="00906CA7" w14:paraId="0AFBFD35" w14:textId="73F439F9">
    <w:pPr>
      <w:pStyle w:val="Footer"/>
      <w:jc w:val="center"/>
      <w:rPr>
        <w:sz w:val="20"/>
        <w:szCs w:val="20"/>
      </w:rPr>
    </w:pPr>
    <w:r w:rsidRPr="009D11A7">
      <w:rPr>
        <w:rFonts w:cs="Arial"/>
        <w:i/>
        <w:sz w:val="20"/>
        <w:szCs w:val="20"/>
      </w:rPr>
      <w:t xml:space="preserve">Page </w:t>
    </w:r>
    <w:r w:rsidRPr="009D11A7">
      <w:rPr>
        <w:rStyle w:val="PageNumber"/>
        <w:rFonts w:cs="Arial"/>
        <w:i/>
        <w:sz w:val="20"/>
        <w:szCs w:val="20"/>
      </w:rPr>
      <w:fldChar w:fldCharType="begin"/>
    </w:r>
    <w:r w:rsidRPr="009D11A7">
      <w:rPr>
        <w:rStyle w:val="PageNumber"/>
        <w:rFonts w:cs="Arial"/>
        <w:i/>
        <w:sz w:val="20"/>
        <w:szCs w:val="20"/>
      </w:rPr>
      <w:instrText xml:space="preserve"> PAGE </w:instrText>
    </w:r>
    <w:r w:rsidRPr="009D11A7">
      <w:rPr>
        <w:rStyle w:val="PageNumber"/>
        <w:rFonts w:cs="Arial"/>
        <w:i/>
        <w:sz w:val="20"/>
        <w:szCs w:val="20"/>
      </w:rPr>
      <w:fldChar w:fldCharType="separate"/>
    </w:r>
    <w:r w:rsidR="00912198">
      <w:rPr>
        <w:rStyle w:val="PageNumber"/>
        <w:rFonts w:cs="Arial"/>
        <w:i/>
        <w:noProof/>
        <w:sz w:val="20"/>
        <w:szCs w:val="20"/>
      </w:rPr>
      <w:t>9</w:t>
    </w:r>
    <w:r w:rsidRPr="009D11A7">
      <w:rPr>
        <w:rStyle w:val="PageNumber"/>
        <w:rFonts w:cs="Arial"/>
        <w:i/>
        <w:sz w:val="20"/>
        <w:szCs w:val="20"/>
      </w:rPr>
      <w:fldChar w:fldCharType="end"/>
    </w:r>
    <w:r w:rsidRPr="009D11A7">
      <w:rPr>
        <w:rStyle w:val="PageNumber"/>
        <w:rFonts w:cs="Arial"/>
        <w:i/>
        <w:sz w:val="20"/>
        <w:szCs w:val="20"/>
      </w:rPr>
      <w:t xml:space="preserve"> of </w:t>
    </w:r>
    <w:r w:rsidRPr="009D11A7">
      <w:rPr>
        <w:rStyle w:val="PageNumber"/>
        <w:rFonts w:cs="Arial"/>
        <w:i/>
        <w:sz w:val="20"/>
        <w:szCs w:val="20"/>
      </w:rPr>
      <w:fldChar w:fldCharType="begin"/>
    </w:r>
    <w:r w:rsidRPr="009D11A7">
      <w:rPr>
        <w:rStyle w:val="PageNumber"/>
        <w:rFonts w:cs="Arial"/>
        <w:i/>
        <w:sz w:val="20"/>
        <w:szCs w:val="20"/>
      </w:rPr>
      <w:instrText xml:space="preserve"> NUMPAGES </w:instrText>
    </w:r>
    <w:r w:rsidRPr="009D11A7">
      <w:rPr>
        <w:rStyle w:val="PageNumber"/>
        <w:rFonts w:cs="Arial"/>
        <w:i/>
        <w:sz w:val="20"/>
        <w:szCs w:val="20"/>
      </w:rPr>
      <w:fldChar w:fldCharType="separate"/>
    </w:r>
    <w:r w:rsidR="00912198">
      <w:rPr>
        <w:rStyle w:val="PageNumber"/>
        <w:rFonts w:cs="Arial"/>
        <w:i/>
        <w:noProof/>
        <w:sz w:val="20"/>
        <w:szCs w:val="20"/>
      </w:rPr>
      <w:t>72</w:t>
    </w:r>
    <w:r w:rsidRPr="009D11A7">
      <w:rPr>
        <w:rStyle w:val="PageNumber"/>
        <w:rFonts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12C" w:rsidP="00FF6D4C" w:rsidRDefault="00CC012C" w14:paraId="26732B87" w14:textId="77777777">
      <w:r>
        <w:separator/>
      </w:r>
    </w:p>
  </w:footnote>
  <w:footnote w:type="continuationSeparator" w:id="0">
    <w:p w:rsidR="00CC012C" w:rsidP="00FF6D4C" w:rsidRDefault="00CC012C" w14:paraId="2A990AD0" w14:textId="77777777">
      <w:r>
        <w:continuationSeparator/>
      </w:r>
    </w:p>
  </w:footnote>
  <w:footnote w:type="continuationNotice" w:id="1">
    <w:p w:rsidR="00CC012C" w:rsidRDefault="00CC012C" w14:paraId="64481FD9" w14:textId="77777777"/>
  </w:footnote>
  <w:footnote w:id="2">
    <w:p w:rsidRPr="00150473" w:rsidR="00906CA7" w:rsidP="009C085F" w:rsidRDefault="00906CA7" w14:paraId="67837893" w14:textId="1C4C743F">
      <w:pPr>
        <w:pStyle w:val="FootnoteText"/>
        <w:rPr>
          <w:rFonts w:cs="Arial"/>
          <w:sz w:val="22"/>
        </w:rPr>
      </w:pPr>
      <w:r w:rsidRPr="00150473">
        <w:rPr>
          <w:rStyle w:val="FootnoteReference"/>
          <w:rFonts w:cs="Arial"/>
          <w:sz w:val="22"/>
        </w:rPr>
        <w:footnoteRef/>
      </w:r>
      <w:r w:rsidRPr="00150473">
        <w:rPr>
          <w:rFonts w:cs="Arial"/>
          <w:sz w:val="22"/>
        </w:rPr>
        <w:t xml:space="preserve"> Except for the dissertation element of taught postgraduate courses of study. See 10.5</w:t>
      </w:r>
    </w:p>
  </w:footnote>
  <w:footnote w:id="3">
    <w:p w:rsidRPr="00763519" w:rsidR="00763519" w:rsidRDefault="00763519" w14:paraId="0D0E1A4D" w14:textId="6F884CB2">
      <w:pPr>
        <w:pStyle w:val="FootnoteText"/>
      </w:pPr>
      <w:r>
        <w:rPr>
          <w:rStyle w:val="FootnoteReference"/>
        </w:rPr>
        <w:footnoteRef/>
      </w:r>
      <w:r>
        <w:t xml:space="preserve"> </w:t>
      </w:r>
      <w:r w:rsidRPr="00A87488">
        <w:rPr>
          <w:b/>
          <w:bCs/>
        </w:rPr>
        <w:t>Note</w:t>
      </w:r>
      <w:r w:rsidRPr="00763519">
        <w:t>: With regard to students who entered the University under the 2017/18 credit conventions, Boards of Examiners are required when reassessing deferred students via the single instrument method to check that the result achieved via this method does not result in a worse outcome than would have been achieved under the 2017/18 deferral conventions, which allowed for marks awarded for assessments passed to contribute to the calculation of the overall mark for the module. All such deferred students should be awarded the better of the results achieved through these two means in 2021/22.</w:t>
      </w:r>
    </w:p>
  </w:footnote>
  <w:footnote w:id="4">
    <w:p w:rsidRPr="00765D55" w:rsidR="00906CA7" w:rsidP="001610C7" w:rsidRDefault="00906CA7" w14:paraId="797C3559" w14:textId="093F0158">
      <w:pPr>
        <w:pStyle w:val="FootnoteText"/>
        <w:rPr>
          <w:sz w:val="22"/>
          <w:szCs w:val="22"/>
        </w:rPr>
      </w:pPr>
      <w:r w:rsidRPr="00765D55">
        <w:rPr>
          <w:rStyle w:val="FootnoteReference"/>
          <w:sz w:val="22"/>
          <w:szCs w:val="22"/>
        </w:rPr>
        <w:footnoteRef/>
      </w:r>
      <w:r w:rsidRPr="00765D55">
        <w:rPr>
          <w:sz w:val="22"/>
          <w:szCs w:val="22"/>
        </w:rPr>
        <w:t xml:space="preserve"> </w:t>
      </w:r>
      <w:r w:rsidRPr="00765D55">
        <w:rPr>
          <w:rFonts w:cs="Arial"/>
          <w:sz w:val="22"/>
          <w:szCs w:val="22"/>
        </w:rPr>
        <w:t>Except for the dissertation element of taught postgraduate courses of study. See 10.5.</w:t>
      </w:r>
      <w:r w:rsidRPr="00765D55">
        <w:rPr>
          <w:sz w:val="22"/>
          <w:szCs w:val="22"/>
        </w:rPr>
        <w:t xml:space="preserve"> </w:t>
      </w:r>
    </w:p>
  </w:footnote>
  <w:footnote w:id="5">
    <w:p w:rsidR="00906CA7" w:rsidRDefault="00906CA7" w14:paraId="3393B851" w14:textId="7742D113">
      <w:pPr>
        <w:pStyle w:val="FootnoteText"/>
      </w:pPr>
      <w:r w:rsidRPr="00761B79">
        <w:rPr>
          <w:rStyle w:val="FootnoteReference"/>
          <w:rFonts w:cs="Arial"/>
          <w:sz w:val="22"/>
        </w:rPr>
        <w:footnoteRef/>
      </w:r>
      <w:r w:rsidRPr="00761B79">
        <w:rPr>
          <w:sz w:val="22"/>
        </w:rPr>
        <w:t xml:space="preserve"> </w:t>
      </w:r>
      <w:r w:rsidRPr="00761B79">
        <w:rPr>
          <w:rFonts w:cs="Arial"/>
          <w:sz w:val="22"/>
        </w:rPr>
        <w:t>The University recognises that some students will start their studies with family or caring responsibilities that are likely to affect their studies. Their circumstances may not be “unexpected” or “out of control” and it may be difficult for the Mitigation Committee to judge how big an impact those circumstances have</w:t>
      </w:r>
      <w:r w:rsidR="00746B43">
        <w:rPr>
          <w:rFonts w:cs="Arial"/>
          <w:sz w:val="22"/>
        </w:rPr>
        <w:t xml:space="preserve"> had</w:t>
      </w:r>
      <w:r w:rsidRPr="00761B79">
        <w:rPr>
          <w:rFonts w:cs="Arial"/>
          <w:sz w:val="22"/>
        </w:rPr>
        <w:t>. However, where those circumstances are putting the student at a disadvantage compared with other students, it would be unfair to exclude the student from the consideration process and so applications for mitigation on these grounds should be considered</w:t>
      </w:r>
      <w:r w:rsidRPr="00761B79">
        <w:rPr>
          <w:sz w:val="22"/>
        </w:rPr>
        <w:t>.</w:t>
      </w:r>
    </w:p>
  </w:footnote>
  <w:footnote w:id="6">
    <w:p w:rsidR="006902C3" w:rsidRDefault="006902C3" w14:paraId="1CFC47FD" w14:textId="29F749F3">
      <w:pPr>
        <w:pStyle w:val="FootnoteText"/>
      </w:pPr>
      <w:bookmarkStart w:name="_Hlk166499234" w:id="28"/>
      <w:r>
        <w:rPr>
          <w:rStyle w:val="FootnoteReference"/>
        </w:rPr>
        <w:footnoteRef/>
      </w:r>
      <w:r>
        <w:t xml:space="preserve"> </w:t>
      </w:r>
      <w:r w:rsidR="00522422">
        <w:rPr>
          <w:rStyle w:val="ui-provider"/>
        </w:rPr>
        <w:t xml:space="preserve">Where Mitigation Committee recommendations are accepted by the June Board </w:t>
      </w:r>
      <w:r w:rsidR="009A0895">
        <w:t xml:space="preserve">for students who have been permitted </w:t>
      </w:r>
      <w:r w:rsidR="009A0895">
        <w:rPr>
          <w:rStyle w:val="ui-provider"/>
        </w:rPr>
        <w:t>a delayed attempt(s), it should be noted that other outcomes for failed module(s) will not be picked up on KentVision results letters so manual intervention will be required by the Division</w:t>
      </w:r>
      <w:r>
        <w:t xml:space="preserve">.  </w:t>
      </w:r>
      <w:bookmarkEnd w:id="28"/>
    </w:p>
  </w:footnote>
  <w:footnote w:id="7">
    <w:p w:rsidRPr="00150473" w:rsidR="00906CA7" w:rsidP="00150473" w:rsidRDefault="00906CA7" w14:paraId="60C8E68C" w14:textId="77777777">
      <w:pPr>
        <w:rPr>
          <w:sz w:val="22"/>
        </w:rPr>
      </w:pPr>
      <w:r w:rsidRPr="00150473">
        <w:rPr>
          <w:rStyle w:val="FootnoteReference"/>
          <w:rFonts w:cs="Arial"/>
          <w:sz w:val="22"/>
          <w:szCs w:val="22"/>
        </w:rPr>
        <w:footnoteRef/>
      </w:r>
      <w:r w:rsidRPr="00150473">
        <w:rPr>
          <w:sz w:val="22"/>
        </w:rPr>
        <w:t xml:space="preserve"> Some explanatory footnotes on the combined use of 14.4.3 (‘disregarding marks’) and 14.4.4 (condoning’) under mitigation: </w:t>
      </w:r>
    </w:p>
    <w:p w:rsidRPr="00150473" w:rsidR="00906CA7" w:rsidP="00150473" w:rsidRDefault="00906CA7" w14:paraId="6A3707DD" w14:textId="461A5290">
      <w:pPr>
        <w:rPr>
          <w:sz w:val="22"/>
        </w:rPr>
      </w:pPr>
      <w:r>
        <w:rPr>
          <w:sz w:val="22"/>
        </w:rPr>
        <w:t xml:space="preserve">1. </w:t>
      </w:r>
      <w:r w:rsidRPr="00150473">
        <w:rPr>
          <w:sz w:val="22"/>
        </w:rPr>
        <w:t>Where students have failed, the measure of disregarding marks can be applied to 25% of the credit for the stage.</w:t>
      </w:r>
    </w:p>
    <w:p w:rsidRPr="00150473" w:rsidR="00906CA7" w:rsidP="00150473" w:rsidRDefault="00906CA7" w14:paraId="5C35940E" w14:textId="31651561">
      <w:pPr>
        <w:rPr>
          <w:sz w:val="22"/>
        </w:rPr>
      </w:pPr>
      <w:r>
        <w:rPr>
          <w:sz w:val="22"/>
        </w:rPr>
        <w:t xml:space="preserve">1.1 </w:t>
      </w:r>
      <w:r w:rsidRPr="00150473">
        <w:rPr>
          <w:sz w:val="22"/>
        </w:rPr>
        <w:t>Applying this measure allows for Boards to arrive at a pass for these credits.</w:t>
      </w:r>
    </w:p>
    <w:p w:rsidRPr="00150473" w:rsidR="00906CA7" w:rsidP="00150473" w:rsidRDefault="00906CA7" w14:paraId="0E7DD713" w14:textId="29F4477D">
      <w:pPr>
        <w:rPr>
          <w:sz w:val="22"/>
        </w:rPr>
      </w:pPr>
      <w:r>
        <w:rPr>
          <w:sz w:val="22"/>
        </w:rPr>
        <w:t xml:space="preserve">2. </w:t>
      </w:r>
      <w:r w:rsidRPr="00150473">
        <w:rPr>
          <w:b/>
          <w:sz w:val="22"/>
        </w:rPr>
        <w:t>In addition to 1 and 1.1 above</w:t>
      </w:r>
      <w:r w:rsidRPr="00150473">
        <w:rPr>
          <w:sz w:val="22"/>
        </w:rPr>
        <w:t xml:space="preserve">, students can be condoned for up to 25% of the stage. </w:t>
      </w:r>
    </w:p>
    <w:p w:rsidRPr="00150473" w:rsidR="00906CA7" w:rsidP="00150473" w:rsidRDefault="00906CA7" w14:paraId="0CB09C4B" w14:textId="54357533">
      <w:pPr>
        <w:rPr>
          <w:sz w:val="22"/>
        </w:rPr>
      </w:pPr>
      <w:r>
        <w:rPr>
          <w:sz w:val="22"/>
        </w:rPr>
        <w:t xml:space="preserve">3. </w:t>
      </w:r>
      <w:r w:rsidRPr="00150473">
        <w:rPr>
          <w:sz w:val="22"/>
        </w:rPr>
        <w:t xml:space="preserve">Thus, where as much as 50% of the credit for the stage has been failed (i.e. before any disregarded adjustments come into play), there is scope for Boards to award the credit for the failed modules by applying the measure set out at 1 above </w:t>
      </w:r>
      <w:r w:rsidRPr="00150473">
        <w:rPr>
          <w:b/>
          <w:bCs/>
          <w:sz w:val="22"/>
        </w:rPr>
        <w:t>and</w:t>
      </w:r>
      <w:r w:rsidRPr="00150473">
        <w:rPr>
          <w:sz w:val="22"/>
        </w:rPr>
        <w:t xml:space="preserve"> to apply condonement.</w:t>
      </w:r>
    </w:p>
    <w:p w:rsidRPr="00150473" w:rsidR="00906CA7" w:rsidP="00150473" w:rsidRDefault="00906CA7" w14:paraId="6E68990C" w14:textId="2E4EBFA2">
      <w:pPr>
        <w:rPr>
          <w:rFonts w:cs="Arial"/>
          <w:sz w:val="22"/>
        </w:rPr>
      </w:pPr>
      <w:r>
        <w:rPr>
          <w:rFonts w:cs="Arial"/>
          <w:sz w:val="22"/>
        </w:rPr>
        <w:t xml:space="preserve">4. </w:t>
      </w:r>
      <w:r w:rsidRPr="00150473">
        <w:rPr>
          <w:rFonts w:cs="Arial"/>
          <w:sz w:val="22"/>
        </w:rPr>
        <w:t xml:space="preserve">Condonement cannot normally* be applied where a student failed (post applying mark adjustments at 1) more than 25% of the credit for the stage. This principle is unchanged.* </w:t>
      </w:r>
    </w:p>
    <w:p w:rsidRPr="00150473" w:rsidR="00906CA7" w:rsidP="00150473" w:rsidRDefault="00906CA7" w14:paraId="3DC45D37" w14:textId="51DA9581">
      <w:pPr>
        <w:rPr>
          <w:rFonts w:cs="Arial"/>
          <w:sz w:val="22"/>
        </w:rPr>
      </w:pPr>
      <w:r w:rsidRPr="00150473">
        <w:rPr>
          <w:rFonts w:cs="Arial"/>
          <w:sz w:val="22"/>
        </w:rPr>
        <w:t xml:space="preserve">4.1. So, where a student has failed </w:t>
      </w:r>
      <w:r w:rsidRPr="00150473">
        <w:rPr>
          <w:rFonts w:cs="Arial"/>
          <w:b/>
          <w:sz w:val="22"/>
        </w:rPr>
        <w:t>more than 50%</w:t>
      </w:r>
      <w:r w:rsidRPr="00150473">
        <w:rPr>
          <w:rFonts w:cs="Arial"/>
          <w:sz w:val="22"/>
        </w:rPr>
        <w:t xml:space="preserve"> of the credit for the stage (i.e. before any disregarding and mark substitution adjustments come into play), condonement cannot normally* be applied, because applying the mark adjustments via disregarding would leave more than 25% of the credit for the stage as failed. In such mitigation cases, the failed credit would have to be deferred.</w:t>
      </w:r>
    </w:p>
    <w:p w:rsidRPr="00150473" w:rsidR="00906CA7" w:rsidP="00150473" w:rsidRDefault="00906CA7" w14:paraId="3138EA90" w14:textId="1474F062">
      <w:pPr>
        <w:rPr>
          <w:rFonts w:cs="Arial"/>
          <w:sz w:val="22"/>
        </w:rPr>
      </w:pPr>
      <w:r>
        <w:rPr>
          <w:rFonts w:cs="Arial"/>
          <w:sz w:val="22"/>
        </w:rPr>
        <w:t xml:space="preserve">5. </w:t>
      </w:r>
      <w:r w:rsidRPr="00150473">
        <w:rPr>
          <w:rFonts w:cs="Arial"/>
          <w:sz w:val="22"/>
        </w:rPr>
        <w:t xml:space="preserve">In summary of 1-4 above: </w:t>
      </w:r>
    </w:p>
    <w:p w:rsidRPr="00150473" w:rsidR="00906CA7" w:rsidP="00150473" w:rsidRDefault="00906CA7" w14:paraId="6F8B5925" w14:textId="77777777">
      <w:pPr>
        <w:rPr>
          <w:rFonts w:cs="Arial"/>
          <w:sz w:val="22"/>
        </w:rPr>
      </w:pPr>
      <w:r w:rsidRPr="00150473">
        <w:rPr>
          <w:rFonts w:cs="Arial"/>
          <w:sz w:val="22"/>
        </w:rPr>
        <w:t xml:space="preserve">(a) If a student has initially failed up to 50% of the credit for the stage, credit can be awarded via mark adjustments for up to 25% of the credit for the stage. Condonement may then be applied. </w:t>
      </w:r>
    </w:p>
    <w:p w:rsidRPr="00150473" w:rsidR="00906CA7" w:rsidP="00150473" w:rsidRDefault="00906CA7" w14:paraId="4FE7E18B" w14:textId="77777777">
      <w:pPr>
        <w:rPr>
          <w:rFonts w:cs="Arial"/>
          <w:sz w:val="22"/>
        </w:rPr>
      </w:pPr>
      <w:r w:rsidRPr="00150473">
        <w:rPr>
          <w:rFonts w:cs="Arial"/>
          <w:sz w:val="22"/>
        </w:rPr>
        <w:t xml:space="preserve">(b) If a student has initially failed more than 50%, the credit remaining as failed (post any disregarded mark adjustments) must be deferred. </w:t>
      </w:r>
    </w:p>
    <w:p w:rsidRPr="00150473" w:rsidR="00906CA7" w:rsidP="00150473" w:rsidRDefault="00906CA7" w14:paraId="0DC46A24" w14:textId="4AF56E1C">
      <w:pPr>
        <w:rPr>
          <w:rFonts w:cs="Arial"/>
          <w:sz w:val="22"/>
        </w:rPr>
      </w:pPr>
      <w:r w:rsidRPr="00150473">
        <w:rPr>
          <w:rFonts w:cs="Arial"/>
          <w:sz w:val="22"/>
        </w:rPr>
        <w:t xml:space="preserve">6. Where a student has </w:t>
      </w:r>
      <w:r w:rsidRPr="00150473">
        <w:rPr>
          <w:rFonts w:cs="Arial"/>
          <w:b/>
          <w:sz w:val="22"/>
        </w:rPr>
        <w:t xml:space="preserve">passed </w:t>
      </w:r>
      <w:r w:rsidRPr="00150473">
        <w:rPr>
          <w:rFonts w:cs="Arial"/>
          <w:sz w:val="22"/>
        </w:rPr>
        <w:t xml:space="preserve">the modules to which this applies, the marks may be adjusted for the full set of affected modules in order to arrive at a mark or marks that properly represent the student’s level of achievement. </w:t>
      </w:r>
    </w:p>
    <w:p w:rsidR="00906CA7" w:rsidRDefault="00906CA7" w14:paraId="7717D817" w14:textId="070EB327">
      <w:pPr>
        <w:pStyle w:val="FootnoteText"/>
      </w:pPr>
    </w:p>
  </w:footnote>
  <w:footnote w:id="8">
    <w:p w:rsidR="006902C3" w:rsidRDefault="006902C3" w14:paraId="4BCCF820" w14:textId="0F26C2B1">
      <w:pPr>
        <w:pStyle w:val="FootnoteText"/>
      </w:pPr>
      <w:r>
        <w:rPr>
          <w:rStyle w:val="FootnoteReference"/>
        </w:rPr>
        <w:footnoteRef/>
      </w:r>
      <w:r>
        <w:t xml:space="preserve"> </w:t>
      </w:r>
      <w:r w:rsidR="00522422">
        <w:rPr>
          <w:rStyle w:val="ui-provider"/>
        </w:rPr>
        <w:t xml:space="preserve">Where Mitigation Committee recommendations are accepted by the June Board </w:t>
      </w:r>
      <w:r w:rsidR="00522422">
        <w:t xml:space="preserve">for students who have been permitted </w:t>
      </w:r>
      <w:r w:rsidR="00522422">
        <w:rPr>
          <w:rStyle w:val="ui-provider"/>
        </w:rPr>
        <w:t>a delayed attempt(s), it should be noted that other outcomes for failed module(s) will not be picked up on KentVision results letters so manual intervention will be required by the Division</w:t>
      </w:r>
      <w:r w:rsidR="00522422">
        <w:t xml:space="preserve">.  </w:t>
      </w:r>
    </w:p>
  </w:footnote>
  <w:footnote w:id="9">
    <w:p w:rsidRPr="00271FFE" w:rsidR="00906CA7" w:rsidP="007600D0" w:rsidRDefault="00906CA7" w14:paraId="791B16D7" w14:textId="77777777">
      <w:pPr>
        <w:pStyle w:val="FootnoteText"/>
      </w:pPr>
      <w:r w:rsidRPr="00271FFE">
        <w:rPr>
          <w:rStyle w:val="FootnoteReference"/>
          <w:rFonts w:cs="Arial"/>
          <w:sz w:val="22"/>
        </w:rPr>
        <w:footnoteRef/>
      </w:r>
      <w:r w:rsidRPr="00271FFE">
        <w:rPr>
          <w:rFonts w:cs="Arial"/>
          <w:sz w:val="22"/>
        </w:rPr>
        <w:t xml:space="preserve"> </w:t>
      </w:r>
      <w:r w:rsidRPr="00271FFE">
        <w:rPr>
          <w:rFonts w:cs="Arial"/>
          <w:b/>
          <w:sz w:val="22"/>
        </w:rPr>
        <w:t>As if for the second time:</w:t>
      </w:r>
      <w:r w:rsidRPr="00271FFE">
        <w:rPr>
          <w:rFonts w:cs="Arial"/>
          <w:sz w:val="22"/>
        </w:rPr>
        <w:t xml:space="preserve"> i.e. </w:t>
      </w:r>
      <w:r w:rsidRPr="00271FFE">
        <w:rPr>
          <w:rFonts w:cs="Arial"/>
          <w:color w:val="000000"/>
          <w:sz w:val="22"/>
          <w:shd w:val="clear" w:color="auto" w:fill="FFFFFF"/>
        </w:rPr>
        <w:t>where a student may have suffered extenuating circumstances but had been referred in a previous attempt at the module(s) in question. Under such circumstances it would be inappropriate to offer a student the possibility of an uncapped module mark. Although the student will be permitted to retrieve the credits for a capped module mark, this would take place without incurring a further reduction in the number of permitted attempts</w:t>
      </w:r>
      <w:r w:rsidRPr="00271FFE">
        <w:rPr>
          <w:sz w:val="22"/>
        </w:rPr>
        <w:t>.</w:t>
      </w:r>
      <w:r w:rsidRPr="00271FFE">
        <w:rPr>
          <w:color w:val="000000"/>
          <w:sz w:val="22"/>
          <w:shd w:val="clear" w:color="auto" w:fill="FFFFFF"/>
        </w:rPr>
        <w:t xml:space="preserve"> </w:t>
      </w:r>
    </w:p>
  </w:footnote>
  <w:footnote w:id="10">
    <w:p w:rsidRPr="00C82C16" w:rsidR="00906CA7" w:rsidP="00C82C16" w:rsidRDefault="00906CA7" w14:paraId="01777001" w14:textId="38510185">
      <w:pPr>
        <w:rPr>
          <w:rFonts w:cs="Arial"/>
          <w:sz w:val="22"/>
          <w:szCs w:val="22"/>
        </w:rPr>
      </w:pPr>
      <w:r w:rsidRPr="00C82C16">
        <w:rPr>
          <w:rStyle w:val="FootnoteReference"/>
          <w:rFonts w:cs="Arial"/>
          <w:sz w:val="22"/>
          <w:szCs w:val="22"/>
        </w:rPr>
        <w:footnoteRef/>
      </w:r>
      <w:r w:rsidRPr="00C82C16">
        <w:rPr>
          <w:rFonts w:cs="Arial"/>
          <w:sz w:val="22"/>
          <w:szCs w:val="22"/>
        </w:rPr>
        <w:t xml:space="preserve"> </w:t>
      </w:r>
      <w:r w:rsidRPr="00C82C16">
        <w:rPr>
          <w:rFonts w:eastAsia="Calibri" w:cs="Arial"/>
          <w:sz w:val="22"/>
          <w:szCs w:val="22"/>
          <w:lang w:val="en-US"/>
        </w:rPr>
        <w:t>Except where a mark in the 49.5 - 49.9 range does not fall close to the boundary for an award in the higher class band; e.g. with respect to the classification of Stage 1 undergraduate degree courses</w:t>
      </w:r>
      <w:r w:rsidR="00A50DDB">
        <w:rPr>
          <w:rFonts w:eastAsia="Calibri" w:cs="Arial"/>
          <w:sz w:val="22"/>
          <w:szCs w:val="22"/>
          <w:lang w:val="en-US"/>
        </w:rPr>
        <w:t xml:space="preserve"> or </w:t>
      </w:r>
      <w:r w:rsidR="000B6457">
        <w:rPr>
          <w:rFonts w:eastAsia="Calibri" w:cs="Arial"/>
          <w:sz w:val="22"/>
          <w:szCs w:val="22"/>
          <w:lang w:val="en-US"/>
        </w:rPr>
        <w:t>for PGT awards</w:t>
      </w:r>
      <w:r w:rsidRPr="00C82C16">
        <w:rPr>
          <w:rFonts w:eastAsia="Calibri" w:cs="Arial"/>
          <w:sz w:val="22"/>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06CA7" w:rsidP="00752DE7" w:rsidRDefault="00906CA7" w14:paraId="4CEE92AF" w14:textId="16C0502A">
    <w:pPr>
      <w:pStyle w:val="Header"/>
      <w:jc w:val="right"/>
    </w:pPr>
    <w:r w:rsidRPr="00714B2F">
      <w:rPr>
        <w:b/>
        <w:bCs/>
        <w:noProof/>
        <w:lang w:eastAsia="en-GB"/>
      </w:rPr>
      <w:drawing>
        <wp:inline distT="0" distB="0" distL="0" distR="0" wp14:anchorId="1A34D223" wp14:editId="776E4F4B">
          <wp:extent cx="1233170" cy="831850"/>
          <wp:effectExtent l="0" t="0" r="5080" b="6350"/>
          <wp:docPr id="504250263" name="Picture 504250263"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rsidRPr="00752DE7" w:rsidR="00906CA7" w:rsidP="00752DE7" w:rsidRDefault="00906CA7" w14:paraId="777E238E" w14:textId="3D43BBA8">
    <w:pPr>
      <w:pStyle w:val="Header"/>
      <w:ind w:right="284"/>
      <w:jc w:val="center"/>
      <w:rPr>
        <w:rFonts w:cs="Arial"/>
        <w:b/>
      </w:rPr>
    </w:pPr>
    <w:r w:rsidRPr="00752DE7">
      <w:rPr>
        <w:rFonts w:cs="Arial"/>
        <w:b/>
      </w:rPr>
      <w:t>Quality Assurance and Compliance</w:t>
    </w:r>
    <w:r w:rsidR="007105AF">
      <w:rPr>
        <w:rFonts w:cs="Arial"/>
        <w:b/>
      </w:rPr>
      <w:t xml:space="preserve"> Office</w:t>
    </w:r>
  </w:p>
  <w:p w:rsidRPr="00463E63" w:rsidR="00906CA7" w:rsidP="00752DE7" w:rsidRDefault="00906CA7" w14:paraId="34B6A1FD" w14:textId="53BB2105">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7097"/>
    <w:multiLevelType w:val="hybridMultilevel"/>
    <w:tmpl w:val="502ACE2A"/>
    <w:lvl w:ilvl="0" w:tplc="DBBC6B40">
      <w:start w:val="1"/>
      <w:numFmt w:val="decimal"/>
      <w:lvlText w:val="%1."/>
      <w:lvlJc w:val="left"/>
      <w:pPr>
        <w:ind w:left="720" w:hanging="360"/>
      </w:pPr>
      <w:rPr>
        <w:rFonts w:hint="default" w:ascii="Arial" w:hAnsi="Arial" w:cs="Arial"/>
        <w:b/>
      </w:rPr>
    </w:lvl>
    <w:lvl w:ilvl="1" w:tplc="18E421B6">
      <w:start w:val="1"/>
      <w:numFmt w:val="lowerLetter"/>
      <w:lvlText w:val="%2."/>
      <w:lvlJc w:val="left"/>
      <w:pPr>
        <w:ind w:left="1440" w:hanging="360"/>
      </w:pPr>
    </w:lvl>
    <w:lvl w:ilvl="2" w:tplc="95020158">
      <w:start w:val="1"/>
      <w:numFmt w:val="lowerRoman"/>
      <w:lvlText w:val="%3."/>
      <w:lvlJc w:val="right"/>
      <w:pPr>
        <w:ind w:left="2160" w:hanging="180"/>
      </w:pPr>
    </w:lvl>
    <w:lvl w:ilvl="3" w:tplc="C48251FE">
      <w:start w:val="1"/>
      <w:numFmt w:val="decimal"/>
      <w:lvlText w:val="%4."/>
      <w:lvlJc w:val="left"/>
      <w:pPr>
        <w:ind w:left="2880" w:hanging="360"/>
      </w:pPr>
    </w:lvl>
    <w:lvl w:ilvl="4" w:tplc="10388CFA">
      <w:start w:val="1"/>
      <w:numFmt w:val="lowerLetter"/>
      <w:lvlText w:val="%5."/>
      <w:lvlJc w:val="left"/>
      <w:pPr>
        <w:ind w:left="3600" w:hanging="360"/>
      </w:pPr>
    </w:lvl>
    <w:lvl w:ilvl="5" w:tplc="F112D532">
      <w:start w:val="1"/>
      <w:numFmt w:val="lowerRoman"/>
      <w:lvlText w:val="%6."/>
      <w:lvlJc w:val="right"/>
      <w:pPr>
        <w:ind w:left="4320" w:hanging="180"/>
      </w:pPr>
    </w:lvl>
    <w:lvl w:ilvl="6" w:tplc="72D6D708">
      <w:start w:val="1"/>
      <w:numFmt w:val="decimal"/>
      <w:lvlText w:val="%7."/>
      <w:lvlJc w:val="left"/>
      <w:pPr>
        <w:ind w:left="5040" w:hanging="360"/>
      </w:pPr>
    </w:lvl>
    <w:lvl w:ilvl="7" w:tplc="D30C0736">
      <w:start w:val="1"/>
      <w:numFmt w:val="lowerLetter"/>
      <w:lvlText w:val="%8."/>
      <w:lvlJc w:val="left"/>
      <w:pPr>
        <w:ind w:left="5760" w:hanging="360"/>
      </w:pPr>
    </w:lvl>
    <w:lvl w:ilvl="8" w:tplc="1AA81CEA">
      <w:start w:val="1"/>
      <w:numFmt w:val="lowerRoman"/>
      <w:lvlText w:val="%9."/>
      <w:lvlJc w:val="right"/>
      <w:pPr>
        <w:ind w:left="6480" w:hanging="180"/>
      </w:pPr>
    </w:lvl>
  </w:abstractNum>
  <w:abstractNum w:abstractNumId="1" w15:restartNumberingAfterBreak="0">
    <w:nsid w:val="06D66C2E"/>
    <w:multiLevelType w:val="multilevel"/>
    <w:tmpl w:val="CDEA3DDC"/>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2D2BC6"/>
    <w:multiLevelType w:val="hybridMultilevel"/>
    <w:tmpl w:val="1CEAAB66"/>
    <w:lvl w:ilvl="0" w:tplc="08090017">
      <w:start w:val="1"/>
      <w:numFmt w:val="lowerLetter"/>
      <w:lvlText w:val="%1)"/>
      <w:lvlJc w:val="left"/>
      <w:pPr>
        <w:ind w:left="1713" w:hanging="360"/>
      </w:pPr>
      <w:rPr>
        <w:rFonts w:hint="default"/>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3" w15:restartNumberingAfterBreak="0">
    <w:nsid w:val="0BF738ED"/>
    <w:multiLevelType w:val="hybridMultilevel"/>
    <w:tmpl w:val="3E2A3F94"/>
    <w:lvl w:ilvl="0" w:tplc="EE5A9CD6">
      <w:start w:val="1"/>
      <w:numFmt w:val="lowerRoman"/>
      <w:lvlText w:val="%1)"/>
      <w:lvlJc w:val="left"/>
      <w:pPr>
        <w:ind w:left="2215" w:hanging="72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4" w15:restartNumberingAfterBreak="0">
    <w:nsid w:val="0D011E7F"/>
    <w:multiLevelType w:val="hybridMultilevel"/>
    <w:tmpl w:val="31BC56A8"/>
    <w:lvl w:ilvl="0" w:tplc="DB9EFC40">
      <w:start w:val="1"/>
      <w:numFmt w:val="decimal"/>
      <w:lvlText w:val="%1"/>
      <w:lvlJc w:val="left"/>
      <w:pPr>
        <w:ind w:left="720" w:hanging="360"/>
      </w:pPr>
      <w:rPr>
        <w:rFonts w:hint="default" w:ascii="Arial" w:hAnsi="Arial" w:cs="Arial"/>
      </w:rPr>
    </w:lvl>
    <w:lvl w:ilvl="1" w:tplc="BE50A394">
      <w:start w:val="1"/>
      <w:numFmt w:val="lowerLetter"/>
      <w:lvlText w:val="%2."/>
      <w:lvlJc w:val="left"/>
      <w:pPr>
        <w:ind w:left="1440" w:hanging="360"/>
      </w:pPr>
    </w:lvl>
    <w:lvl w:ilvl="2" w:tplc="D5F26164">
      <w:start w:val="1"/>
      <w:numFmt w:val="lowerRoman"/>
      <w:lvlText w:val="%3."/>
      <w:lvlJc w:val="right"/>
      <w:pPr>
        <w:ind w:left="2160" w:hanging="180"/>
      </w:pPr>
    </w:lvl>
    <w:lvl w:ilvl="3" w:tplc="94E6A394">
      <w:start w:val="1"/>
      <w:numFmt w:val="decimal"/>
      <w:lvlText w:val="%4."/>
      <w:lvlJc w:val="left"/>
      <w:pPr>
        <w:ind w:left="2880" w:hanging="360"/>
      </w:pPr>
    </w:lvl>
    <w:lvl w:ilvl="4" w:tplc="F07ECA68">
      <w:start w:val="1"/>
      <w:numFmt w:val="lowerLetter"/>
      <w:lvlText w:val="%5."/>
      <w:lvlJc w:val="left"/>
      <w:pPr>
        <w:ind w:left="3600" w:hanging="360"/>
      </w:pPr>
    </w:lvl>
    <w:lvl w:ilvl="5" w:tplc="7BF6FFF6">
      <w:start w:val="1"/>
      <w:numFmt w:val="lowerRoman"/>
      <w:lvlText w:val="%6."/>
      <w:lvlJc w:val="right"/>
      <w:pPr>
        <w:ind w:left="4320" w:hanging="180"/>
      </w:pPr>
    </w:lvl>
    <w:lvl w:ilvl="6" w:tplc="33B07254">
      <w:start w:val="1"/>
      <w:numFmt w:val="decimal"/>
      <w:lvlText w:val="%7."/>
      <w:lvlJc w:val="left"/>
      <w:pPr>
        <w:ind w:left="5040" w:hanging="360"/>
      </w:pPr>
    </w:lvl>
    <w:lvl w:ilvl="7" w:tplc="92067BDE">
      <w:start w:val="1"/>
      <w:numFmt w:val="lowerLetter"/>
      <w:lvlText w:val="%8."/>
      <w:lvlJc w:val="left"/>
      <w:pPr>
        <w:ind w:left="5760" w:hanging="360"/>
      </w:pPr>
    </w:lvl>
    <w:lvl w:ilvl="8" w:tplc="967A4090">
      <w:start w:val="1"/>
      <w:numFmt w:val="lowerRoman"/>
      <w:lvlText w:val="%9."/>
      <w:lvlJc w:val="right"/>
      <w:pPr>
        <w:ind w:left="6480" w:hanging="180"/>
      </w:pPr>
    </w:lvl>
  </w:abstractNum>
  <w:abstractNum w:abstractNumId="5" w15:restartNumberingAfterBreak="0">
    <w:nsid w:val="16CA6EF6"/>
    <w:multiLevelType w:val="multilevel"/>
    <w:tmpl w:val="45484C0C"/>
    <w:lvl w:ilvl="0">
      <w:start w:val="1"/>
      <w:numFmt w:val="decimal"/>
      <w:lvlText w:val="%1."/>
      <w:lvlJc w:val="left"/>
      <w:pPr>
        <w:tabs>
          <w:tab w:val="num" w:pos="576"/>
        </w:tabs>
        <w:ind w:left="576" w:hanging="576"/>
      </w:pPr>
      <w:rPr>
        <w:rFonts w:hint="default" w:ascii="Arial" w:hAnsi="Arial" w:cs="Arial"/>
        <w:b/>
        <w:i w:val="0"/>
        <w:sz w:val="24"/>
      </w:rPr>
    </w:lvl>
    <w:lvl w:ilvl="1">
      <w:start w:val="2"/>
      <w:numFmt w:val="decimal"/>
      <w:lvlText w:val="2.1.%2"/>
      <w:lvlJc w:val="left"/>
      <w:pPr>
        <w:tabs>
          <w:tab w:val="num" w:pos="576"/>
        </w:tabs>
        <w:ind w:left="576" w:hanging="576"/>
      </w:pPr>
      <w:rPr>
        <w:rFonts w:hint="default"/>
        <w:b/>
        <w:i w:val="0"/>
        <w:sz w:val="22"/>
        <w:szCs w:val="22"/>
      </w:rPr>
    </w:lvl>
    <w:lvl w:ilvl="2">
      <w:start w:val="1"/>
      <w:numFmt w:val="decimal"/>
      <w:lvlText w:val="%1.%2.%3"/>
      <w:lvlJc w:val="left"/>
      <w:pPr>
        <w:tabs>
          <w:tab w:val="num" w:pos="2420"/>
        </w:tabs>
        <w:ind w:left="2420" w:hanging="576"/>
      </w:pPr>
      <w:rPr>
        <w:rFonts w:hint="default" w:ascii="Arial" w:hAnsi="Arial" w:cs="Arial"/>
        <w:sz w:val="22"/>
        <w:szCs w:val="22"/>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CF659C"/>
    <w:multiLevelType w:val="hybridMultilevel"/>
    <w:tmpl w:val="6CF0B720"/>
    <w:lvl w:ilvl="0" w:tplc="BFF00418">
      <w:start w:val="1"/>
      <w:numFmt w:val="lowerLetter"/>
      <w:lvlText w:val="(%1)"/>
      <w:lvlJc w:val="left"/>
      <w:pPr>
        <w:ind w:left="1571" w:hanging="720"/>
      </w:pPr>
      <w:rPr>
        <w:rFonts w:ascii="Arial" w:hAnsi="Arial" w:eastAsia="SimSun" w:cs="Aria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1D4D4F18"/>
    <w:multiLevelType w:val="hybridMultilevel"/>
    <w:tmpl w:val="349222F0"/>
    <w:lvl w:ilvl="0" w:tplc="A73AD912">
      <w:start w:val="1"/>
      <w:numFmt w:val="bullet"/>
      <w:lvlText w:val=""/>
      <w:lvlJc w:val="left"/>
      <w:pPr>
        <w:ind w:left="720" w:hanging="360"/>
      </w:pPr>
      <w:rPr>
        <w:rFonts w:hint="default" w:ascii="Symbol" w:hAnsi="Symbol"/>
      </w:rPr>
    </w:lvl>
    <w:lvl w:ilvl="1" w:tplc="0C347E98">
      <w:start w:val="1"/>
      <w:numFmt w:val="bullet"/>
      <w:lvlText w:val="o"/>
      <w:lvlJc w:val="left"/>
      <w:pPr>
        <w:ind w:left="1440" w:hanging="360"/>
      </w:pPr>
      <w:rPr>
        <w:rFonts w:hint="default" w:ascii="Courier New" w:hAnsi="Courier New"/>
      </w:rPr>
    </w:lvl>
    <w:lvl w:ilvl="2" w:tplc="06589BAE">
      <w:start w:val="1"/>
      <w:numFmt w:val="bullet"/>
      <w:lvlText w:val=""/>
      <w:lvlJc w:val="left"/>
      <w:pPr>
        <w:ind w:left="2160" w:hanging="360"/>
      </w:pPr>
      <w:rPr>
        <w:rFonts w:hint="default" w:ascii="Wingdings" w:hAnsi="Wingdings"/>
      </w:rPr>
    </w:lvl>
    <w:lvl w:ilvl="3" w:tplc="F86AA9EE">
      <w:start w:val="1"/>
      <w:numFmt w:val="bullet"/>
      <w:lvlText w:val=""/>
      <w:lvlJc w:val="left"/>
      <w:pPr>
        <w:ind w:left="2880" w:hanging="360"/>
      </w:pPr>
      <w:rPr>
        <w:rFonts w:hint="default" w:ascii="Symbol" w:hAnsi="Symbol"/>
      </w:rPr>
    </w:lvl>
    <w:lvl w:ilvl="4" w:tplc="AF70D4F2">
      <w:start w:val="1"/>
      <w:numFmt w:val="bullet"/>
      <w:lvlText w:val="o"/>
      <w:lvlJc w:val="left"/>
      <w:pPr>
        <w:ind w:left="3600" w:hanging="360"/>
      </w:pPr>
      <w:rPr>
        <w:rFonts w:hint="default" w:ascii="Courier New" w:hAnsi="Courier New"/>
      </w:rPr>
    </w:lvl>
    <w:lvl w:ilvl="5" w:tplc="C4187652">
      <w:start w:val="1"/>
      <w:numFmt w:val="bullet"/>
      <w:lvlText w:val=""/>
      <w:lvlJc w:val="left"/>
      <w:pPr>
        <w:ind w:left="4320" w:hanging="360"/>
      </w:pPr>
      <w:rPr>
        <w:rFonts w:hint="default" w:ascii="Wingdings" w:hAnsi="Wingdings"/>
      </w:rPr>
    </w:lvl>
    <w:lvl w:ilvl="6" w:tplc="B13E408C">
      <w:start w:val="1"/>
      <w:numFmt w:val="bullet"/>
      <w:lvlText w:val=""/>
      <w:lvlJc w:val="left"/>
      <w:pPr>
        <w:ind w:left="5040" w:hanging="360"/>
      </w:pPr>
      <w:rPr>
        <w:rFonts w:hint="default" w:ascii="Symbol" w:hAnsi="Symbol"/>
      </w:rPr>
    </w:lvl>
    <w:lvl w:ilvl="7" w:tplc="8E62D698">
      <w:start w:val="1"/>
      <w:numFmt w:val="bullet"/>
      <w:lvlText w:val="o"/>
      <w:lvlJc w:val="left"/>
      <w:pPr>
        <w:ind w:left="5760" w:hanging="360"/>
      </w:pPr>
      <w:rPr>
        <w:rFonts w:hint="default" w:ascii="Courier New" w:hAnsi="Courier New"/>
      </w:rPr>
    </w:lvl>
    <w:lvl w:ilvl="8" w:tplc="18E697C4">
      <w:start w:val="1"/>
      <w:numFmt w:val="bullet"/>
      <w:lvlText w:val=""/>
      <w:lvlJc w:val="left"/>
      <w:pPr>
        <w:ind w:left="6480" w:hanging="360"/>
      </w:pPr>
      <w:rPr>
        <w:rFonts w:hint="default" w:ascii="Wingdings" w:hAnsi="Wingdings"/>
      </w:rPr>
    </w:lvl>
  </w:abstractNum>
  <w:abstractNum w:abstractNumId="8" w15:restartNumberingAfterBreak="0">
    <w:nsid w:val="1F5D60B2"/>
    <w:multiLevelType w:val="hybridMultilevel"/>
    <w:tmpl w:val="036804DA"/>
    <w:lvl w:ilvl="0" w:tplc="7B0045EA">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2B785B38"/>
    <w:multiLevelType w:val="hybridMultilevel"/>
    <w:tmpl w:val="0BAE84BE"/>
    <w:lvl w:ilvl="0" w:tplc="08090001">
      <w:start w:val="1"/>
      <w:numFmt w:val="bullet"/>
      <w:lvlText w:val=""/>
      <w:lvlJc w:val="left"/>
      <w:pPr>
        <w:ind w:left="2160" w:hanging="360"/>
      </w:pPr>
      <w:rPr>
        <w:rFonts w:hint="default" w:ascii="Symbol" w:hAnsi="Symbol" w:cs="Symbol"/>
      </w:rPr>
    </w:lvl>
    <w:lvl w:ilvl="1" w:tplc="08090003">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cs="Wingdings"/>
      </w:rPr>
    </w:lvl>
    <w:lvl w:ilvl="3" w:tplc="08090001" w:tentative="1">
      <w:start w:val="1"/>
      <w:numFmt w:val="bullet"/>
      <w:lvlText w:val=""/>
      <w:lvlJc w:val="left"/>
      <w:pPr>
        <w:ind w:left="4320" w:hanging="360"/>
      </w:pPr>
      <w:rPr>
        <w:rFonts w:hint="default" w:ascii="Symbol" w:hAnsi="Symbol" w:cs="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cs="Wingdings"/>
      </w:rPr>
    </w:lvl>
    <w:lvl w:ilvl="6" w:tplc="08090001" w:tentative="1">
      <w:start w:val="1"/>
      <w:numFmt w:val="bullet"/>
      <w:lvlText w:val=""/>
      <w:lvlJc w:val="left"/>
      <w:pPr>
        <w:ind w:left="6480" w:hanging="360"/>
      </w:pPr>
      <w:rPr>
        <w:rFonts w:hint="default" w:ascii="Symbol" w:hAnsi="Symbol" w:cs="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cs="Wingdings"/>
      </w:rPr>
    </w:lvl>
  </w:abstractNum>
  <w:abstractNum w:abstractNumId="10" w15:restartNumberingAfterBreak="0">
    <w:nsid w:val="2B8F544F"/>
    <w:multiLevelType w:val="hybridMultilevel"/>
    <w:tmpl w:val="32881152"/>
    <w:lvl w:ilvl="0" w:tplc="35C2C67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F3B21E7"/>
    <w:multiLevelType w:val="hybridMultilevel"/>
    <w:tmpl w:val="8E2EFBBA"/>
    <w:lvl w:ilvl="0" w:tplc="3ECC7F7E">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170558C"/>
    <w:multiLevelType w:val="hybridMultilevel"/>
    <w:tmpl w:val="4BE89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24EE6"/>
    <w:multiLevelType w:val="hybridMultilevel"/>
    <w:tmpl w:val="0F7C8140"/>
    <w:lvl w:ilvl="0" w:tplc="08090005">
      <w:start w:val="1"/>
      <w:numFmt w:val="bullet"/>
      <w:lvlText w:val=""/>
      <w:lvlJc w:val="left"/>
      <w:pPr>
        <w:ind w:left="2421" w:hanging="360"/>
      </w:pPr>
      <w:rPr>
        <w:rFonts w:hint="default" w:ascii="Wingdings" w:hAnsi="Wingdings"/>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cs="Wingdings"/>
      </w:rPr>
    </w:lvl>
    <w:lvl w:ilvl="3" w:tplc="08090001" w:tentative="1">
      <w:start w:val="1"/>
      <w:numFmt w:val="bullet"/>
      <w:lvlText w:val=""/>
      <w:lvlJc w:val="left"/>
      <w:pPr>
        <w:ind w:left="4581" w:hanging="360"/>
      </w:pPr>
      <w:rPr>
        <w:rFonts w:hint="default" w:ascii="Symbol" w:hAnsi="Symbol" w:cs="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cs="Wingdings"/>
      </w:rPr>
    </w:lvl>
    <w:lvl w:ilvl="6" w:tplc="08090001" w:tentative="1">
      <w:start w:val="1"/>
      <w:numFmt w:val="bullet"/>
      <w:lvlText w:val=""/>
      <w:lvlJc w:val="left"/>
      <w:pPr>
        <w:ind w:left="6741" w:hanging="360"/>
      </w:pPr>
      <w:rPr>
        <w:rFonts w:hint="default" w:ascii="Symbol" w:hAnsi="Symbol" w:cs="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cs="Wingdings"/>
      </w:rPr>
    </w:lvl>
  </w:abstractNum>
  <w:abstractNum w:abstractNumId="14" w15:restartNumberingAfterBreak="0">
    <w:nsid w:val="33FA4083"/>
    <w:multiLevelType w:val="hybridMultilevel"/>
    <w:tmpl w:val="4B126A92"/>
    <w:lvl w:ilvl="0" w:tplc="D5883DBC">
      <w:start w:val="1"/>
      <w:numFmt w:val="bullet"/>
      <w:lvlText w:val=""/>
      <w:lvlJc w:val="left"/>
      <w:pPr>
        <w:ind w:left="720" w:hanging="360"/>
      </w:pPr>
      <w:rPr>
        <w:rFonts w:hint="default" w:ascii="Symbol" w:hAnsi="Symbol"/>
      </w:rPr>
    </w:lvl>
    <w:lvl w:ilvl="1" w:tplc="D7182C3E">
      <w:start w:val="1"/>
      <w:numFmt w:val="bullet"/>
      <w:lvlText w:val="o"/>
      <w:lvlJc w:val="left"/>
      <w:pPr>
        <w:ind w:left="1440" w:hanging="360"/>
      </w:pPr>
      <w:rPr>
        <w:rFonts w:hint="default" w:ascii="Courier New" w:hAnsi="Courier New"/>
      </w:rPr>
    </w:lvl>
    <w:lvl w:ilvl="2" w:tplc="9F24D510">
      <w:start w:val="1"/>
      <w:numFmt w:val="bullet"/>
      <w:lvlText w:val=""/>
      <w:lvlJc w:val="left"/>
      <w:pPr>
        <w:ind w:left="2160" w:hanging="360"/>
      </w:pPr>
      <w:rPr>
        <w:rFonts w:hint="default" w:ascii="Wingdings" w:hAnsi="Wingdings"/>
      </w:rPr>
    </w:lvl>
    <w:lvl w:ilvl="3" w:tplc="6F4E9504">
      <w:start w:val="1"/>
      <w:numFmt w:val="bullet"/>
      <w:lvlText w:val=""/>
      <w:lvlJc w:val="left"/>
      <w:pPr>
        <w:ind w:left="2880" w:hanging="360"/>
      </w:pPr>
      <w:rPr>
        <w:rFonts w:hint="default" w:ascii="Symbol" w:hAnsi="Symbol"/>
      </w:rPr>
    </w:lvl>
    <w:lvl w:ilvl="4" w:tplc="52B2DFA0">
      <w:start w:val="1"/>
      <w:numFmt w:val="bullet"/>
      <w:lvlText w:val="o"/>
      <w:lvlJc w:val="left"/>
      <w:pPr>
        <w:ind w:left="3600" w:hanging="360"/>
      </w:pPr>
      <w:rPr>
        <w:rFonts w:hint="default" w:ascii="Courier New" w:hAnsi="Courier New"/>
      </w:rPr>
    </w:lvl>
    <w:lvl w:ilvl="5" w:tplc="8122656E">
      <w:start w:val="1"/>
      <w:numFmt w:val="bullet"/>
      <w:lvlText w:val=""/>
      <w:lvlJc w:val="left"/>
      <w:pPr>
        <w:ind w:left="4320" w:hanging="360"/>
      </w:pPr>
      <w:rPr>
        <w:rFonts w:hint="default" w:ascii="Wingdings" w:hAnsi="Wingdings"/>
      </w:rPr>
    </w:lvl>
    <w:lvl w:ilvl="6" w:tplc="AAAE62CE">
      <w:start w:val="1"/>
      <w:numFmt w:val="bullet"/>
      <w:lvlText w:val=""/>
      <w:lvlJc w:val="left"/>
      <w:pPr>
        <w:ind w:left="5040" w:hanging="360"/>
      </w:pPr>
      <w:rPr>
        <w:rFonts w:hint="default" w:ascii="Symbol" w:hAnsi="Symbol"/>
      </w:rPr>
    </w:lvl>
    <w:lvl w:ilvl="7" w:tplc="EDE28F08">
      <w:start w:val="1"/>
      <w:numFmt w:val="bullet"/>
      <w:lvlText w:val="o"/>
      <w:lvlJc w:val="left"/>
      <w:pPr>
        <w:ind w:left="5760" w:hanging="360"/>
      </w:pPr>
      <w:rPr>
        <w:rFonts w:hint="default" w:ascii="Courier New" w:hAnsi="Courier New"/>
      </w:rPr>
    </w:lvl>
    <w:lvl w:ilvl="8" w:tplc="B784BD6C">
      <w:start w:val="1"/>
      <w:numFmt w:val="bullet"/>
      <w:lvlText w:val=""/>
      <w:lvlJc w:val="left"/>
      <w:pPr>
        <w:ind w:left="6480" w:hanging="360"/>
      </w:pPr>
      <w:rPr>
        <w:rFonts w:hint="default" w:ascii="Wingdings" w:hAnsi="Wingdings"/>
      </w:rPr>
    </w:lvl>
  </w:abstractNum>
  <w:abstractNum w:abstractNumId="15" w15:restartNumberingAfterBreak="0">
    <w:nsid w:val="3D645A96"/>
    <w:multiLevelType w:val="hybridMultilevel"/>
    <w:tmpl w:val="1668F2BC"/>
    <w:lvl w:ilvl="0" w:tplc="08090005">
      <w:start w:val="1"/>
      <w:numFmt w:val="bullet"/>
      <w:lvlText w:val=""/>
      <w:lvlJc w:val="left"/>
      <w:pPr>
        <w:ind w:left="2498" w:hanging="360"/>
      </w:pPr>
      <w:rPr>
        <w:rFonts w:hint="default" w:ascii="Wingdings" w:hAnsi="Wingdings"/>
      </w:rPr>
    </w:lvl>
    <w:lvl w:ilvl="1" w:tplc="08090003" w:tentative="1">
      <w:start w:val="1"/>
      <w:numFmt w:val="bullet"/>
      <w:lvlText w:val="o"/>
      <w:lvlJc w:val="left"/>
      <w:pPr>
        <w:ind w:left="3218" w:hanging="360"/>
      </w:pPr>
      <w:rPr>
        <w:rFonts w:hint="default" w:ascii="Courier New" w:hAnsi="Courier New" w:cs="Courier New"/>
      </w:rPr>
    </w:lvl>
    <w:lvl w:ilvl="2" w:tplc="08090005" w:tentative="1">
      <w:start w:val="1"/>
      <w:numFmt w:val="bullet"/>
      <w:lvlText w:val=""/>
      <w:lvlJc w:val="left"/>
      <w:pPr>
        <w:ind w:left="3938" w:hanging="360"/>
      </w:pPr>
      <w:rPr>
        <w:rFonts w:hint="default" w:ascii="Wingdings" w:hAnsi="Wingdings" w:cs="Wingdings"/>
      </w:rPr>
    </w:lvl>
    <w:lvl w:ilvl="3" w:tplc="08090001" w:tentative="1">
      <w:start w:val="1"/>
      <w:numFmt w:val="bullet"/>
      <w:lvlText w:val=""/>
      <w:lvlJc w:val="left"/>
      <w:pPr>
        <w:ind w:left="4658" w:hanging="360"/>
      </w:pPr>
      <w:rPr>
        <w:rFonts w:hint="default" w:ascii="Symbol" w:hAnsi="Symbol" w:cs="Symbol"/>
      </w:rPr>
    </w:lvl>
    <w:lvl w:ilvl="4" w:tplc="08090003" w:tentative="1">
      <w:start w:val="1"/>
      <w:numFmt w:val="bullet"/>
      <w:lvlText w:val="o"/>
      <w:lvlJc w:val="left"/>
      <w:pPr>
        <w:ind w:left="5378" w:hanging="360"/>
      </w:pPr>
      <w:rPr>
        <w:rFonts w:hint="default" w:ascii="Courier New" w:hAnsi="Courier New" w:cs="Courier New"/>
      </w:rPr>
    </w:lvl>
    <w:lvl w:ilvl="5" w:tplc="08090005" w:tentative="1">
      <w:start w:val="1"/>
      <w:numFmt w:val="bullet"/>
      <w:lvlText w:val=""/>
      <w:lvlJc w:val="left"/>
      <w:pPr>
        <w:ind w:left="6098" w:hanging="360"/>
      </w:pPr>
      <w:rPr>
        <w:rFonts w:hint="default" w:ascii="Wingdings" w:hAnsi="Wingdings" w:cs="Wingdings"/>
      </w:rPr>
    </w:lvl>
    <w:lvl w:ilvl="6" w:tplc="08090001" w:tentative="1">
      <w:start w:val="1"/>
      <w:numFmt w:val="bullet"/>
      <w:lvlText w:val=""/>
      <w:lvlJc w:val="left"/>
      <w:pPr>
        <w:ind w:left="6818" w:hanging="360"/>
      </w:pPr>
      <w:rPr>
        <w:rFonts w:hint="default" w:ascii="Symbol" w:hAnsi="Symbol" w:cs="Symbol"/>
      </w:rPr>
    </w:lvl>
    <w:lvl w:ilvl="7" w:tplc="08090003" w:tentative="1">
      <w:start w:val="1"/>
      <w:numFmt w:val="bullet"/>
      <w:lvlText w:val="o"/>
      <w:lvlJc w:val="left"/>
      <w:pPr>
        <w:ind w:left="7538" w:hanging="360"/>
      </w:pPr>
      <w:rPr>
        <w:rFonts w:hint="default" w:ascii="Courier New" w:hAnsi="Courier New" w:cs="Courier New"/>
      </w:rPr>
    </w:lvl>
    <w:lvl w:ilvl="8" w:tplc="08090005" w:tentative="1">
      <w:start w:val="1"/>
      <w:numFmt w:val="bullet"/>
      <w:lvlText w:val=""/>
      <w:lvlJc w:val="left"/>
      <w:pPr>
        <w:ind w:left="8258" w:hanging="360"/>
      </w:pPr>
      <w:rPr>
        <w:rFonts w:hint="default" w:ascii="Wingdings" w:hAnsi="Wingdings" w:cs="Wingdings"/>
      </w:rPr>
    </w:lvl>
  </w:abstractNum>
  <w:abstractNum w:abstractNumId="16" w15:restartNumberingAfterBreak="0">
    <w:nsid w:val="3E50390F"/>
    <w:multiLevelType w:val="hybridMultilevel"/>
    <w:tmpl w:val="E2046CBC"/>
    <w:lvl w:ilvl="0" w:tplc="E66424A4">
      <w:start w:val="1"/>
      <w:numFmt w:val="decimal"/>
      <w:lvlText w:val="2.1.%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D0B00"/>
    <w:multiLevelType w:val="multilevel"/>
    <w:tmpl w:val="6E10C4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1453760"/>
    <w:multiLevelType w:val="multilevel"/>
    <w:tmpl w:val="5C70A2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2074DC7"/>
    <w:multiLevelType w:val="hybridMultilevel"/>
    <w:tmpl w:val="2ECCCE96"/>
    <w:lvl w:ilvl="0" w:tplc="E6E8FDDC">
      <w:start w:val="1"/>
      <w:numFmt w:val="bullet"/>
      <w:lvlText w:val=""/>
      <w:lvlJc w:val="left"/>
      <w:pPr>
        <w:ind w:left="720" w:hanging="360"/>
      </w:pPr>
      <w:rPr>
        <w:rFonts w:hint="default" w:ascii="Symbol" w:hAnsi="Symbol"/>
      </w:rPr>
    </w:lvl>
    <w:lvl w:ilvl="1" w:tplc="6F3CBD82">
      <w:start w:val="1"/>
      <w:numFmt w:val="bullet"/>
      <w:lvlText w:val="o"/>
      <w:lvlJc w:val="left"/>
      <w:pPr>
        <w:ind w:left="1440" w:hanging="360"/>
      </w:pPr>
      <w:rPr>
        <w:rFonts w:hint="default" w:ascii="Courier New" w:hAnsi="Courier New"/>
      </w:rPr>
    </w:lvl>
    <w:lvl w:ilvl="2" w:tplc="B432826E">
      <w:start w:val="1"/>
      <w:numFmt w:val="bullet"/>
      <w:lvlText w:val=""/>
      <w:lvlJc w:val="left"/>
      <w:pPr>
        <w:ind w:left="2160" w:hanging="360"/>
      </w:pPr>
      <w:rPr>
        <w:rFonts w:hint="default" w:ascii="Wingdings" w:hAnsi="Wingdings"/>
      </w:rPr>
    </w:lvl>
    <w:lvl w:ilvl="3" w:tplc="4A122686">
      <w:start w:val="1"/>
      <w:numFmt w:val="bullet"/>
      <w:lvlText w:val=""/>
      <w:lvlJc w:val="left"/>
      <w:pPr>
        <w:ind w:left="2880" w:hanging="360"/>
      </w:pPr>
      <w:rPr>
        <w:rFonts w:hint="default" w:ascii="Symbol" w:hAnsi="Symbol"/>
      </w:rPr>
    </w:lvl>
    <w:lvl w:ilvl="4" w:tplc="409E396C">
      <w:start w:val="1"/>
      <w:numFmt w:val="bullet"/>
      <w:lvlText w:val="o"/>
      <w:lvlJc w:val="left"/>
      <w:pPr>
        <w:ind w:left="3600" w:hanging="360"/>
      </w:pPr>
      <w:rPr>
        <w:rFonts w:hint="default" w:ascii="Courier New" w:hAnsi="Courier New"/>
      </w:rPr>
    </w:lvl>
    <w:lvl w:ilvl="5" w:tplc="5EF66D58">
      <w:start w:val="1"/>
      <w:numFmt w:val="bullet"/>
      <w:lvlText w:val=""/>
      <w:lvlJc w:val="left"/>
      <w:pPr>
        <w:ind w:left="4320" w:hanging="360"/>
      </w:pPr>
      <w:rPr>
        <w:rFonts w:hint="default" w:ascii="Wingdings" w:hAnsi="Wingdings"/>
      </w:rPr>
    </w:lvl>
    <w:lvl w:ilvl="6" w:tplc="331622B4">
      <w:start w:val="1"/>
      <w:numFmt w:val="bullet"/>
      <w:lvlText w:val=""/>
      <w:lvlJc w:val="left"/>
      <w:pPr>
        <w:ind w:left="5040" w:hanging="360"/>
      </w:pPr>
      <w:rPr>
        <w:rFonts w:hint="default" w:ascii="Symbol" w:hAnsi="Symbol"/>
      </w:rPr>
    </w:lvl>
    <w:lvl w:ilvl="7" w:tplc="AEB02920">
      <w:start w:val="1"/>
      <w:numFmt w:val="bullet"/>
      <w:lvlText w:val="o"/>
      <w:lvlJc w:val="left"/>
      <w:pPr>
        <w:ind w:left="5760" w:hanging="360"/>
      </w:pPr>
      <w:rPr>
        <w:rFonts w:hint="default" w:ascii="Courier New" w:hAnsi="Courier New"/>
      </w:rPr>
    </w:lvl>
    <w:lvl w:ilvl="8" w:tplc="2E1426B6">
      <w:start w:val="1"/>
      <w:numFmt w:val="bullet"/>
      <w:lvlText w:val=""/>
      <w:lvlJc w:val="left"/>
      <w:pPr>
        <w:ind w:left="6480" w:hanging="360"/>
      </w:pPr>
      <w:rPr>
        <w:rFonts w:hint="default" w:ascii="Wingdings" w:hAnsi="Wingdings"/>
      </w:rPr>
    </w:lvl>
  </w:abstractNum>
  <w:abstractNum w:abstractNumId="20" w15:restartNumberingAfterBreak="0">
    <w:nsid w:val="4303036A"/>
    <w:multiLevelType w:val="hybridMultilevel"/>
    <w:tmpl w:val="4A4EE750"/>
    <w:lvl w:ilvl="0" w:tplc="9266B84C">
      <w:start w:val="1"/>
      <w:numFmt w:val="bullet"/>
      <w:lvlText w:val=""/>
      <w:lvlJc w:val="left"/>
      <w:pPr>
        <w:ind w:left="720" w:hanging="360"/>
      </w:pPr>
      <w:rPr>
        <w:rFonts w:hint="default" w:ascii="Symbol" w:hAnsi="Symbol"/>
      </w:rPr>
    </w:lvl>
    <w:lvl w:ilvl="1" w:tplc="EA1270DA">
      <w:start w:val="1"/>
      <w:numFmt w:val="bullet"/>
      <w:lvlText w:val="o"/>
      <w:lvlJc w:val="left"/>
      <w:pPr>
        <w:ind w:left="1440" w:hanging="360"/>
      </w:pPr>
      <w:rPr>
        <w:rFonts w:hint="default" w:ascii="Courier New" w:hAnsi="Courier New"/>
      </w:rPr>
    </w:lvl>
    <w:lvl w:ilvl="2" w:tplc="E0AE05AA">
      <w:start w:val="1"/>
      <w:numFmt w:val="bullet"/>
      <w:lvlText w:val=""/>
      <w:lvlJc w:val="left"/>
      <w:pPr>
        <w:ind w:left="2160" w:hanging="360"/>
      </w:pPr>
      <w:rPr>
        <w:rFonts w:hint="default" w:ascii="Wingdings" w:hAnsi="Wingdings"/>
      </w:rPr>
    </w:lvl>
    <w:lvl w:ilvl="3" w:tplc="A324303C">
      <w:start w:val="1"/>
      <w:numFmt w:val="bullet"/>
      <w:lvlText w:val=""/>
      <w:lvlJc w:val="left"/>
      <w:pPr>
        <w:ind w:left="2880" w:hanging="360"/>
      </w:pPr>
      <w:rPr>
        <w:rFonts w:hint="default" w:ascii="Symbol" w:hAnsi="Symbol"/>
      </w:rPr>
    </w:lvl>
    <w:lvl w:ilvl="4" w:tplc="BD2E10A2">
      <w:start w:val="1"/>
      <w:numFmt w:val="bullet"/>
      <w:lvlText w:val="o"/>
      <w:lvlJc w:val="left"/>
      <w:pPr>
        <w:ind w:left="3600" w:hanging="360"/>
      </w:pPr>
      <w:rPr>
        <w:rFonts w:hint="default" w:ascii="Courier New" w:hAnsi="Courier New"/>
      </w:rPr>
    </w:lvl>
    <w:lvl w:ilvl="5" w:tplc="6E9E313A">
      <w:start w:val="1"/>
      <w:numFmt w:val="bullet"/>
      <w:lvlText w:val=""/>
      <w:lvlJc w:val="left"/>
      <w:pPr>
        <w:ind w:left="4320" w:hanging="360"/>
      </w:pPr>
      <w:rPr>
        <w:rFonts w:hint="default" w:ascii="Wingdings" w:hAnsi="Wingdings"/>
      </w:rPr>
    </w:lvl>
    <w:lvl w:ilvl="6" w:tplc="FD16DFC8">
      <w:start w:val="1"/>
      <w:numFmt w:val="bullet"/>
      <w:lvlText w:val=""/>
      <w:lvlJc w:val="left"/>
      <w:pPr>
        <w:ind w:left="5040" w:hanging="360"/>
      </w:pPr>
      <w:rPr>
        <w:rFonts w:hint="default" w:ascii="Symbol" w:hAnsi="Symbol"/>
      </w:rPr>
    </w:lvl>
    <w:lvl w:ilvl="7" w:tplc="B03A14B4">
      <w:start w:val="1"/>
      <w:numFmt w:val="bullet"/>
      <w:lvlText w:val="o"/>
      <w:lvlJc w:val="left"/>
      <w:pPr>
        <w:ind w:left="5760" w:hanging="360"/>
      </w:pPr>
      <w:rPr>
        <w:rFonts w:hint="default" w:ascii="Courier New" w:hAnsi="Courier New"/>
      </w:rPr>
    </w:lvl>
    <w:lvl w:ilvl="8" w:tplc="B226CC88">
      <w:start w:val="1"/>
      <w:numFmt w:val="bullet"/>
      <w:lvlText w:val=""/>
      <w:lvlJc w:val="left"/>
      <w:pPr>
        <w:ind w:left="6480" w:hanging="360"/>
      </w:pPr>
      <w:rPr>
        <w:rFonts w:hint="default" w:ascii="Wingdings" w:hAnsi="Wingdings"/>
      </w:rPr>
    </w:lvl>
  </w:abstractNum>
  <w:abstractNum w:abstractNumId="21" w15:restartNumberingAfterBreak="0">
    <w:nsid w:val="4F164157"/>
    <w:multiLevelType w:val="hybridMultilevel"/>
    <w:tmpl w:val="6804BC40"/>
    <w:lvl w:ilvl="0" w:tplc="08090001">
      <w:start w:val="1"/>
      <w:numFmt w:val="bullet"/>
      <w:lvlText w:val=""/>
      <w:lvlJc w:val="left"/>
      <w:pPr>
        <w:ind w:left="1497" w:hanging="360"/>
      </w:pPr>
      <w:rPr>
        <w:rFonts w:hint="default" w:ascii="Symbol" w:hAnsi="Symbol"/>
      </w:rPr>
    </w:lvl>
    <w:lvl w:ilvl="1" w:tplc="08090003" w:tentative="1">
      <w:start w:val="1"/>
      <w:numFmt w:val="bullet"/>
      <w:lvlText w:val="o"/>
      <w:lvlJc w:val="left"/>
      <w:pPr>
        <w:ind w:left="2217" w:hanging="360"/>
      </w:pPr>
      <w:rPr>
        <w:rFonts w:hint="default" w:ascii="Courier New" w:hAnsi="Courier New" w:cs="Courier New"/>
      </w:rPr>
    </w:lvl>
    <w:lvl w:ilvl="2" w:tplc="08090005" w:tentative="1">
      <w:start w:val="1"/>
      <w:numFmt w:val="bullet"/>
      <w:lvlText w:val=""/>
      <w:lvlJc w:val="left"/>
      <w:pPr>
        <w:ind w:left="2937" w:hanging="360"/>
      </w:pPr>
      <w:rPr>
        <w:rFonts w:hint="default" w:ascii="Wingdings" w:hAnsi="Wingdings" w:cs="Wingdings"/>
      </w:rPr>
    </w:lvl>
    <w:lvl w:ilvl="3" w:tplc="08090001" w:tentative="1">
      <w:start w:val="1"/>
      <w:numFmt w:val="bullet"/>
      <w:lvlText w:val=""/>
      <w:lvlJc w:val="left"/>
      <w:pPr>
        <w:ind w:left="3657" w:hanging="360"/>
      </w:pPr>
      <w:rPr>
        <w:rFonts w:hint="default" w:ascii="Symbol" w:hAnsi="Symbol" w:cs="Symbol"/>
      </w:rPr>
    </w:lvl>
    <w:lvl w:ilvl="4" w:tplc="08090003" w:tentative="1">
      <w:start w:val="1"/>
      <w:numFmt w:val="bullet"/>
      <w:lvlText w:val="o"/>
      <w:lvlJc w:val="left"/>
      <w:pPr>
        <w:ind w:left="4377" w:hanging="360"/>
      </w:pPr>
      <w:rPr>
        <w:rFonts w:hint="default" w:ascii="Courier New" w:hAnsi="Courier New" w:cs="Courier New"/>
      </w:rPr>
    </w:lvl>
    <w:lvl w:ilvl="5" w:tplc="08090005" w:tentative="1">
      <w:start w:val="1"/>
      <w:numFmt w:val="bullet"/>
      <w:lvlText w:val=""/>
      <w:lvlJc w:val="left"/>
      <w:pPr>
        <w:ind w:left="5097" w:hanging="360"/>
      </w:pPr>
      <w:rPr>
        <w:rFonts w:hint="default" w:ascii="Wingdings" w:hAnsi="Wingdings" w:cs="Wingdings"/>
      </w:rPr>
    </w:lvl>
    <w:lvl w:ilvl="6" w:tplc="08090001" w:tentative="1">
      <w:start w:val="1"/>
      <w:numFmt w:val="bullet"/>
      <w:lvlText w:val=""/>
      <w:lvlJc w:val="left"/>
      <w:pPr>
        <w:ind w:left="5817" w:hanging="360"/>
      </w:pPr>
      <w:rPr>
        <w:rFonts w:hint="default" w:ascii="Symbol" w:hAnsi="Symbol" w:cs="Symbol"/>
      </w:rPr>
    </w:lvl>
    <w:lvl w:ilvl="7" w:tplc="08090003" w:tentative="1">
      <w:start w:val="1"/>
      <w:numFmt w:val="bullet"/>
      <w:lvlText w:val="o"/>
      <w:lvlJc w:val="left"/>
      <w:pPr>
        <w:ind w:left="6537" w:hanging="360"/>
      </w:pPr>
      <w:rPr>
        <w:rFonts w:hint="default" w:ascii="Courier New" w:hAnsi="Courier New" w:cs="Courier New"/>
      </w:rPr>
    </w:lvl>
    <w:lvl w:ilvl="8" w:tplc="08090005" w:tentative="1">
      <w:start w:val="1"/>
      <w:numFmt w:val="bullet"/>
      <w:lvlText w:val=""/>
      <w:lvlJc w:val="left"/>
      <w:pPr>
        <w:ind w:left="7257" w:hanging="360"/>
      </w:pPr>
      <w:rPr>
        <w:rFonts w:hint="default" w:ascii="Wingdings" w:hAnsi="Wingdings" w:cs="Wingdings"/>
      </w:rPr>
    </w:lvl>
  </w:abstractNum>
  <w:abstractNum w:abstractNumId="22" w15:restartNumberingAfterBreak="0">
    <w:nsid w:val="51BF5403"/>
    <w:multiLevelType w:val="hybridMultilevel"/>
    <w:tmpl w:val="1DFE07A0"/>
    <w:lvl w:ilvl="0" w:tplc="838C0C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3220A"/>
    <w:multiLevelType w:val="hybridMultilevel"/>
    <w:tmpl w:val="A9FCD964"/>
    <w:lvl w:ilvl="0" w:tplc="1D48AEC8">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4" w15:restartNumberingAfterBreak="0">
    <w:nsid w:val="57CB596A"/>
    <w:multiLevelType w:val="hybridMultilevel"/>
    <w:tmpl w:val="6CF0B720"/>
    <w:lvl w:ilvl="0" w:tplc="BFF00418">
      <w:start w:val="1"/>
      <w:numFmt w:val="lowerLetter"/>
      <w:lvlText w:val="(%1)"/>
      <w:lvlJc w:val="left"/>
      <w:pPr>
        <w:ind w:left="1571" w:hanging="720"/>
      </w:pPr>
      <w:rPr>
        <w:rFonts w:ascii="Arial" w:hAnsi="Arial" w:eastAsia="SimSun" w:cs="Aria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58266729"/>
    <w:multiLevelType w:val="multilevel"/>
    <w:tmpl w:val="3356D5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341388"/>
    <w:multiLevelType w:val="hybridMultilevel"/>
    <w:tmpl w:val="129EA81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7" w15:restartNumberingAfterBreak="0">
    <w:nsid w:val="594E5052"/>
    <w:multiLevelType w:val="hybridMultilevel"/>
    <w:tmpl w:val="5CA6C2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E7755E3"/>
    <w:multiLevelType w:val="hybridMultilevel"/>
    <w:tmpl w:val="66880AFC"/>
    <w:lvl w:ilvl="0" w:tplc="08090001">
      <w:start w:val="1"/>
      <w:numFmt w:val="bullet"/>
      <w:lvlText w:val=""/>
      <w:lvlJc w:val="left"/>
      <w:pPr>
        <w:tabs>
          <w:tab w:val="num" w:pos="780"/>
        </w:tabs>
        <w:ind w:left="780" w:hanging="360"/>
      </w:pPr>
      <w:rPr>
        <w:rFonts w:hint="default" w:ascii="Symbol" w:hAnsi="Symbol"/>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9" w15:restartNumberingAfterBreak="0">
    <w:nsid w:val="60EE59C9"/>
    <w:multiLevelType w:val="hybridMultilevel"/>
    <w:tmpl w:val="A9FCD964"/>
    <w:lvl w:ilvl="0" w:tplc="FFFFFFFF">
      <w:start w:val="1"/>
      <w:numFmt w:val="lowerLetter"/>
      <w:lvlText w:val="(%1)"/>
      <w:lvlJc w:val="left"/>
      <w:pPr>
        <w:ind w:left="924" w:hanging="360"/>
      </w:p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0" w15:restartNumberingAfterBreak="0">
    <w:nsid w:val="62C857FB"/>
    <w:multiLevelType w:val="multilevel"/>
    <w:tmpl w:val="D16EECB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B266FD"/>
    <w:multiLevelType w:val="hybridMultilevel"/>
    <w:tmpl w:val="FE6C3F38"/>
    <w:lvl w:ilvl="0" w:tplc="39A03664">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69A11FDC"/>
    <w:multiLevelType w:val="hybridMultilevel"/>
    <w:tmpl w:val="7F6A8DA4"/>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33" w15:restartNumberingAfterBreak="0">
    <w:nsid w:val="6DB61D34"/>
    <w:multiLevelType w:val="multilevel"/>
    <w:tmpl w:val="396432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F6A7ACC"/>
    <w:multiLevelType w:val="multilevel"/>
    <w:tmpl w:val="FD72C3CC"/>
    <w:lvl w:ilvl="0">
      <w:start w:val="1"/>
      <w:numFmt w:val="bullet"/>
      <w:lvlText w:val=""/>
      <w:lvlJc w:val="left"/>
      <w:pPr>
        <w:tabs>
          <w:tab w:val="num" w:pos="1872"/>
        </w:tabs>
        <w:ind w:left="1872" w:hanging="576"/>
      </w:pPr>
      <w:rPr>
        <w:rFonts w:hint="default" w:ascii="Symbol" w:hAnsi="Symbol"/>
        <w:b/>
        <w:i w:val="0"/>
        <w:sz w:val="20"/>
      </w:rPr>
    </w:lvl>
    <w:lvl w:ilvl="1">
      <w:start w:val="1"/>
      <w:numFmt w:val="bullet"/>
      <w:lvlText w:val=""/>
      <w:lvlJc w:val="left"/>
      <w:pPr>
        <w:tabs>
          <w:tab w:val="num" w:pos="1872"/>
        </w:tabs>
        <w:ind w:left="1872" w:hanging="576"/>
      </w:pPr>
      <w:rPr>
        <w:rFonts w:hint="default" w:ascii="Symbol" w:hAnsi="Symbol"/>
        <w:b w:val="0"/>
        <w:i w:val="0"/>
        <w:sz w:val="20"/>
        <w:szCs w:val="22"/>
      </w:rPr>
    </w:lvl>
    <w:lvl w:ilvl="2">
      <w:start w:val="1"/>
      <w:numFmt w:val="decimal"/>
      <w:lvlText w:val="%1.%2.%3"/>
      <w:lvlJc w:val="left"/>
      <w:pPr>
        <w:tabs>
          <w:tab w:val="num" w:pos="1872"/>
        </w:tabs>
        <w:ind w:left="1872" w:hanging="576"/>
      </w:pPr>
      <w:rPr>
        <w:rFonts w:hint="default" w:ascii="Plantin" w:hAnsi="Plantin"/>
        <w:sz w:val="20"/>
      </w:rPr>
    </w:lvl>
    <w:lvl w:ilvl="3">
      <w:start w:val="1"/>
      <w:numFmt w:val="decimal"/>
      <w:lvlText w:val="%1.%2.%3.%4"/>
      <w:lvlJc w:val="left"/>
      <w:pPr>
        <w:tabs>
          <w:tab w:val="num" w:pos="2448"/>
        </w:tabs>
        <w:ind w:left="2448" w:hanging="1152"/>
      </w:pPr>
      <w:rPr>
        <w:rFonts w:hint="default" w:ascii="Plantin" w:hAnsi="Plantin"/>
        <w:sz w:val="20"/>
      </w:rPr>
    </w:lvl>
    <w:lvl w:ilvl="4">
      <w:start w:val="1"/>
      <w:numFmt w:val="decimal"/>
      <w:lvlText w:val="%1.%2.%3.%4.%5"/>
      <w:lvlJc w:val="left"/>
      <w:pPr>
        <w:tabs>
          <w:tab w:val="num" w:pos="2304"/>
        </w:tabs>
        <w:ind w:left="2304" w:hanging="1008"/>
      </w:pPr>
    </w:lvl>
    <w:lvl w:ilvl="5">
      <w:start w:val="1"/>
      <w:numFmt w:val="decimal"/>
      <w:lvlText w:val="%1.%2.%3.%4.%5.%6"/>
      <w:lvlJc w:val="left"/>
      <w:pPr>
        <w:tabs>
          <w:tab w:val="num" w:pos="2448"/>
        </w:tabs>
        <w:ind w:left="2448" w:hanging="1152"/>
      </w:pPr>
    </w:lvl>
    <w:lvl w:ilvl="6">
      <w:start w:val="1"/>
      <w:numFmt w:val="decimal"/>
      <w:lvlText w:val="%1.%2.%3.%4.%5.%6.%7"/>
      <w:lvlJc w:val="left"/>
      <w:pPr>
        <w:tabs>
          <w:tab w:val="num" w:pos="2592"/>
        </w:tabs>
        <w:ind w:left="2592" w:hanging="1296"/>
      </w:pPr>
    </w:lvl>
    <w:lvl w:ilvl="7">
      <w:start w:val="1"/>
      <w:numFmt w:val="decimal"/>
      <w:lvlText w:val="%1.%2.%3.%4.%5.%6.%7.%8"/>
      <w:lvlJc w:val="left"/>
      <w:pPr>
        <w:tabs>
          <w:tab w:val="num" w:pos="2736"/>
        </w:tabs>
        <w:ind w:left="2736" w:hanging="1440"/>
      </w:pPr>
    </w:lvl>
    <w:lvl w:ilvl="8">
      <w:start w:val="1"/>
      <w:numFmt w:val="decimal"/>
      <w:lvlText w:val="%1.%2.%3.%4.%5.%6.%7.%8.%9"/>
      <w:lvlJc w:val="left"/>
      <w:pPr>
        <w:tabs>
          <w:tab w:val="num" w:pos="2880"/>
        </w:tabs>
        <w:ind w:left="2880" w:hanging="1584"/>
      </w:pPr>
    </w:lvl>
  </w:abstractNum>
  <w:abstractNum w:abstractNumId="35" w15:restartNumberingAfterBreak="0">
    <w:nsid w:val="75271C53"/>
    <w:multiLevelType w:val="hybridMultilevel"/>
    <w:tmpl w:val="8440EDAC"/>
    <w:lvl w:ilvl="0" w:tplc="3ECC7F7E">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5673CB3"/>
    <w:multiLevelType w:val="hybridMultilevel"/>
    <w:tmpl w:val="C9DEE80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7" w15:restartNumberingAfterBreak="0">
    <w:nsid w:val="75AB70B5"/>
    <w:multiLevelType w:val="hybridMultilevel"/>
    <w:tmpl w:val="274CD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7CA4BFA"/>
    <w:multiLevelType w:val="hybridMultilevel"/>
    <w:tmpl w:val="927E5C48"/>
    <w:lvl w:ilvl="0" w:tplc="0310ED8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D1FBA"/>
    <w:multiLevelType w:val="multilevel"/>
    <w:tmpl w:val="A9ACC5C4"/>
    <w:lvl w:ilvl="0">
      <w:start w:val="1"/>
      <w:numFmt w:val="decimal"/>
      <w:pStyle w:val="Heading1"/>
      <w:lvlText w:val="%1"/>
      <w:lvlJc w:val="left"/>
      <w:pPr>
        <w:tabs>
          <w:tab w:val="num" w:pos="864"/>
        </w:tabs>
        <w:ind w:left="864" w:hanging="864"/>
      </w:pPr>
      <w:rPr>
        <w:rFonts w:hint="default"/>
        <w:b/>
        <w:i w:val="0"/>
        <w:sz w:val="24"/>
        <w:szCs w:val="24"/>
      </w:rPr>
    </w:lvl>
    <w:lvl w:ilvl="1">
      <w:start w:val="1"/>
      <w:numFmt w:val="decimal"/>
      <w:lvlText w:val="%1."/>
      <w:lvlJc w:val="left"/>
      <w:pPr>
        <w:tabs>
          <w:tab w:val="num" w:pos="864"/>
        </w:tabs>
        <w:ind w:left="864" w:hanging="864"/>
      </w:pPr>
      <w:rPr>
        <w:rFonts w:hint="default"/>
        <w:b w:val="0"/>
        <w:i w:val="0"/>
        <w:sz w:val="18"/>
      </w:rPr>
    </w:lvl>
    <w:lvl w:ilvl="2">
      <w:start w:val="1"/>
      <w:numFmt w:val="decimal"/>
      <w:pStyle w:val="Heading3"/>
      <w:lvlText w:val="%1.%2.%3"/>
      <w:lvlJc w:val="left"/>
      <w:pPr>
        <w:tabs>
          <w:tab w:val="num" w:pos="864"/>
        </w:tabs>
        <w:ind w:left="864" w:hanging="864"/>
      </w:pPr>
      <w:rPr>
        <w:rFonts w:hint="default" w:ascii="Plantin" w:hAnsi="Plantin"/>
        <w:b w:val="0"/>
        <w:i w:val="0"/>
        <w:sz w:val="18"/>
      </w:rPr>
    </w:lvl>
    <w:lvl w:ilvl="3">
      <w:start w:val="1"/>
      <w:numFmt w:val="decimal"/>
      <w:pStyle w:val="Heading4"/>
      <w:lvlText w:val="%1.%2.%3.%4"/>
      <w:lvlJc w:val="left"/>
      <w:pPr>
        <w:tabs>
          <w:tab w:val="num" w:pos="864"/>
        </w:tabs>
        <w:ind w:left="864" w:hanging="864"/>
      </w:pPr>
      <w:rPr>
        <w:rFonts w:hint="default" w:ascii="Plantin" w:hAnsi="Plantin"/>
        <w:b w:val="0"/>
        <w:i w:val="0"/>
        <w:sz w:val="18"/>
      </w:rPr>
    </w:lvl>
    <w:lvl w:ilvl="4">
      <w:start w:val="1"/>
      <w:numFmt w:val="decimal"/>
      <w:lvlText w:val="%1.%2.%3.%4.%5"/>
      <w:lvlJc w:val="left"/>
      <w:pPr>
        <w:tabs>
          <w:tab w:val="num" w:pos="1080"/>
        </w:tabs>
        <w:ind w:left="720" w:hanging="720"/>
      </w:pPr>
      <w:rPr>
        <w:rFonts w:hint="default" w:ascii="Plantin" w:hAnsi="Plantin"/>
        <w:b w:val="0"/>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DAD25BF"/>
    <w:multiLevelType w:val="hybridMultilevel"/>
    <w:tmpl w:val="98A20CA8"/>
    <w:lvl w:ilvl="0" w:tplc="E0AEF2EE">
      <w:start w:val="1"/>
      <w:numFmt w:val="bullet"/>
      <w:lvlText w:val=""/>
      <w:lvlJc w:val="left"/>
      <w:pPr>
        <w:ind w:left="720" w:hanging="360"/>
      </w:pPr>
      <w:rPr>
        <w:rFonts w:hint="default" w:ascii="Symbol" w:hAnsi="Symbol"/>
      </w:rPr>
    </w:lvl>
    <w:lvl w:ilvl="1" w:tplc="53565BBE">
      <w:start w:val="1"/>
      <w:numFmt w:val="bullet"/>
      <w:lvlText w:val="o"/>
      <w:lvlJc w:val="left"/>
      <w:pPr>
        <w:ind w:left="1440" w:hanging="360"/>
      </w:pPr>
      <w:rPr>
        <w:rFonts w:hint="default" w:ascii="Courier New" w:hAnsi="Courier New"/>
      </w:rPr>
    </w:lvl>
    <w:lvl w:ilvl="2" w:tplc="0A98B868">
      <w:start w:val="1"/>
      <w:numFmt w:val="bullet"/>
      <w:lvlText w:val=""/>
      <w:lvlJc w:val="left"/>
      <w:pPr>
        <w:ind w:left="2160" w:hanging="360"/>
      </w:pPr>
      <w:rPr>
        <w:rFonts w:hint="default" w:ascii="Wingdings" w:hAnsi="Wingdings"/>
      </w:rPr>
    </w:lvl>
    <w:lvl w:ilvl="3" w:tplc="FAAA0752">
      <w:start w:val="1"/>
      <w:numFmt w:val="bullet"/>
      <w:lvlText w:val=""/>
      <w:lvlJc w:val="left"/>
      <w:pPr>
        <w:ind w:left="2880" w:hanging="360"/>
      </w:pPr>
      <w:rPr>
        <w:rFonts w:hint="default" w:ascii="Symbol" w:hAnsi="Symbol"/>
      </w:rPr>
    </w:lvl>
    <w:lvl w:ilvl="4" w:tplc="14D69C0E">
      <w:start w:val="1"/>
      <w:numFmt w:val="bullet"/>
      <w:lvlText w:val="o"/>
      <w:lvlJc w:val="left"/>
      <w:pPr>
        <w:ind w:left="3600" w:hanging="360"/>
      </w:pPr>
      <w:rPr>
        <w:rFonts w:hint="default" w:ascii="Courier New" w:hAnsi="Courier New"/>
      </w:rPr>
    </w:lvl>
    <w:lvl w:ilvl="5" w:tplc="72906360">
      <w:start w:val="1"/>
      <w:numFmt w:val="bullet"/>
      <w:lvlText w:val=""/>
      <w:lvlJc w:val="left"/>
      <w:pPr>
        <w:ind w:left="4320" w:hanging="360"/>
      </w:pPr>
      <w:rPr>
        <w:rFonts w:hint="default" w:ascii="Wingdings" w:hAnsi="Wingdings"/>
      </w:rPr>
    </w:lvl>
    <w:lvl w:ilvl="6" w:tplc="BDD8B080">
      <w:start w:val="1"/>
      <w:numFmt w:val="bullet"/>
      <w:lvlText w:val=""/>
      <w:lvlJc w:val="left"/>
      <w:pPr>
        <w:ind w:left="5040" w:hanging="360"/>
      </w:pPr>
      <w:rPr>
        <w:rFonts w:hint="default" w:ascii="Symbol" w:hAnsi="Symbol"/>
      </w:rPr>
    </w:lvl>
    <w:lvl w:ilvl="7" w:tplc="8AFC607C">
      <w:start w:val="1"/>
      <w:numFmt w:val="bullet"/>
      <w:lvlText w:val="o"/>
      <w:lvlJc w:val="left"/>
      <w:pPr>
        <w:ind w:left="5760" w:hanging="360"/>
      </w:pPr>
      <w:rPr>
        <w:rFonts w:hint="default" w:ascii="Courier New" w:hAnsi="Courier New"/>
      </w:rPr>
    </w:lvl>
    <w:lvl w:ilvl="8" w:tplc="0436D418">
      <w:start w:val="1"/>
      <w:numFmt w:val="bullet"/>
      <w:lvlText w:val=""/>
      <w:lvlJc w:val="left"/>
      <w:pPr>
        <w:ind w:left="6480" w:hanging="360"/>
      </w:pPr>
      <w:rPr>
        <w:rFonts w:hint="default" w:ascii="Wingdings" w:hAnsi="Wingdings"/>
      </w:rPr>
    </w:lvl>
  </w:abstractNum>
  <w:abstractNum w:abstractNumId="41" w15:restartNumberingAfterBreak="0">
    <w:nsid w:val="7F8A1E99"/>
    <w:multiLevelType w:val="hybridMultilevel"/>
    <w:tmpl w:val="76E6B126"/>
    <w:lvl w:ilvl="0" w:tplc="77AEAF36">
      <w:start w:val="1"/>
      <w:numFmt w:val="decimal"/>
      <w:pStyle w:val="Heading2"/>
      <w:lvlText w:val="2.%1"/>
      <w:lvlJc w:val="left"/>
      <w:pPr>
        <w:ind w:left="1070" w:hanging="360"/>
      </w:pPr>
      <w:rPr>
        <w:rFonts w:hint="default" w:ascii="Arial" w:hAnsi="Arial"/>
        <w:b/>
        <w:i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0343916">
    <w:abstractNumId w:val="4"/>
  </w:num>
  <w:num w:numId="2" w16cid:durableId="1370836590">
    <w:abstractNumId w:val="19"/>
  </w:num>
  <w:num w:numId="3" w16cid:durableId="1006521488">
    <w:abstractNumId w:val="14"/>
  </w:num>
  <w:num w:numId="4" w16cid:durableId="897589147">
    <w:abstractNumId w:val="20"/>
  </w:num>
  <w:num w:numId="5" w16cid:durableId="782188998">
    <w:abstractNumId w:val="40"/>
  </w:num>
  <w:num w:numId="6" w16cid:durableId="1906600228">
    <w:abstractNumId w:val="7"/>
  </w:num>
  <w:num w:numId="7" w16cid:durableId="1790470046">
    <w:abstractNumId w:val="28"/>
  </w:num>
  <w:num w:numId="8" w16cid:durableId="1393038987">
    <w:abstractNumId w:val="17"/>
  </w:num>
  <w:num w:numId="9" w16cid:durableId="1175993740">
    <w:abstractNumId w:val="36"/>
  </w:num>
  <w:num w:numId="10" w16cid:durableId="325137511">
    <w:abstractNumId w:val="8"/>
  </w:num>
  <w:num w:numId="11" w16cid:durableId="1488932990">
    <w:abstractNumId w:val="31"/>
  </w:num>
  <w:num w:numId="12" w16cid:durableId="87819012">
    <w:abstractNumId w:val="2"/>
  </w:num>
  <w:num w:numId="13" w16cid:durableId="1117021042">
    <w:abstractNumId w:val="6"/>
  </w:num>
  <w:num w:numId="14" w16cid:durableId="62291360">
    <w:abstractNumId w:val="29"/>
  </w:num>
  <w:num w:numId="15" w16cid:durableId="1553349774">
    <w:abstractNumId w:val="23"/>
  </w:num>
  <w:num w:numId="16" w16cid:durableId="1295136749">
    <w:abstractNumId w:val="21"/>
  </w:num>
  <w:num w:numId="17" w16cid:durableId="1890460084">
    <w:abstractNumId w:val="3"/>
  </w:num>
  <w:num w:numId="18" w16cid:durableId="40905379">
    <w:abstractNumId w:val="9"/>
  </w:num>
  <w:num w:numId="19" w16cid:durableId="594368115">
    <w:abstractNumId w:val="15"/>
  </w:num>
  <w:num w:numId="20" w16cid:durableId="513148840">
    <w:abstractNumId w:val="13"/>
  </w:num>
  <w:num w:numId="21" w16cid:durableId="312757601">
    <w:abstractNumId w:val="24"/>
  </w:num>
  <w:num w:numId="22" w16cid:durableId="1038823158">
    <w:abstractNumId w:val="10"/>
  </w:num>
  <w:num w:numId="23" w16cid:durableId="1962102496">
    <w:abstractNumId w:val="12"/>
  </w:num>
  <w:num w:numId="24" w16cid:durableId="790904937">
    <w:abstractNumId w:val="5"/>
  </w:num>
  <w:num w:numId="25" w16cid:durableId="802115351">
    <w:abstractNumId w:val="34"/>
  </w:num>
  <w:num w:numId="26" w16cid:durableId="1329089619">
    <w:abstractNumId w:val="35"/>
  </w:num>
  <w:num w:numId="27" w16cid:durableId="1531383359">
    <w:abstractNumId w:val="11"/>
  </w:num>
  <w:num w:numId="28" w16cid:durableId="52627282">
    <w:abstractNumId w:val="25"/>
  </w:num>
  <w:num w:numId="29" w16cid:durableId="21519780">
    <w:abstractNumId w:val="32"/>
  </w:num>
  <w:num w:numId="30" w16cid:durableId="1906722068">
    <w:abstractNumId w:val="18"/>
  </w:num>
  <w:num w:numId="31" w16cid:durableId="545072316">
    <w:abstractNumId w:val="33"/>
  </w:num>
  <w:num w:numId="32" w16cid:durableId="667950131">
    <w:abstractNumId w:val="27"/>
  </w:num>
  <w:num w:numId="33" w16cid:durableId="1222861146">
    <w:abstractNumId w:val="0"/>
  </w:num>
  <w:num w:numId="34" w16cid:durableId="121850424">
    <w:abstractNumId w:val="41"/>
  </w:num>
  <w:num w:numId="35" w16cid:durableId="705762444">
    <w:abstractNumId w:val="16"/>
  </w:num>
  <w:num w:numId="36" w16cid:durableId="162280385">
    <w:abstractNumId w:val="26"/>
  </w:num>
  <w:num w:numId="37" w16cid:durableId="263419931">
    <w:abstractNumId w:val="37"/>
  </w:num>
  <w:num w:numId="38" w16cid:durableId="1950356334">
    <w:abstractNumId w:val="39"/>
  </w:num>
  <w:num w:numId="39" w16cid:durableId="1769735634">
    <w:abstractNumId w:val="1"/>
  </w:num>
  <w:num w:numId="40" w16cid:durableId="1792363648">
    <w:abstractNumId w:val="30"/>
  </w:num>
  <w:num w:numId="41" w16cid:durableId="943925789">
    <w:abstractNumId w:val="39"/>
    <w:lvlOverride w:ilvl="0">
      <w:startOverride w:val="15"/>
    </w:lvlOverride>
  </w:num>
  <w:num w:numId="42" w16cid:durableId="211696308">
    <w:abstractNumId w:val="22"/>
  </w:num>
  <w:num w:numId="43" w16cid:durableId="797459073">
    <w:abstractNumId w:val="41"/>
  </w:num>
  <w:num w:numId="44" w16cid:durableId="184485494">
    <w:abstractNumId w:val="41"/>
  </w:num>
  <w:num w:numId="45" w16cid:durableId="2110202216">
    <w:abstractNumId w:val="41"/>
  </w:num>
  <w:num w:numId="46" w16cid:durableId="667947047">
    <w:abstractNumId w:val="41"/>
  </w:num>
  <w:num w:numId="47" w16cid:durableId="732889922">
    <w:abstractNumId w:val="41"/>
  </w:num>
  <w:num w:numId="48" w16cid:durableId="937442574">
    <w:abstractNumId w:val="38"/>
  </w:num>
  <w:numIdMacAtCleanup w:val="4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8"/>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C2"/>
    <w:rsid w:val="00001C6E"/>
    <w:rsid w:val="00001CFC"/>
    <w:rsid w:val="000123D4"/>
    <w:rsid w:val="00012B4F"/>
    <w:rsid w:val="00013D45"/>
    <w:rsid w:val="00013EC4"/>
    <w:rsid w:val="00014307"/>
    <w:rsid w:val="00016995"/>
    <w:rsid w:val="0002119C"/>
    <w:rsid w:val="0002185B"/>
    <w:rsid w:val="00024DAC"/>
    <w:rsid w:val="00030046"/>
    <w:rsid w:val="00030C65"/>
    <w:rsid w:val="00030E98"/>
    <w:rsid w:val="00033560"/>
    <w:rsid w:val="000351FF"/>
    <w:rsid w:val="00035DD3"/>
    <w:rsid w:val="00041B4B"/>
    <w:rsid w:val="00042567"/>
    <w:rsid w:val="00042583"/>
    <w:rsid w:val="00042794"/>
    <w:rsid w:val="00043A65"/>
    <w:rsid w:val="00043F97"/>
    <w:rsid w:val="00044347"/>
    <w:rsid w:val="00044604"/>
    <w:rsid w:val="00045228"/>
    <w:rsid w:val="00047FBF"/>
    <w:rsid w:val="000521C1"/>
    <w:rsid w:val="00053256"/>
    <w:rsid w:val="000537D7"/>
    <w:rsid w:val="000543E0"/>
    <w:rsid w:val="0005480F"/>
    <w:rsid w:val="000566F0"/>
    <w:rsid w:val="0006060D"/>
    <w:rsid w:val="0006097A"/>
    <w:rsid w:val="00061436"/>
    <w:rsid w:val="0006146D"/>
    <w:rsid w:val="00062502"/>
    <w:rsid w:val="00062EAB"/>
    <w:rsid w:val="00063347"/>
    <w:rsid w:val="00063628"/>
    <w:rsid w:val="00063CD7"/>
    <w:rsid w:val="00064479"/>
    <w:rsid w:val="00065709"/>
    <w:rsid w:val="00067036"/>
    <w:rsid w:val="000671F4"/>
    <w:rsid w:val="00071391"/>
    <w:rsid w:val="00072087"/>
    <w:rsid w:val="00074A09"/>
    <w:rsid w:val="000754C3"/>
    <w:rsid w:val="00075F0F"/>
    <w:rsid w:val="00076C0D"/>
    <w:rsid w:val="00077588"/>
    <w:rsid w:val="000827B7"/>
    <w:rsid w:val="00083382"/>
    <w:rsid w:val="00083841"/>
    <w:rsid w:val="00083C3C"/>
    <w:rsid w:val="00083D63"/>
    <w:rsid w:val="00083D94"/>
    <w:rsid w:val="00084396"/>
    <w:rsid w:val="00084A2F"/>
    <w:rsid w:val="000853C4"/>
    <w:rsid w:val="00085420"/>
    <w:rsid w:val="000860C9"/>
    <w:rsid w:val="000875AB"/>
    <w:rsid w:val="0008778A"/>
    <w:rsid w:val="00087E7F"/>
    <w:rsid w:val="00091256"/>
    <w:rsid w:val="000914FF"/>
    <w:rsid w:val="00092110"/>
    <w:rsid w:val="0009265B"/>
    <w:rsid w:val="00093BD3"/>
    <w:rsid w:val="00095D41"/>
    <w:rsid w:val="00095F53"/>
    <w:rsid w:val="00095F72"/>
    <w:rsid w:val="00096423"/>
    <w:rsid w:val="00096FE2"/>
    <w:rsid w:val="0009758B"/>
    <w:rsid w:val="000A1FB0"/>
    <w:rsid w:val="000A4239"/>
    <w:rsid w:val="000A5396"/>
    <w:rsid w:val="000A65DC"/>
    <w:rsid w:val="000A6EBE"/>
    <w:rsid w:val="000B14A9"/>
    <w:rsid w:val="000B189A"/>
    <w:rsid w:val="000B23B0"/>
    <w:rsid w:val="000B5529"/>
    <w:rsid w:val="000B6457"/>
    <w:rsid w:val="000B6A35"/>
    <w:rsid w:val="000B6DF7"/>
    <w:rsid w:val="000C05EC"/>
    <w:rsid w:val="000C0D99"/>
    <w:rsid w:val="000C1490"/>
    <w:rsid w:val="000C3E27"/>
    <w:rsid w:val="000C414A"/>
    <w:rsid w:val="000C5026"/>
    <w:rsid w:val="000C56F3"/>
    <w:rsid w:val="000C5967"/>
    <w:rsid w:val="000C6215"/>
    <w:rsid w:val="000C6791"/>
    <w:rsid w:val="000C7737"/>
    <w:rsid w:val="000C7CAA"/>
    <w:rsid w:val="000D09A8"/>
    <w:rsid w:val="000D13D8"/>
    <w:rsid w:val="000D27E2"/>
    <w:rsid w:val="000D31B5"/>
    <w:rsid w:val="000D3391"/>
    <w:rsid w:val="000D4614"/>
    <w:rsid w:val="000D48A4"/>
    <w:rsid w:val="000D5FB8"/>
    <w:rsid w:val="000D6B4F"/>
    <w:rsid w:val="000D7631"/>
    <w:rsid w:val="000E02CA"/>
    <w:rsid w:val="000E19B7"/>
    <w:rsid w:val="000E2FE9"/>
    <w:rsid w:val="000E422F"/>
    <w:rsid w:val="000E751C"/>
    <w:rsid w:val="000E754F"/>
    <w:rsid w:val="000F010C"/>
    <w:rsid w:val="000F069A"/>
    <w:rsid w:val="000F1B38"/>
    <w:rsid w:val="000F1EC5"/>
    <w:rsid w:val="000F2519"/>
    <w:rsid w:val="000F5E5A"/>
    <w:rsid w:val="000F790C"/>
    <w:rsid w:val="0010037D"/>
    <w:rsid w:val="001050DD"/>
    <w:rsid w:val="00106556"/>
    <w:rsid w:val="001069BE"/>
    <w:rsid w:val="00106A01"/>
    <w:rsid w:val="00106CA9"/>
    <w:rsid w:val="0010772B"/>
    <w:rsid w:val="00110C16"/>
    <w:rsid w:val="001125CF"/>
    <w:rsid w:val="00112E0E"/>
    <w:rsid w:val="00113071"/>
    <w:rsid w:val="001134B3"/>
    <w:rsid w:val="00113FD4"/>
    <w:rsid w:val="001142A9"/>
    <w:rsid w:val="00114754"/>
    <w:rsid w:val="00114A95"/>
    <w:rsid w:val="00115641"/>
    <w:rsid w:val="0011626D"/>
    <w:rsid w:val="00116724"/>
    <w:rsid w:val="00120737"/>
    <w:rsid w:val="001220A4"/>
    <w:rsid w:val="00122308"/>
    <w:rsid w:val="00123D79"/>
    <w:rsid w:val="00123EA4"/>
    <w:rsid w:val="001247D7"/>
    <w:rsid w:val="00124DC4"/>
    <w:rsid w:val="00125BEA"/>
    <w:rsid w:val="00131BE6"/>
    <w:rsid w:val="00131E98"/>
    <w:rsid w:val="00133226"/>
    <w:rsid w:val="001333C6"/>
    <w:rsid w:val="00133674"/>
    <w:rsid w:val="00136BD2"/>
    <w:rsid w:val="0014019D"/>
    <w:rsid w:val="00141344"/>
    <w:rsid w:val="00141947"/>
    <w:rsid w:val="00141AD1"/>
    <w:rsid w:val="00142437"/>
    <w:rsid w:val="001434CE"/>
    <w:rsid w:val="00143885"/>
    <w:rsid w:val="0014564D"/>
    <w:rsid w:val="00146246"/>
    <w:rsid w:val="00150473"/>
    <w:rsid w:val="00150BA9"/>
    <w:rsid w:val="001514CD"/>
    <w:rsid w:val="00153EDF"/>
    <w:rsid w:val="001550D7"/>
    <w:rsid w:val="0015514E"/>
    <w:rsid w:val="0015609D"/>
    <w:rsid w:val="0015725B"/>
    <w:rsid w:val="00160551"/>
    <w:rsid w:val="001610C7"/>
    <w:rsid w:val="001610DB"/>
    <w:rsid w:val="001613FF"/>
    <w:rsid w:val="001629A0"/>
    <w:rsid w:val="00162A3A"/>
    <w:rsid w:val="00162F75"/>
    <w:rsid w:val="0016340F"/>
    <w:rsid w:val="0016521C"/>
    <w:rsid w:val="0016555E"/>
    <w:rsid w:val="0016584B"/>
    <w:rsid w:val="00166243"/>
    <w:rsid w:val="001664BB"/>
    <w:rsid w:val="001670B9"/>
    <w:rsid w:val="00167586"/>
    <w:rsid w:val="00167ECB"/>
    <w:rsid w:val="00170219"/>
    <w:rsid w:val="0017081E"/>
    <w:rsid w:val="0017224F"/>
    <w:rsid w:val="00172466"/>
    <w:rsid w:val="00174531"/>
    <w:rsid w:val="00175C02"/>
    <w:rsid w:val="0017601D"/>
    <w:rsid w:val="0017629F"/>
    <w:rsid w:val="001772C8"/>
    <w:rsid w:val="001777A8"/>
    <w:rsid w:val="00181A16"/>
    <w:rsid w:val="00183B21"/>
    <w:rsid w:val="001854ED"/>
    <w:rsid w:val="001855B1"/>
    <w:rsid w:val="001860D1"/>
    <w:rsid w:val="00186421"/>
    <w:rsid w:val="00190CF6"/>
    <w:rsid w:val="00191814"/>
    <w:rsid w:val="00192447"/>
    <w:rsid w:val="001924C4"/>
    <w:rsid w:val="0019275A"/>
    <w:rsid w:val="00192C69"/>
    <w:rsid w:val="00193565"/>
    <w:rsid w:val="00193993"/>
    <w:rsid w:val="00194B94"/>
    <w:rsid w:val="00196EF5"/>
    <w:rsid w:val="001A017F"/>
    <w:rsid w:val="001A2E20"/>
    <w:rsid w:val="001A40C4"/>
    <w:rsid w:val="001A4B99"/>
    <w:rsid w:val="001A6539"/>
    <w:rsid w:val="001A6FE0"/>
    <w:rsid w:val="001A79CF"/>
    <w:rsid w:val="001A7EDA"/>
    <w:rsid w:val="001B2E93"/>
    <w:rsid w:val="001B76F9"/>
    <w:rsid w:val="001C0755"/>
    <w:rsid w:val="001C0F64"/>
    <w:rsid w:val="001C2C2A"/>
    <w:rsid w:val="001C499A"/>
    <w:rsid w:val="001C514A"/>
    <w:rsid w:val="001C5836"/>
    <w:rsid w:val="001C6F86"/>
    <w:rsid w:val="001C739D"/>
    <w:rsid w:val="001C7E4C"/>
    <w:rsid w:val="001D0867"/>
    <w:rsid w:val="001D3E87"/>
    <w:rsid w:val="001D4489"/>
    <w:rsid w:val="001D6E7D"/>
    <w:rsid w:val="001D726F"/>
    <w:rsid w:val="001E1244"/>
    <w:rsid w:val="001E24AF"/>
    <w:rsid w:val="001E43E5"/>
    <w:rsid w:val="001E605C"/>
    <w:rsid w:val="001F010A"/>
    <w:rsid w:val="001F1E36"/>
    <w:rsid w:val="001F2794"/>
    <w:rsid w:val="001F2A06"/>
    <w:rsid w:val="001F34BF"/>
    <w:rsid w:val="001F3909"/>
    <w:rsid w:val="001F581C"/>
    <w:rsid w:val="00202805"/>
    <w:rsid w:val="00203BF6"/>
    <w:rsid w:val="00203E6E"/>
    <w:rsid w:val="00204ECD"/>
    <w:rsid w:val="0020511E"/>
    <w:rsid w:val="002105C0"/>
    <w:rsid w:val="00210897"/>
    <w:rsid w:val="00214484"/>
    <w:rsid w:val="00214A05"/>
    <w:rsid w:val="002170B4"/>
    <w:rsid w:val="002179DF"/>
    <w:rsid w:val="00217C87"/>
    <w:rsid w:val="00220989"/>
    <w:rsid w:val="00221431"/>
    <w:rsid w:val="002215C9"/>
    <w:rsid w:val="002222D9"/>
    <w:rsid w:val="0022245B"/>
    <w:rsid w:val="00222512"/>
    <w:rsid w:val="00222762"/>
    <w:rsid w:val="00222CB4"/>
    <w:rsid w:val="00222CF2"/>
    <w:rsid w:val="00222F8D"/>
    <w:rsid w:val="002232F2"/>
    <w:rsid w:val="002253D9"/>
    <w:rsid w:val="00226714"/>
    <w:rsid w:val="0023012A"/>
    <w:rsid w:val="00230616"/>
    <w:rsid w:val="00231B06"/>
    <w:rsid w:val="00232DDF"/>
    <w:rsid w:val="0023302D"/>
    <w:rsid w:val="0023312D"/>
    <w:rsid w:val="00233199"/>
    <w:rsid w:val="002344C7"/>
    <w:rsid w:val="00234F8A"/>
    <w:rsid w:val="00235800"/>
    <w:rsid w:val="00235E03"/>
    <w:rsid w:val="00236335"/>
    <w:rsid w:val="00240072"/>
    <w:rsid w:val="00241B99"/>
    <w:rsid w:val="00241E2D"/>
    <w:rsid w:val="00242D7D"/>
    <w:rsid w:val="0024372E"/>
    <w:rsid w:val="0024376B"/>
    <w:rsid w:val="0024430E"/>
    <w:rsid w:val="002455F2"/>
    <w:rsid w:val="002465FF"/>
    <w:rsid w:val="00247F1B"/>
    <w:rsid w:val="00251A1E"/>
    <w:rsid w:val="00252508"/>
    <w:rsid w:val="0025461A"/>
    <w:rsid w:val="00254A69"/>
    <w:rsid w:val="00255456"/>
    <w:rsid w:val="00255E63"/>
    <w:rsid w:val="002572FA"/>
    <w:rsid w:val="00257454"/>
    <w:rsid w:val="00257926"/>
    <w:rsid w:val="00257B77"/>
    <w:rsid w:val="002600F7"/>
    <w:rsid w:val="00260583"/>
    <w:rsid w:val="00262048"/>
    <w:rsid w:val="002620AD"/>
    <w:rsid w:val="0026293C"/>
    <w:rsid w:val="00262F8A"/>
    <w:rsid w:val="0027079F"/>
    <w:rsid w:val="00270885"/>
    <w:rsid w:val="00271391"/>
    <w:rsid w:val="00271A13"/>
    <w:rsid w:val="00271FFE"/>
    <w:rsid w:val="00272003"/>
    <w:rsid w:val="002728D0"/>
    <w:rsid w:val="00273AAC"/>
    <w:rsid w:val="00274A93"/>
    <w:rsid w:val="002755C1"/>
    <w:rsid w:val="00275C6B"/>
    <w:rsid w:val="002760E5"/>
    <w:rsid w:val="002764E7"/>
    <w:rsid w:val="00276C1E"/>
    <w:rsid w:val="00276C28"/>
    <w:rsid w:val="00277354"/>
    <w:rsid w:val="002804B3"/>
    <w:rsid w:val="002806C2"/>
    <w:rsid w:val="00281425"/>
    <w:rsid w:val="00282A64"/>
    <w:rsid w:val="0028369A"/>
    <w:rsid w:val="00291D32"/>
    <w:rsid w:val="00292A2D"/>
    <w:rsid w:val="00294399"/>
    <w:rsid w:val="00295A9C"/>
    <w:rsid w:val="0029638D"/>
    <w:rsid w:val="00296797"/>
    <w:rsid w:val="00296CAC"/>
    <w:rsid w:val="00296D71"/>
    <w:rsid w:val="00296F5A"/>
    <w:rsid w:val="00296FF7"/>
    <w:rsid w:val="00297146"/>
    <w:rsid w:val="00297741"/>
    <w:rsid w:val="002A00E1"/>
    <w:rsid w:val="002A166B"/>
    <w:rsid w:val="002A5A50"/>
    <w:rsid w:val="002A669D"/>
    <w:rsid w:val="002A7CAE"/>
    <w:rsid w:val="002B36D9"/>
    <w:rsid w:val="002B64E1"/>
    <w:rsid w:val="002C089D"/>
    <w:rsid w:val="002C4366"/>
    <w:rsid w:val="002C5772"/>
    <w:rsid w:val="002C702F"/>
    <w:rsid w:val="002C75C0"/>
    <w:rsid w:val="002D0E35"/>
    <w:rsid w:val="002D0E52"/>
    <w:rsid w:val="002D166B"/>
    <w:rsid w:val="002D16FD"/>
    <w:rsid w:val="002D1B26"/>
    <w:rsid w:val="002D1D93"/>
    <w:rsid w:val="002D29B9"/>
    <w:rsid w:val="002D343E"/>
    <w:rsid w:val="002D46D2"/>
    <w:rsid w:val="002D58DB"/>
    <w:rsid w:val="002D6956"/>
    <w:rsid w:val="002D6D7B"/>
    <w:rsid w:val="002E0186"/>
    <w:rsid w:val="002E2ACB"/>
    <w:rsid w:val="002E37DF"/>
    <w:rsid w:val="002E3843"/>
    <w:rsid w:val="002E3DF2"/>
    <w:rsid w:val="002E5124"/>
    <w:rsid w:val="002E68B2"/>
    <w:rsid w:val="002E6933"/>
    <w:rsid w:val="002E6BD5"/>
    <w:rsid w:val="002F2A8F"/>
    <w:rsid w:val="002F5771"/>
    <w:rsid w:val="002F6209"/>
    <w:rsid w:val="002F64D0"/>
    <w:rsid w:val="002F7B0A"/>
    <w:rsid w:val="0030059B"/>
    <w:rsid w:val="00301B66"/>
    <w:rsid w:val="003025EC"/>
    <w:rsid w:val="00303A95"/>
    <w:rsid w:val="00306E3D"/>
    <w:rsid w:val="00311478"/>
    <w:rsid w:val="00311AEA"/>
    <w:rsid w:val="00315E9F"/>
    <w:rsid w:val="003168B7"/>
    <w:rsid w:val="00316F5B"/>
    <w:rsid w:val="0031731C"/>
    <w:rsid w:val="00317947"/>
    <w:rsid w:val="003209DF"/>
    <w:rsid w:val="0032120F"/>
    <w:rsid w:val="003220EC"/>
    <w:rsid w:val="00322970"/>
    <w:rsid w:val="00323E35"/>
    <w:rsid w:val="00324B97"/>
    <w:rsid w:val="00325D3F"/>
    <w:rsid w:val="0032647A"/>
    <w:rsid w:val="0032714F"/>
    <w:rsid w:val="00327A33"/>
    <w:rsid w:val="00331F28"/>
    <w:rsid w:val="0033252E"/>
    <w:rsid w:val="00333B7A"/>
    <w:rsid w:val="00333E12"/>
    <w:rsid w:val="00337602"/>
    <w:rsid w:val="00340659"/>
    <w:rsid w:val="003406E1"/>
    <w:rsid w:val="00341959"/>
    <w:rsid w:val="00341C7C"/>
    <w:rsid w:val="00342D88"/>
    <w:rsid w:val="00343537"/>
    <w:rsid w:val="00344577"/>
    <w:rsid w:val="0034483D"/>
    <w:rsid w:val="003448E6"/>
    <w:rsid w:val="00345C45"/>
    <w:rsid w:val="003479F9"/>
    <w:rsid w:val="00351092"/>
    <w:rsid w:val="00352DF9"/>
    <w:rsid w:val="003540C9"/>
    <w:rsid w:val="00354D99"/>
    <w:rsid w:val="00355F13"/>
    <w:rsid w:val="00356163"/>
    <w:rsid w:val="0035671E"/>
    <w:rsid w:val="003605B0"/>
    <w:rsid w:val="00360A5D"/>
    <w:rsid w:val="003616BB"/>
    <w:rsid w:val="00364111"/>
    <w:rsid w:val="00365E24"/>
    <w:rsid w:val="00366599"/>
    <w:rsid w:val="00366CFA"/>
    <w:rsid w:val="00367763"/>
    <w:rsid w:val="00371D23"/>
    <w:rsid w:val="00373157"/>
    <w:rsid w:val="00373C03"/>
    <w:rsid w:val="003743A3"/>
    <w:rsid w:val="003748F9"/>
    <w:rsid w:val="00374D1B"/>
    <w:rsid w:val="003751D6"/>
    <w:rsid w:val="003754D7"/>
    <w:rsid w:val="00375A05"/>
    <w:rsid w:val="00377086"/>
    <w:rsid w:val="0037777B"/>
    <w:rsid w:val="003800F6"/>
    <w:rsid w:val="00380870"/>
    <w:rsid w:val="003810B5"/>
    <w:rsid w:val="00381E84"/>
    <w:rsid w:val="00382B73"/>
    <w:rsid w:val="00383531"/>
    <w:rsid w:val="003836B9"/>
    <w:rsid w:val="0038419F"/>
    <w:rsid w:val="00384EB7"/>
    <w:rsid w:val="00384F60"/>
    <w:rsid w:val="003850ED"/>
    <w:rsid w:val="0038596E"/>
    <w:rsid w:val="00385D68"/>
    <w:rsid w:val="003869F4"/>
    <w:rsid w:val="00387C39"/>
    <w:rsid w:val="00390027"/>
    <w:rsid w:val="00390777"/>
    <w:rsid w:val="00390DE8"/>
    <w:rsid w:val="00392CEA"/>
    <w:rsid w:val="00395F3C"/>
    <w:rsid w:val="0039665E"/>
    <w:rsid w:val="00396856"/>
    <w:rsid w:val="003975C0"/>
    <w:rsid w:val="003A004A"/>
    <w:rsid w:val="003A0A5E"/>
    <w:rsid w:val="003A1455"/>
    <w:rsid w:val="003A18C9"/>
    <w:rsid w:val="003A197D"/>
    <w:rsid w:val="003A220B"/>
    <w:rsid w:val="003A2571"/>
    <w:rsid w:val="003A3E62"/>
    <w:rsid w:val="003A608D"/>
    <w:rsid w:val="003A63B7"/>
    <w:rsid w:val="003B062F"/>
    <w:rsid w:val="003B1679"/>
    <w:rsid w:val="003B1FD2"/>
    <w:rsid w:val="003B2445"/>
    <w:rsid w:val="003B2AB3"/>
    <w:rsid w:val="003B55C9"/>
    <w:rsid w:val="003B5A88"/>
    <w:rsid w:val="003B7169"/>
    <w:rsid w:val="003B7707"/>
    <w:rsid w:val="003C05F2"/>
    <w:rsid w:val="003C0929"/>
    <w:rsid w:val="003C237E"/>
    <w:rsid w:val="003C30F8"/>
    <w:rsid w:val="003C3614"/>
    <w:rsid w:val="003C462D"/>
    <w:rsid w:val="003C68B2"/>
    <w:rsid w:val="003D12AF"/>
    <w:rsid w:val="003D14C0"/>
    <w:rsid w:val="003D26EE"/>
    <w:rsid w:val="003D4FC9"/>
    <w:rsid w:val="003D63A4"/>
    <w:rsid w:val="003D73B9"/>
    <w:rsid w:val="003E0787"/>
    <w:rsid w:val="003E10CF"/>
    <w:rsid w:val="003E2283"/>
    <w:rsid w:val="003E3388"/>
    <w:rsid w:val="003E4B6E"/>
    <w:rsid w:val="003E4C03"/>
    <w:rsid w:val="003E5E01"/>
    <w:rsid w:val="003E6473"/>
    <w:rsid w:val="003F09D0"/>
    <w:rsid w:val="003F1E41"/>
    <w:rsid w:val="003F24B4"/>
    <w:rsid w:val="003F2C5A"/>
    <w:rsid w:val="003F3B84"/>
    <w:rsid w:val="003F3FC7"/>
    <w:rsid w:val="003F7CDA"/>
    <w:rsid w:val="004007D0"/>
    <w:rsid w:val="00400A24"/>
    <w:rsid w:val="00401287"/>
    <w:rsid w:val="004030CB"/>
    <w:rsid w:val="00404524"/>
    <w:rsid w:val="00404730"/>
    <w:rsid w:val="00405540"/>
    <w:rsid w:val="00405B95"/>
    <w:rsid w:val="00405D67"/>
    <w:rsid w:val="004062A9"/>
    <w:rsid w:val="004069D1"/>
    <w:rsid w:val="00407848"/>
    <w:rsid w:val="00410D54"/>
    <w:rsid w:val="00411525"/>
    <w:rsid w:val="00411D58"/>
    <w:rsid w:val="00412A4A"/>
    <w:rsid w:val="00414357"/>
    <w:rsid w:val="00414FEA"/>
    <w:rsid w:val="00416218"/>
    <w:rsid w:val="00416369"/>
    <w:rsid w:val="00416A53"/>
    <w:rsid w:val="00420779"/>
    <w:rsid w:val="00421EA0"/>
    <w:rsid w:val="00422235"/>
    <w:rsid w:val="0042278A"/>
    <w:rsid w:val="00423DFE"/>
    <w:rsid w:val="0042442C"/>
    <w:rsid w:val="00424CE7"/>
    <w:rsid w:val="004262D7"/>
    <w:rsid w:val="00426D7F"/>
    <w:rsid w:val="0043008D"/>
    <w:rsid w:val="00430149"/>
    <w:rsid w:val="00430E27"/>
    <w:rsid w:val="0043174D"/>
    <w:rsid w:val="00431D58"/>
    <w:rsid w:val="00432BC1"/>
    <w:rsid w:val="00432CA2"/>
    <w:rsid w:val="0043335A"/>
    <w:rsid w:val="00436141"/>
    <w:rsid w:val="0043668E"/>
    <w:rsid w:val="00436AAE"/>
    <w:rsid w:val="004434D2"/>
    <w:rsid w:val="00444332"/>
    <w:rsid w:val="00444B3D"/>
    <w:rsid w:val="00445242"/>
    <w:rsid w:val="0044584B"/>
    <w:rsid w:val="00445CE2"/>
    <w:rsid w:val="004477CC"/>
    <w:rsid w:val="004505D6"/>
    <w:rsid w:val="00451E27"/>
    <w:rsid w:val="0045290A"/>
    <w:rsid w:val="00452BE4"/>
    <w:rsid w:val="00453691"/>
    <w:rsid w:val="0045375F"/>
    <w:rsid w:val="004539C7"/>
    <w:rsid w:val="004577D7"/>
    <w:rsid w:val="00457BE4"/>
    <w:rsid w:val="0046081B"/>
    <w:rsid w:val="00460CF3"/>
    <w:rsid w:val="00462510"/>
    <w:rsid w:val="004628F5"/>
    <w:rsid w:val="0046486D"/>
    <w:rsid w:val="004649B6"/>
    <w:rsid w:val="0046544E"/>
    <w:rsid w:val="00465EB9"/>
    <w:rsid w:val="00466467"/>
    <w:rsid w:val="00467DA7"/>
    <w:rsid w:val="004703F2"/>
    <w:rsid w:val="0047092E"/>
    <w:rsid w:val="00472A54"/>
    <w:rsid w:val="00472D3E"/>
    <w:rsid w:val="004734E5"/>
    <w:rsid w:val="00474C24"/>
    <w:rsid w:val="00476A6E"/>
    <w:rsid w:val="00476BB5"/>
    <w:rsid w:val="00477573"/>
    <w:rsid w:val="00477C39"/>
    <w:rsid w:val="00480D39"/>
    <w:rsid w:val="0048190B"/>
    <w:rsid w:val="0048199A"/>
    <w:rsid w:val="00483821"/>
    <w:rsid w:val="00483950"/>
    <w:rsid w:val="00484CDB"/>
    <w:rsid w:val="004858C2"/>
    <w:rsid w:val="00485A3A"/>
    <w:rsid w:val="00485B50"/>
    <w:rsid w:val="00485CE0"/>
    <w:rsid w:val="0048641C"/>
    <w:rsid w:val="00487B17"/>
    <w:rsid w:val="00491356"/>
    <w:rsid w:val="0049636B"/>
    <w:rsid w:val="004965C1"/>
    <w:rsid w:val="00496A23"/>
    <w:rsid w:val="004A0665"/>
    <w:rsid w:val="004A06C9"/>
    <w:rsid w:val="004A0F4B"/>
    <w:rsid w:val="004A14DE"/>
    <w:rsid w:val="004A2380"/>
    <w:rsid w:val="004A2F78"/>
    <w:rsid w:val="004A3940"/>
    <w:rsid w:val="004A3B2F"/>
    <w:rsid w:val="004A3DE0"/>
    <w:rsid w:val="004A6ED7"/>
    <w:rsid w:val="004A71BC"/>
    <w:rsid w:val="004B095A"/>
    <w:rsid w:val="004B1CBA"/>
    <w:rsid w:val="004B3C6A"/>
    <w:rsid w:val="004B3F2A"/>
    <w:rsid w:val="004B426C"/>
    <w:rsid w:val="004B482C"/>
    <w:rsid w:val="004B48A2"/>
    <w:rsid w:val="004B628B"/>
    <w:rsid w:val="004C01C4"/>
    <w:rsid w:val="004C1720"/>
    <w:rsid w:val="004C1B7A"/>
    <w:rsid w:val="004C2735"/>
    <w:rsid w:val="004C2A6A"/>
    <w:rsid w:val="004C39F0"/>
    <w:rsid w:val="004C4FC4"/>
    <w:rsid w:val="004C5BCE"/>
    <w:rsid w:val="004C5BDD"/>
    <w:rsid w:val="004C6551"/>
    <w:rsid w:val="004C7455"/>
    <w:rsid w:val="004D08E4"/>
    <w:rsid w:val="004D093C"/>
    <w:rsid w:val="004D0B0A"/>
    <w:rsid w:val="004D1DA3"/>
    <w:rsid w:val="004D24A0"/>
    <w:rsid w:val="004D29A4"/>
    <w:rsid w:val="004E1EE4"/>
    <w:rsid w:val="004E2DC2"/>
    <w:rsid w:val="004E3F24"/>
    <w:rsid w:val="004E3F2E"/>
    <w:rsid w:val="004E40A8"/>
    <w:rsid w:val="004F0030"/>
    <w:rsid w:val="004F19AF"/>
    <w:rsid w:val="004F27B6"/>
    <w:rsid w:val="004F2C40"/>
    <w:rsid w:val="004F4565"/>
    <w:rsid w:val="004F54F9"/>
    <w:rsid w:val="004F5666"/>
    <w:rsid w:val="004F731A"/>
    <w:rsid w:val="00500240"/>
    <w:rsid w:val="0050064B"/>
    <w:rsid w:val="00501A6B"/>
    <w:rsid w:val="00503657"/>
    <w:rsid w:val="0050459D"/>
    <w:rsid w:val="0050608D"/>
    <w:rsid w:val="00506EA3"/>
    <w:rsid w:val="00507016"/>
    <w:rsid w:val="00507071"/>
    <w:rsid w:val="005074ED"/>
    <w:rsid w:val="0051061B"/>
    <w:rsid w:val="005108C8"/>
    <w:rsid w:val="00510CFD"/>
    <w:rsid w:val="00514133"/>
    <w:rsid w:val="005143F6"/>
    <w:rsid w:val="00521331"/>
    <w:rsid w:val="005221B4"/>
    <w:rsid w:val="00522422"/>
    <w:rsid w:val="00525060"/>
    <w:rsid w:val="0052540B"/>
    <w:rsid w:val="00525A1F"/>
    <w:rsid w:val="00527089"/>
    <w:rsid w:val="00531C6B"/>
    <w:rsid w:val="0053282A"/>
    <w:rsid w:val="00532AE2"/>
    <w:rsid w:val="00533B2D"/>
    <w:rsid w:val="0053427C"/>
    <w:rsid w:val="005361AE"/>
    <w:rsid w:val="0053791C"/>
    <w:rsid w:val="00540760"/>
    <w:rsid w:val="00542A7C"/>
    <w:rsid w:val="0054405E"/>
    <w:rsid w:val="005445E6"/>
    <w:rsid w:val="005446DD"/>
    <w:rsid w:val="00544A8F"/>
    <w:rsid w:val="00544D07"/>
    <w:rsid w:val="00545755"/>
    <w:rsid w:val="00545825"/>
    <w:rsid w:val="00546B6F"/>
    <w:rsid w:val="005471AB"/>
    <w:rsid w:val="00547951"/>
    <w:rsid w:val="00547BC8"/>
    <w:rsid w:val="005500E9"/>
    <w:rsid w:val="00550E44"/>
    <w:rsid w:val="005523F6"/>
    <w:rsid w:val="00552ACB"/>
    <w:rsid w:val="00553CEF"/>
    <w:rsid w:val="00555718"/>
    <w:rsid w:val="005557D2"/>
    <w:rsid w:val="00556140"/>
    <w:rsid w:val="00556242"/>
    <w:rsid w:val="0055679C"/>
    <w:rsid w:val="0055785E"/>
    <w:rsid w:val="00561046"/>
    <w:rsid w:val="00562C91"/>
    <w:rsid w:val="00563523"/>
    <w:rsid w:val="005636D1"/>
    <w:rsid w:val="00565088"/>
    <w:rsid w:val="00566231"/>
    <w:rsid w:val="005663CD"/>
    <w:rsid w:val="00567291"/>
    <w:rsid w:val="005702C4"/>
    <w:rsid w:val="00571F0D"/>
    <w:rsid w:val="00572998"/>
    <w:rsid w:val="00572DBA"/>
    <w:rsid w:val="00573307"/>
    <w:rsid w:val="005769D0"/>
    <w:rsid w:val="00580C94"/>
    <w:rsid w:val="005828CA"/>
    <w:rsid w:val="005829A2"/>
    <w:rsid w:val="00582DD5"/>
    <w:rsid w:val="00584BE2"/>
    <w:rsid w:val="00585171"/>
    <w:rsid w:val="00585E51"/>
    <w:rsid w:val="005860AA"/>
    <w:rsid w:val="00587421"/>
    <w:rsid w:val="00587500"/>
    <w:rsid w:val="00587631"/>
    <w:rsid w:val="00590B77"/>
    <w:rsid w:val="005926FE"/>
    <w:rsid w:val="005927B6"/>
    <w:rsid w:val="00593A8C"/>
    <w:rsid w:val="005A0E4C"/>
    <w:rsid w:val="005A12FB"/>
    <w:rsid w:val="005A2B47"/>
    <w:rsid w:val="005A2E2F"/>
    <w:rsid w:val="005A3112"/>
    <w:rsid w:val="005A5956"/>
    <w:rsid w:val="005A6169"/>
    <w:rsid w:val="005A6333"/>
    <w:rsid w:val="005A7558"/>
    <w:rsid w:val="005B125D"/>
    <w:rsid w:val="005B3BAC"/>
    <w:rsid w:val="005B5D21"/>
    <w:rsid w:val="005B62E6"/>
    <w:rsid w:val="005B62E8"/>
    <w:rsid w:val="005B71C2"/>
    <w:rsid w:val="005B7491"/>
    <w:rsid w:val="005C02A3"/>
    <w:rsid w:val="005C0898"/>
    <w:rsid w:val="005C0DF9"/>
    <w:rsid w:val="005C1505"/>
    <w:rsid w:val="005C2E3E"/>
    <w:rsid w:val="005C37D1"/>
    <w:rsid w:val="005C4254"/>
    <w:rsid w:val="005C70A3"/>
    <w:rsid w:val="005D00F4"/>
    <w:rsid w:val="005D0416"/>
    <w:rsid w:val="005D16FB"/>
    <w:rsid w:val="005D21DD"/>
    <w:rsid w:val="005D3A32"/>
    <w:rsid w:val="005D4D6F"/>
    <w:rsid w:val="005D58DA"/>
    <w:rsid w:val="005D6C86"/>
    <w:rsid w:val="005D70FD"/>
    <w:rsid w:val="005E05DA"/>
    <w:rsid w:val="005E1DF6"/>
    <w:rsid w:val="005E3FCA"/>
    <w:rsid w:val="005E469E"/>
    <w:rsid w:val="005E5CA2"/>
    <w:rsid w:val="005E67A3"/>
    <w:rsid w:val="005E6D03"/>
    <w:rsid w:val="005F13AE"/>
    <w:rsid w:val="005F1A73"/>
    <w:rsid w:val="005F1C82"/>
    <w:rsid w:val="005F28F6"/>
    <w:rsid w:val="005F3536"/>
    <w:rsid w:val="005F3873"/>
    <w:rsid w:val="005F3BD1"/>
    <w:rsid w:val="005F4329"/>
    <w:rsid w:val="005F4C6A"/>
    <w:rsid w:val="005F5423"/>
    <w:rsid w:val="005F59C0"/>
    <w:rsid w:val="005F6CA8"/>
    <w:rsid w:val="00601A2A"/>
    <w:rsid w:val="00601C7D"/>
    <w:rsid w:val="00602813"/>
    <w:rsid w:val="00602BAA"/>
    <w:rsid w:val="00602CB4"/>
    <w:rsid w:val="0060335A"/>
    <w:rsid w:val="006036D3"/>
    <w:rsid w:val="006046EC"/>
    <w:rsid w:val="006072F7"/>
    <w:rsid w:val="00607B3A"/>
    <w:rsid w:val="006112E4"/>
    <w:rsid w:val="006113EA"/>
    <w:rsid w:val="0061150D"/>
    <w:rsid w:val="006118A1"/>
    <w:rsid w:val="00612504"/>
    <w:rsid w:val="006126BE"/>
    <w:rsid w:val="00613901"/>
    <w:rsid w:val="006160C6"/>
    <w:rsid w:val="0061620A"/>
    <w:rsid w:val="00616D39"/>
    <w:rsid w:val="00617F90"/>
    <w:rsid w:val="0062153D"/>
    <w:rsid w:val="00621864"/>
    <w:rsid w:val="006221C2"/>
    <w:rsid w:val="006228EB"/>
    <w:rsid w:val="006234E0"/>
    <w:rsid w:val="00624DFB"/>
    <w:rsid w:val="00625C1A"/>
    <w:rsid w:val="00626153"/>
    <w:rsid w:val="006273B2"/>
    <w:rsid w:val="00627A91"/>
    <w:rsid w:val="00631169"/>
    <w:rsid w:val="00631695"/>
    <w:rsid w:val="006328FD"/>
    <w:rsid w:val="00634341"/>
    <w:rsid w:val="00636B3B"/>
    <w:rsid w:val="00636B45"/>
    <w:rsid w:val="00637D6E"/>
    <w:rsid w:val="0064001B"/>
    <w:rsid w:val="0064360E"/>
    <w:rsid w:val="006442D5"/>
    <w:rsid w:val="006446A0"/>
    <w:rsid w:val="00644CBA"/>
    <w:rsid w:val="00645199"/>
    <w:rsid w:val="00645487"/>
    <w:rsid w:val="00646555"/>
    <w:rsid w:val="00646E49"/>
    <w:rsid w:val="006474A0"/>
    <w:rsid w:val="00647D9E"/>
    <w:rsid w:val="00647EDB"/>
    <w:rsid w:val="00651158"/>
    <w:rsid w:val="00652853"/>
    <w:rsid w:val="006540D8"/>
    <w:rsid w:val="00654514"/>
    <w:rsid w:val="00655EC5"/>
    <w:rsid w:val="006566CD"/>
    <w:rsid w:val="006603B2"/>
    <w:rsid w:val="0066299C"/>
    <w:rsid w:val="006635A1"/>
    <w:rsid w:val="006643E6"/>
    <w:rsid w:val="00664AC2"/>
    <w:rsid w:val="00666665"/>
    <w:rsid w:val="006673C8"/>
    <w:rsid w:val="00670CEF"/>
    <w:rsid w:val="00670D32"/>
    <w:rsid w:val="00671318"/>
    <w:rsid w:val="00672989"/>
    <w:rsid w:val="006744B5"/>
    <w:rsid w:val="00674781"/>
    <w:rsid w:val="00675A7C"/>
    <w:rsid w:val="006767C3"/>
    <w:rsid w:val="00677816"/>
    <w:rsid w:val="006865DE"/>
    <w:rsid w:val="006902C3"/>
    <w:rsid w:val="00691D5F"/>
    <w:rsid w:val="0069407E"/>
    <w:rsid w:val="00694CF3"/>
    <w:rsid w:val="00694E89"/>
    <w:rsid w:val="00695821"/>
    <w:rsid w:val="006A4673"/>
    <w:rsid w:val="006A525D"/>
    <w:rsid w:val="006B1FC7"/>
    <w:rsid w:val="006B3029"/>
    <w:rsid w:val="006B32B7"/>
    <w:rsid w:val="006B3467"/>
    <w:rsid w:val="006B3ECE"/>
    <w:rsid w:val="006B6102"/>
    <w:rsid w:val="006B6705"/>
    <w:rsid w:val="006C2C41"/>
    <w:rsid w:val="006C2CC8"/>
    <w:rsid w:val="006C2F6C"/>
    <w:rsid w:val="006C43FF"/>
    <w:rsid w:val="006C53A4"/>
    <w:rsid w:val="006C5B2E"/>
    <w:rsid w:val="006C658B"/>
    <w:rsid w:val="006C6D3A"/>
    <w:rsid w:val="006C7A36"/>
    <w:rsid w:val="006D16CB"/>
    <w:rsid w:val="006D1811"/>
    <w:rsid w:val="006D1EDA"/>
    <w:rsid w:val="006D4E3D"/>
    <w:rsid w:val="006D51FC"/>
    <w:rsid w:val="006D6636"/>
    <w:rsid w:val="006E0B78"/>
    <w:rsid w:val="006E0ED3"/>
    <w:rsid w:val="006E0FA2"/>
    <w:rsid w:val="006E1B8A"/>
    <w:rsid w:val="006E5852"/>
    <w:rsid w:val="006E72EE"/>
    <w:rsid w:val="006E768C"/>
    <w:rsid w:val="006F0CBC"/>
    <w:rsid w:val="006F15DF"/>
    <w:rsid w:val="006F1686"/>
    <w:rsid w:val="006F32F5"/>
    <w:rsid w:val="006F49FF"/>
    <w:rsid w:val="006F6458"/>
    <w:rsid w:val="006F6D61"/>
    <w:rsid w:val="006F7127"/>
    <w:rsid w:val="00700031"/>
    <w:rsid w:val="00701E21"/>
    <w:rsid w:val="007021F0"/>
    <w:rsid w:val="00703B74"/>
    <w:rsid w:val="007059B1"/>
    <w:rsid w:val="00707350"/>
    <w:rsid w:val="00707C05"/>
    <w:rsid w:val="00710376"/>
    <w:rsid w:val="007105AF"/>
    <w:rsid w:val="00710AD0"/>
    <w:rsid w:val="00710BB2"/>
    <w:rsid w:val="007114D3"/>
    <w:rsid w:val="0071160E"/>
    <w:rsid w:val="00712FE3"/>
    <w:rsid w:val="00713BB9"/>
    <w:rsid w:val="00713D21"/>
    <w:rsid w:val="00714A13"/>
    <w:rsid w:val="00714A27"/>
    <w:rsid w:val="00715A5B"/>
    <w:rsid w:val="00715F0A"/>
    <w:rsid w:val="007170CA"/>
    <w:rsid w:val="00721F4E"/>
    <w:rsid w:val="00722802"/>
    <w:rsid w:val="0072351F"/>
    <w:rsid w:val="0072606D"/>
    <w:rsid w:val="007269D3"/>
    <w:rsid w:val="00726A1C"/>
    <w:rsid w:val="0072772E"/>
    <w:rsid w:val="00732F78"/>
    <w:rsid w:val="00735B44"/>
    <w:rsid w:val="00735D92"/>
    <w:rsid w:val="00736D13"/>
    <w:rsid w:val="00736D2C"/>
    <w:rsid w:val="0073775D"/>
    <w:rsid w:val="007409B0"/>
    <w:rsid w:val="0074155D"/>
    <w:rsid w:val="00743532"/>
    <w:rsid w:val="0074425F"/>
    <w:rsid w:val="00744422"/>
    <w:rsid w:val="00744BB0"/>
    <w:rsid w:val="0074679E"/>
    <w:rsid w:val="00746905"/>
    <w:rsid w:val="00746B43"/>
    <w:rsid w:val="0074727D"/>
    <w:rsid w:val="00747301"/>
    <w:rsid w:val="00750116"/>
    <w:rsid w:val="00750FD1"/>
    <w:rsid w:val="007519B6"/>
    <w:rsid w:val="00751A1E"/>
    <w:rsid w:val="00752127"/>
    <w:rsid w:val="0075293C"/>
    <w:rsid w:val="00752DE7"/>
    <w:rsid w:val="00752EB9"/>
    <w:rsid w:val="00753DCC"/>
    <w:rsid w:val="00753FDD"/>
    <w:rsid w:val="00754596"/>
    <w:rsid w:val="00754CB7"/>
    <w:rsid w:val="00756B94"/>
    <w:rsid w:val="007600D0"/>
    <w:rsid w:val="00761B79"/>
    <w:rsid w:val="00762B0D"/>
    <w:rsid w:val="00763519"/>
    <w:rsid w:val="00764CC8"/>
    <w:rsid w:val="0076550F"/>
    <w:rsid w:val="00765D55"/>
    <w:rsid w:val="00766A06"/>
    <w:rsid w:val="00766D8B"/>
    <w:rsid w:val="0077114D"/>
    <w:rsid w:val="00771A24"/>
    <w:rsid w:val="007725A3"/>
    <w:rsid w:val="00772C3A"/>
    <w:rsid w:val="00777A9A"/>
    <w:rsid w:val="007824CF"/>
    <w:rsid w:val="00783EB1"/>
    <w:rsid w:val="00784144"/>
    <w:rsid w:val="00787B3E"/>
    <w:rsid w:val="00790328"/>
    <w:rsid w:val="00792275"/>
    <w:rsid w:val="00792404"/>
    <w:rsid w:val="00792813"/>
    <w:rsid w:val="00794F47"/>
    <w:rsid w:val="00795A68"/>
    <w:rsid w:val="0079705C"/>
    <w:rsid w:val="00797B73"/>
    <w:rsid w:val="00797C35"/>
    <w:rsid w:val="00797E68"/>
    <w:rsid w:val="007A06C4"/>
    <w:rsid w:val="007A07EE"/>
    <w:rsid w:val="007A2AD2"/>
    <w:rsid w:val="007A46FC"/>
    <w:rsid w:val="007A6359"/>
    <w:rsid w:val="007A718D"/>
    <w:rsid w:val="007A75AE"/>
    <w:rsid w:val="007A7870"/>
    <w:rsid w:val="007A79C4"/>
    <w:rsid w:val="007A79E6"/>
    <w:rsid w:val="007B0EF8"/>
    <w:rsid w:val="007B1375"/>
    <w:rsid w:val="007B2B9D"/>
    <w:rsid w:val="007B352C"/>
    <w:rsid w:val="007B435B"/>
    <w:rsid w:val="007B4FEE"/>
    <w:rsid w:val="007B59D3"/>
    <w:rsid w:val="007B66E3"/>
    <w:rsid w:val="007B742B"/>
    <w:rsid w:val="007C163D"/>
    <w:rsid w:val="007C1775"/>
    <w:rsid w:val="007C2ACB"/>
    <w:rsid w:val="007C2C98"/>
    <w:rsid w:val="007D0E05"/>
    <w:rsid w:val="007D2582"/>
    <w:rsid w:val="007D2985"/>
    <w:rsid w:val="007D307F"/>
    <w:rsid w:val="007D3579"/>
    <w:rsid w:val="007D3DD7"/>
    <w:rsid w:val="007D53C3"/>
    <w:rsid w:val="007D61AF"/>
    <w:rsid w:val="007D6478"/>
    <w:rsid w:val="007E195F"/>
    <w:rsid w:val="007E4153"/>
    <w:rsid w:val="007E4733"/>
    <w:rsid w:val="007E62A9"/>
    <w:rsid w:val="007E6E5D"/>
    <w:rsid w:val="007E7B27"/>
    <w:rsid w:val="007F2558"/>
    <w:rsid w:val="007F2F3C"/>
    <w:rsid w:val="007F3190"/>
    <w:rsid w:val="007F7408"/>
    <w:rsid w:val="007F79BB"/>
    <w:rsid w:val="007F7D8D"/>
    <w:rsid w:val="00801281"/>
    <w:rsid w:val="0080130F"/>
    <w:rsid w:val="008030B9"/>
    <w:rsid w:val="00803B53"/>
    <w:rsid w:val="00804091"/>
    <w:rsid w:val="00804490"/>
    <w:rsid w:val="008044D3"/>
    <w:rsid w:val="008048B8"/>
    <w:rsid w:val="008051A2"/>
    <w:rsid w:val="00806C3E"/>
    <w:rsid w:val="008108DD"/>
    <w:rsid w:val="00810907"/>
    <w:rsid w:val="00811795"/>
    <w:rsid w:val="00812FFB"/>
    <w:rsid w:val="008166F7"/>
    <w:rsid w:val="00816D2A"/>
    <w:rsid w:val="00817B8C"/>
    <w:rsid w:val="00817E7A"/>
    <w:rsid w:val="00822C9E"/>
    <w:rsid w:val="00823924"/>
    <w:rsid w:val="00823DA2"/>
    <w:rsid w:val="008247EE"/>
    <w:rsid w:val="00826300"/>
    <w:rsid w:val="008275DB"/>
    <w:rsid w:val="00830CCB"/>
    <w:rsid w:val="00830F2B"/>
    <w:rsid w:val="00831597"/>
    <w:rsid w:val="00831BC3"/>
    <w:rsid w:val="0083257D"/>
    <w:rsid w:val="008334EF"/>
    <w:rsid w:val="008361DA"/>
    <w:rsid w:val="0083774A"/>
    <w:rsid w:val="00840957"/>
    <w:rsid w:val="00841610"/>
    <w:rsid w:val="00841A01"/>
    <w:rsid w:val="0084201B"/>
    <w:rsid w:val="008430AD"/>
    <w:rsid w:val="008441FE"/>
    <w:rsid w:val="00845FD1"/>
    <w:rsid w:val="0084624D"/>
    <w:rsid w:val="00846C2F"/>
    <w:rsid w:val="0085046D"/>
    <w:rsid w:val="00850CF4"/>
    <w:rsid w:val="0085115D"/>
    <w:rsid w:val="00852AA1"/>
    <w:rsid w:val="00853D8E"/>
    <w:rsid w:val="00853E86"/>
    <w:rsid w:val="00853FA4"/>
    <w:rsid w:val="00854848"/>
    <w:rsid w:val="00855360"/>
    <w:rsid w:val="008576E0"/>
    <w:rsid w:val="008608E7"/>
    <w:rsid w:val="008633D9"/>
    <w:rsid w:val="00863977"/>
    <w:rsid w:val="00863ACA"/>
    <w:rsid w:val="00865A35"/>
    <w:rsid w:val="00866C8A"/>
    <w:rsid w:val="0087062C"/>
    <w:rsid w:val="00872B33"/>
    <w:rsid w:val="00872C66"/>
    <w:rsid w:val="0087535B"/>
    <w:rsid w:val="00876834"/>
    <w:rsid w:val="00877B26"/>
    <w:rsid w:val="008813B8"/>
    <w:rsid w:val="00882BE0"/>
    <w:rsid w:val="00882D14"/>
    <w:rsid w:val="00886770"/>
    <w:rsid w:val="008927A9"/>
    <w:rsid w:val="008935A5"/>
    <w:rsid w:val="00896579"/>
    <w:rsid w:val="00896767"/>
    <w:rsid w:val="008A070D"/>
    <w:rsid w:val="008A1170"/>
    <w:rsid w:val="008A1EAF"/>
    <w:rsid w:val="008A2726"/>
    <w:rsid w:val="008A372F"/>
    <w:rsid w:val="008A403F"/>
    <w:rsid w:val="008A4940"/>
    <w:rsid w:val="008A5CE6"/>
    <w:rsid w:val="008A6FBC"/>
    <w:rsid w:val="008A743F"/>
    <w:rsid w:val="008A7BDE"/>
    <w:rsid w:val="008B0E5C"/>
    <w:rsid w:val="008B145D"/>
    <w:rsid w:val="008B1D47"/>
    <w:rsid w:val="008B4969"/>
    <w:rsid w:val="008B4E69"/>
    <w:rsid w:val="008B6838"/>
    <w:rsid w:val="008B762D"/>
    <w:rsid w:val="008B7DE8"/>
    <w:rsid w:val="008C0E9B"/>
    <w:rsid w:val="008C0FFD"/>
    <w:rsid w:val="008C1EBC"/>
    <w:rsid w:val="008C405C"/>
    <w:rsid w:val="008C4210"/>
    <w:rsid w:val="008C4317"/>
    <w:rsid w:val="008C71DE"/>
    <w:rsid w:val="008D1E9F"/>
    <w:rsid w:val="008D2C76"/>
    <w:rsid w:val="008D3BD0"/>
    <w:rsid w:val="008D4360"/>
    <w:rsid w:val="008D6556"/>
    <w:rsid w:val="008D7845"/>
    <w:rsid w:val="008E2750"/>
    <w:rsid w:val="008E39AB"/>
    <w:rsid w:val="008E47B3"/>
    <w:rsid w:val="008E50BB"/>
    <w:rsid w:val="008E5A3D"/>
    <w:rsid w:val="008E66F9"/>
    <w:rsid w:val="008E7EA6"/>
    <w:rsid w:val="008F04C2"/>
    <w:rsid w:val="008F05D1"/>
    <w:rsid w:val="008F1457"/>
    <w:rsid w:val="008F1DC4"/>
    <w:rsid w:val="008F2424"/>
    <w:rsid w:val="008F2C1E"/>
    <w:rsid w:val="008F363C"/>
    <w:rsid w:val="008F52F9"/>
    <w:rsid w:val="008F5364"/>
    <w:rsid w:val="008F6BE0"/>
    <w:rsid w:val="0090089E"/>
    <w:rsid w:val="00901EE2"/>
    <w:rsid w:val="009020B9"/>
    <w:rsid w:val="00902225"/>
    <w:rsid w:val="009027B2"/>
    <w:rsid w:val="0090362F"/>
    <w:rsid w:val="00903984"/>
    <w:rsid w:val="00904827"/>
    <w:rsid w:val="00904BD6"/>
    <w:rsid w:val="00904D81"/>
    <w:rsid w:val="00904FEA"/>
    <w:rsid w:val="00906877"/>
    <w:rsid w:val="00906CA7"/>
    <w:rsid w:val="00911ACB"/>
    <w:rsid w:val="00912198"/>
    <w:rsid w:val="009126F6"/>
    <w:rsid w:val="009127C8"/>
    <w:rsid w:val="0091308A"/>
    <w:rsid w:val="00913470"/>
    <w:rsid w:val="0091412B"/>
    <w:rsid w:val="00915705"/>
    <w:rsid w:val="009163C4"/>
    <w:rsid w:val="009176BE"/>
    <w:rsid w:val="00917A9F"/>
    <w:rsid w:val="0092155D"/>
    <w:rsid w:val="00921614"/>
    <w:rsid w:val="00921657"/>
    <w:rsid w:val="009217F1"/>
    <w:rsid w:val="00923163"/>
    <w:rsid w:val="00923D35"/>
    <w:rsid w:val="00924441"/>
    <w:rsid w:val="00924830"/>
    <w:rsid w:val="00924EAB"/>
    <w:rsid w:val="009257B0"/>
    <w:rsid w:val="00926319"/>
    <w:rsid w:val="00926382"/>
    <w:rsid w:val="00926447"/>
    <w:rsid w:val="00927338"/>
    <w:rsid w:val="00927882"/>
    <w:rsid w:val="00931FC1"/>
    <w:rsid w:val="0093427F"/>
    <w:rsid w:val="00940679"/>
    <w:rsid w:val="00940802"/>
    <w:rsid w:val="00940EEB"/>
    <w:rsid w:val="00941B39"/>
    <w:rsid w:val="00943318"/>
    <w:rsid w:val="00943F09"/>
    <w:rsid w:val="0094430A"/>
    <w:rsid w:val="00944B4C"/>
    <w:rsid w:val="00945F2E"/>
    <w:rsid w:val="0094618C"/>
    <w:rsid w:val="00950017"/>
    <w:rsid w:val="00951552"/>
    <w:rsid w:val="00951DC5"/>
    <w:rsid w:val="009528A1"/>
    <w:rsid w:val="00952EC5"/>
    <w:rsid w:val="00953596"/>
    <w:rsid w:val="00955B1B"/>
    <w:rsid w:val="00955E4D"/>
    <w:rsid w:val="00956165"/>
    <w:rsid w:val="00956F53"/>
    <w:rsid w:val="0095709A"/>
    <w:rsid w:val="00960B48"/>
    <w:rsid w:val="009619DF"/>
    <w:rsid w:val="00962C12"/>
    <w:rsid w:val="00963281"/>
    <w:rsid w:val="00965DB7"/>
    <w:rsid w:val="00965EFF"/>
    <w:rsid w:val="00966EFB"/>
    <w:rsid w:val="00966F06"/>
    <w:rsid w:val="00971079"/>
    <w:rsid w:val="00971D1E"/>
    <w:rsid w:val="00972CB1"/>
    <w:rsid w:val="00973C2D"/>
    <w:rsid w:val="00976729"/>
    <w:rsid w:val="0097685A"/>
    <w:rsid w:val="00980EB5"/>
    <w:rsid w:val="009812C2"/>
    <w:rsid w:val="00981E89"/>
    <w:rsid w:val="009831E6"/>
    <w:rsid w:val="00983DDB"/>
    <w:rsid w:val="00984277"/>
    <w:rsid w:val="0098557B"/>
    <w:rsid w:val="00990B12"/>
    <w:rsid w:val="00991670"/>
    <w:rsid w:val="009927FB"/>
    <w:rsid w:val="0099349A"/>
    <w:rsid w:val="00994536"/>
    <w:rsid w:val="00997EAD"/>
    <w:rsid w:val="00997FD2"/>
    <w:rsid w:val="009A0895"/>
    <w:rsid w:val="009A0AFD"/>
    <w:rsid w:val="009A136C"/>
    <w:rsid w:val="009A14BF"/>
    <w:rsid w:val="009A1C85"/>
    <w:rsid w:val="009A3BCA"/>
    <w:rsid w:val="009A5F27"/>
    <w:rsid w:val="009A7020"/>
    <w:rsid w:val="009A767B"/>
    <w:rsid w:val="009A76EB"/>
    <w:rsid w:val="009A7785"/>
    <w:rsid w:val="009B00FB"/>
    <w:rsid w:val="009B03E5"/>
    <w:rsid w:val="009B0889"/>
    <w:rsid w:val="009B1416"/>
    <w:rsid w:val="009B2092"/>
    <w:rsid w:val="009B30CB"/>
    <w:rsid w:val="009B3478"/>
    <w:rsid w:val="009B4A27"/>
    <w:rsid w:val="009B4BF7"/>
    <w:rsid w:val="009B7EA0"/>
    <w:rsid w:val="009C085F"/>
    <w:rsid w:val="009C286B"/>
    <w:rsid w:val="009C28E1"/>
    <w:rsid w:val="009C297C"/>
    <w:rsid w:val="009C475D"/>
    <w:rsid w:val="009C4CBA"/>
    <w:rsid w:val="009C6EAA"/>
    <w:rsid w:val="009C7701"/>
    <w:rsid w:val="009C7CB0"/>
    <w:rsid w:val="009D11A7"/>
    <w:rsid w:val="009D16A5"/>
    <w:rsid w:val="009D1E59"/>
    <w:rsid w:val="009D570D"/>
    <w:rsid w:val="009D6060"/>
    <w:rsid w:val="009D7522"/>
    <w:rsid w:val="009D7952"/>
    <w:rsid w:val="009E12FA"/>
    <w:rsid w:val="009E1763"/>
    <w:rsid w:val="009E186A"/>
    <w:rsid w:val="009E21E6"/>
    <w:rsid w:val="009E260B"/>
    <w:rsid w:val="009E286D"/>
    <w:rsid w:val="009E38CA"/>
    <w:rsid w:val="009E3F9C"/>
    <w:rsid w:val="009E4AAF"/>
    <w:rsid w:val="009F0755"/>
    <w:rsid w:val="009F1E31"/>
    <w:rsid w:val="009F1F71"/>
    <w:rsid w:val="009F26D7"/>
    <w:rsid w:val="009F34DC"/>
    <w:rsid w:val="009F483F"/>
    <w:rsid w:val="009F676D"/>
    <w:rsid w:val="00A052BA"/>
    <w:rsid w:val="00A071F4"/>
    <w:rsid w:val="00A074EF"/>
    <w:rsid w:val="00A07833"/>
    <w:rsid w:val="00A07C42"/>
    <w:rsid w:val="00A10943"/>
    <w:rsid w:val="00A10CF6"/>
    <w:rsid w:val="00A10E33"/>
    <w:rsid w:val="00A11BB2"/>
    <w:rsid w:val="00A1200B"/>
    <w:rsid w:val="00A12335"/>
    <w:rsid w:val="00A124E4"/>
    <w:rsid w:val="00A1295E"/>
    <w:rsid w:val="00A14258"/>
    <w:rsid w:val="00A1486B"/>
    <w:rsid w:val="00A1572D"/>
    <w:rsid w:val="00A15742"/>
    <w:rsid w:val="00A15F30"/>
    <w:rsid w:val="00A16AD2"/>
    <w:rsid w:val="00A179B0"/>
    <w:rsid w:val="00A17BF9"/>
    <w:rsid w:val="00A208BF"/>
    <w:rsid w:val="00A20B51"/>
    <w:rsid w:val="00A212BD"/>
    <w:rsid w:val="00A21701"/>
    <w:rsid w:val="00A22B5B"/>
    <w:rsid w:val="00A22C46"/>
    <w:rsid w:val="00A22DB3"/>
    <w:rsid w:val="00A23751"/>
    <w:rsid w:val="00A23BEE"/>
    <w:rsid w:val="00A24D49"/>
    <w:rsid w:val="00A2662A"/>
    <w:rsid w:val="00A27A19"/>
    <w:rsid w:val="00A30A8A"/>
    <w:rsid w:val="00A30CFB"/>
    <w:rsid w:val="00A3112C"/>
    <w:rsid w:val="00A31E7A"/>
    <w:rsid w:val="00A32297"/>
    <w:rsid w:val="00A35592"/>
    <w:rsid w:val="00A366A9"/>
    <w:rsid w:val="00A36794"/>
    <w:rsid w:val="00A42523"/>
    <w:rsid w:val="00A431F1"/>
    <w:rsid w:val="00A44330"/>
    <w:rsid w:val="00A45E68"/>
    <w:rsid w:val="00A46C8A"/>
    <w:rsid w:val="00A5018C"/>
    <w:rsid w:val="00A50574"/>
    <w:rsid w:val="00A50BB5"/>
    <w:rsid w:val="00A50DDB"/>
    <w:rsid w:val="00A50F08"/>
    <w:rsid w:val="00A5110E"/>
    <w:rsid w:val="00A51659"/>
    <w:rsid w:val="00A5379F"/>
    <w:rsid w:val="00A53FFA"/>
    <w:rsid w:val="00A550EE"/>
    <w:rsid w:val="00A55EAE"/>
    <w:rsid w:val="00A567BD"/>
    <w:rsid w:val="00A57056"/>
    <w:rsid w:val="00A6032C"/>
    <w:rsid w:val="00A603BF"/>
    <w:rsid w:val="00A60E5A"/>
    <w:rsid w:val="00A61765"/>
    <w:rsid w:val="00A619AE"/>
    <w:rsid w:val="00A63270"/>
    <w:rsid w:val="00A64986"/>
    <w:rsid w:val="00A67F6B"/>
    <w:rsid w:val="00A7043B"/>
    <w:rsid w:val="00A70A8F"/>
    <w:rsid w:val="00A70FA5"/>
    <w:rsid w:val="00A72F4A"/>
    <w:rsid w:val="00A7720F"/>
    <w:rsid w:val="00A80CC5"/>
    <w:rsid w:val="00A82B70"/>
    <w:rsid w:val="00A857C7"/>
    <w:rsid w:val="00A87488"/>
    <w:rsid w:val="00A877A9"/>
    <w:rsid w:val="00A87D8A"/>
    <w:rsid w:val="00A9041F"/>
    <w:rsid w:val="00A90D87"/>
    <w:rsid w:val="00A936A4"/>
    <w:rsid w:val="00A9424E"/>
    <w:rsid w:val="00A97143"/>
    <w:rsid w:val="00A9796E"/>
    <w:rsid w:val="00AA04B6"/>
    <w:rsid w:val="00AA1CD8"/>
    <w:rsid w:val="00AA28AC"/>
    <w:rsid w:val="00AA30A5"/>
    <w:rsid w:val="00AA330B"/>
    <w:rsid w:val="00AA3931"/>
    <w:rsid w:val="00AA41E8"/>
    <w:rsid w:val="00AA514B"/>
    <w:rsid w:val="00AA57BD"/>
    <w:rsid w:val="00AA5868"/>
    <w:rsid w:val="00AA6FCC"/>
    <w:rsid w:val="00AB0EB2"/>
    <w:rsid w:val="00AB1825"/>
    <w:rsid w:val="00AB3422"/>
    <w:rsid w:val="00AB4BDD"/>
    <w:rsid w:val="00AB66F0"/>
    <w:rsid w:val="00AC105F"/>
    <w:rsid w:val="00AC1668"/>
    <w:rsid w:val="00AC2578"/>
    <w:rsid w:val="00AC2C79"/>
    <w:rsid w:val="00AC30CF"/>
    <w:rsid w:val="00AC3C0E"/>
    <w:rsid w:val="00AC428F"/>
    <w:rsid w:val="00AC6AF9"/>
    <w:rsid w:val="00AC750E"/>
    <w:rsid w:val="00AC7D24"/>
    <w:rsid w:val="00AD0292"/>
    <w:rsid w:val="00AD0F86"/>
    <w:rsid w:val="00AD10FA"/>
    <w:rsid w:val="00AD12DD"/>
    <w:rsid w:val="00AD214D"/>
    <w:rsid w:val="00AD2163"/>
    <w:rsid w:val="00AD3B15"/>
    <w:rsid w:val="00AD3FEF"/>
    <w:rsid w:val="00AD4F27"/>
    <w:rsid w:val="00AD6014"/>
    <w:rsid w:val="00AD6632"/>
    <w:rsid w:val="00AE0151"/>
    <w:rsid w:val="00AE06EF"/>
    <w:rsid w:val="00AE0B61"/>
    <w:rsid w:val="00AE17B0"/>
    <w:rsid w:val="00AE3333"/>
    <w:rsid w:val="00AE3B21"/>
    <w:rsid w:val="00AE42E2"/>
    <w:rsid w:val="00AE4D83"/>
    <w:rsid w:val="00AE651F"/>
    <w:rsid w:val="00AF045A"/>
    <w:rsid w:val="00AF1783"/>
    <w:rsid w:val="00AF330D"/>
    <w:rsid w:val="00AF4183"/>
    <w:rsid w:val="00AF44DF"/>
    <w:rsid w:val="00AF465F"/>
    <w:rsid w:val="00AF51C9"/>
    <w:rsid w:val="00AF5999"/>
    <w:rsid w:val="00AF5FB1"/>
    <w:rsid w:val="00AF67B6"/>
    <w:rsid w:val="00AF7A85"/>
    <w:rsid w:val="00B00E5B"/>
    <w:rsid w:val="00B01A44"/>
    <w:rsid w:val="00B032BD"/>
    <w:rsid w:val="00B0340F"/>
    <w:rsid w:val="00B03804"/>
    <w:rsid w:val="00B04CEA"/>
    <w:rsid w:val="00B04F8C"/>
    <w:rsid w:val="00B05D6F"/>
    <w:rsid w:val="00B069FB"/>
    <w:rsid w:val="00B130E6"/>
    <w:rsid w:val="00B1395B"/>
    <w:rsid w:val="00B13A64"/>
    <w:rsid w:val="00B1452D"/>
    <w:rsid w:val="00B1460E"/>
    <w:rsid w:val="00B16C99"/>
    <w:rsid w:val="00B16F65"/>
    <w:rsid w:val="00B17256"/>
    <w:rsid w:val="00B176AF"/>
    <w:rsid w:val="00B209D2"/>
    <w:rsid w:val="00B21FFB"/>
    <w:rsid w:val="00B22DDD"/>
    <w:rsid w:val="00B23067"/>
    <w:rsid w:val="00B247CD"/>
    <w:rsid w:val="00B25D98"/>
    <w:rsid w:val="00B265B5"/>
    <w:rsid w:val="00B26C9B"/>
    <w:rsid w:val="00B31E6C"/>
    <w:rsid w:val="00B32E06"/>
    <w:rsid w:val="00B3469F"/>
    <w:rsid w:val="00B34725"/>
    <w:rsid w:val="00B359B5"/>
    <w:rsid w:val="00B35B0C"/>
    <w:rsid w:val="00B361AE"/>
    <w:rsid w:val="00B36734"/>
    <w:rsid w:val="00B36C5A"/>
    <w:rsid w:val="00B36ED9"/>
    <w:rsid w:val="00B376BF"/>
    <w:rsid w:val="00B37831"/>
    <w:rsid w:val="00B37AD3"/>
    <w:rsid w:val="00B37ECF"/>
    <w:rsid w:val="00B437FF"/>
    <w:rsid w:val="00B43F93"/>
    <w:rsid w:val="00B43FB4"/>
    <w:rsid w:val="00B4527F"/>
    <w:rsid w:val="00B45A72"/>
    <w:rsid w:val="00B462B6"/>
    <w:rsid w:val="00B47A3A"/>
    <w:rsid w:val="00B50CF3"/>
    <w:rsid w:val="00B51A5B"/>
    <w:rsid w:val="00B53F04"/>
    <w:rsid w:val="00B541A5"/>
    <w:rsid w:val="00B550CE"/>
    <w:rsid w:val="00B554D8"/>
    <w:rsid w:val="00B55B07"/>
    <w:rsid w:val="00B60ACA"/>
    <w:rsid w:val="00B636D2"/>
    <w:rsid w:val="00B639AB"/>
    <w:rsid w:val="00B64ADC"/>
    <w:rsid w:val="00B64D31"/>
    <w:rsid w:val="00B65320"/>
    <w:rsid w:val="00B65640"/>
    <w:rsid w:val="00B657F4"/>
    <w:rsid w:val="00B663D5"/>
    <w:rsid w:val="00B6792A"/>
    <w:rsid w:val="00B67E61"/>
    <w:rsid w:val="00B70776"/>
    <w:rsid w:val="00B71206"/>
    <w:rsid w:val="00B71834"/>
    <w:rsid w:val="00B71863"/>
    <w:rsid w:val="00B71E24"/>
    <w:rsid w:val="00B73FA1"/>
    <w:rsid w:val="00B74A73"/>
    <w:rsid w:val="00B75F13"/>
    <w:rsid w:val="00B777CB"/>
    <w:rsid w:val="00B805AB"/>
    <w:rsid w:val="00B8065F"/>
    <w:rsid w:val="00B821E1"/>
    <w:rsid w:val="00B8305F"/>
    <w:rsid w:val="00B832F3"/>
    <w:rsid w:val="00B834F2"/>
    <w:rsid w:val="00B83BC6"/>
    <w:rsid w:val="00B83F63"/>
    <w:rsid w:val="00B860CD"/>
    <w:rsid w:val="00B863DA"/>
    <w:rsid w:val="00B866CC"/>
    <w:rsid w:val="00B869B8"/>
    <w:rsid w:val="00B87634"/>
    <w:rsid w:val="00B90CA8"/>
    <w:rsid w:val="00B91742"/>
    <w:rsid w:val="00B95B72"/>
    <w:rsid w:val="00B95C49"/>
    <w:rsid w:val="00B95EBB"/>
    <w:rsid w:val="00B963EF"/>
    <w:rsid w:val="00BA0000"/>
    <w:rsid w:val="00BA0DB5"/>
    <w:rsid w:val="00BA0DD9"/>
    <w:rsid w:val="00BA2865"/>
    <w:rsid w:val="00BA2AD5"/>
    <w:rsid w:val="00BA327E"/>
    <w:rsid w:val="00BA48A3"/>
    <w:rsid w:val="00BA5EF1"/>
    <w:rsid w:val="00BA771D"/>
    <w:rsid w:val="00BB0BFC"/>
    <w:rsid w:val="00BB0C75"/>
    <w:rsid w:val="00BB0C7F"/>
    <w:rsid w:val="00BB5713"/>
    <w:rsid w:val="00BB6C35"/>
    <w:rsid w:val="00BB7343"/>
    <w:rsid w:val="00BB7A62"/>
    <w:rsid w:val="00BC19D2"/>
    <w:rsid w:val="00BC19ED"/>
    <w:rsid w:val="00BC4B67"/>
    <w:rsid w:val="00BC7392"/>
    <w:rsid w:val="00BC7F37"/>
    <w:rsid w:val="00BD04A9"/>
    <w:rsid w:val="00BD1581"/>
    <w:rsid w:val="00BD171B"/>
    <w:rsid w:val="00BD18FE"/>
    <w:rsid w:val="00BD6D35"/>
    <w:rsid w:val="00BD6F76"/>
    <w:rsid w:val="00BD7466"/>
    <w:rsid w:val="00BD7682"/>
    <w:rsid w:val="00BE07D4"/>
    <w:rsid w:val="00BE098F"/>
    <w:rsid w:val="00BE1F3E"/>
    <w:rsid w:val="00BE29ED"/>
    <w:rsid w:val="00BE2CA5"/>
    <w:rsid w:val="00BE3012"/>
    <w:rsid w:val="00BE40F7"/>
    <w:rsid w:val="00BE523C"/>
    <w:rsid w:val="00BE56F7"/>
    <w:rsid w:val="00BE69B1"/>
    <w:rsid w:val="00BE79DA"/>
    <w:rsid w:val="00BE7B1C"/>
    <w:rsid w:val="00BF00D9"/>
    <w:rsid w:val="00BF254E"/>
    <w:rsid w:val="00BF3379"/>
    <w:rsid w:val="00BF43AD"/>
    <w:rsid w:val="00BF4570"/>
    <w:rsid w:val="00BF503D"/>
    <w:rsid w:val="00BF5DA3"/>
    <w:rsid w:val="00C03299"/>
    <w:rsid w:val="00C03F57"/>
    <w:rsid w:val="00C0430D"/>
    <w:rsid w:val="00C048D7"/>
    <w:rsid w:val="00C04944"/>
    <w:rsid w:val="00C07073"/>
    <w:rsid w:val="00C07A2F"/>
    <w:rsid w:val="00C07D35"/>
    <w:rsid w:val="00C10704"/>
    <w:rsid w:val="00C11D21"/>
    <w:rsid w:val="00C12466"/>
    <w:rsid w:val="00C12516"/>
    <w:rsid w:val="00C12CF1"/>
    <w:rsid w:val="00C1331F"/>
    <w:rsid w:val="00C142B5"/>
    <w:rsid w:val="00C14A84"/>
    <w:rsid w:val="00C17A51"/>
    <w:rsid w:val="00C22096"/>
    <w:rsid w:val="00C228A4"/>
    <w:rsid w:val="00C22F02"/>
    <w:rsid w:val="00C23F5A"/>
    <w:rsid w:val="00C258B5"/>
    <w:rsid w:val="00C25E46"/>
    <w:rsid w:val="00C27151"/>
    <w:rsid w:val="00C2719D"/>
    <w:rsid w:val="00C3008E"/>
    <w:rsid w:val="00C30C13"/>
    <w:rsid w:val="00C314FB"/>
    <w:rsid w:val="00C317E1"/>
    <w:rsid w:val="00C319EC"/>
    <w:rsid w:val="00C32545"/>
    <w:rsid w:val="00C32758"/>
    <w:rsid w:val="00C3337F"/>
    <w:rsid w:val="00C33895"/>
    <w:rsid w:val="00C3451F"/>
    <w:rsid w:val="00C360D2"/>
    <w:rsid w:val="00C366D9"/>
    <w:rsid w:val="00C3743A"/>
    <w:rsid w:val="00C40234"/>
    <w:rsid w:val="00C410FF"/>
    <w:rsid w:val="00C43B43"/>
    <w:rsid w:val="00C4441C"/>
    <w:rsid w:val="00C47D65"/>
    <w:rsid w:val="00C504A0"/>
    <w:rsid w:val="00C50944"/>
    <w:rsid w:val="00C50A52"/>
    <w:rsid w:val="00C50E3E"/>
    <w:rsid w:val="00C510DF"/>
    <w:rsid w:val="00C53217"/>
    <w:rsid w:val="00C53699"/>
    <w:rsid w:val="00C60FF7"/>
    <w:rsid w:val="00C611DE"/>
    <w:rsid w:val="00C613A8"/>
    <w:rsid w:val="00C61412"/>
    <w:rsid w:val="00C61E06"/>
    <w:rsid w:val="00C62753"/>
    <w:rsid w:val="00C649CA"/>
    <w:rsid w:val="00C65250"/>
    <w:rsid w:val="00C65481"/>
    <w:rsid w:val="00C65A1F"/>
    <w:rsid w:val="00C66B12"/>
    <w:rsid w:val="00C66C20"/>
    <w:rsid w:val="00C67842"/>
    <w:rsid w:val="00C728A3"/>
    <w:rsid w:val="00C73310"/>
    <w:rsid w:val="00C735D2"/>
    <w:rsid w:val="00C73FC3"/>
    <w:rsid w:val="00C741F5"/>
    <w:rsid w:val="00C74737"/>
    <w:rsid w:val="00C777B3"/>
    <w:rsid w:val="00C77F47"/>
    <w:rsid w:val="00C801FA"/>
    <w:rsid w:val="00C8105B"/>
    <w:rsid w:val="00C816E7"/>
    <w:rsid w:val="00C82C16"/>
    <w:rsid w:val="00C843FE"/>
    <w:rsid w:val="00C84656"/>
    <w:rsid w:val="00C851A8"/>
    <w:rsid w:val="00C91770"/>
    <w:rsid w:val="00C91D20"/>
    <w:rsid w:val="00C92FFF"/>
    <w:rsid w:val="00C9305E"/>
    <w:rsid w:val="00C9321B"/>
    <w:rsid w:val="00C94476"/>
    <w:rsid w:val="00C9553F"/>
    <w:rsid w:val="00C955B1"/>
    <w:rsid w:val="00C9612A"/>
    <w:rsid w:val="00C96FC1"/>
    <w:rsid w:val="00CA0102"/>
    <w:rsid w:val="00CA046E"/>
    <w:rsid w:val="00CA0BDE"/>
    <w:rsid w:val="00CA0D6F"/>
    <w:rsid w:val="00CA347B"/>
    <w:rsid w:val="00CA4514"/>
    <w:rsid w:val="00CA5686"/>
    <w:rsid w:val="00CA568C"/>
    <w:rsid w:val="00CA578D"/>
    <w:rsid w:val="00CA69BD"/>
    <w:rsid w:val="00CA76D8"/>
    <w:rsid w:val="00CB1681"/>
    <w:rsid w:val="00CB33CC"/>
    <w:rsid w:val="00CB486F"/>
    <w:rsid w:val="00CB48BC"/>
    <w:rsid w:val="00CB49FB"/>
    <w:rsid w:val="00CB6632"/>
    <w:rsid w:val="00CB79FE"/>
    <w:rsid w:val="00CB7AC0"/>
    <w:rsid w:val="00CB7C6F"/>
    <w:rsid w:val="00CC012C"/>
    <w:rsid w:val="00CC2344"/>
    <w:rsid w:val="00CC2A9A"/>
    <w:rsid w:val="00CC55D8"/>
    <w:rsid w:val="00CC6252"/>
    <w:rsid w:val="00CC6742"/>
    <w:rsid w:val="00CC72A1"/>
    <w:rsid w:val="00CD0307"/>
    <w:rsid w:val="00CD1F3C"/>
    <w:rsid w:val="00CD2A50"/>
    <w:rsid w:val="00CD3BD6"/>
    <w:rsid w:val="00CD3E76"/>
    <w:rsid w:val="00CD3F44"/>
    <w:rsid w:val="00CD3FF9"/>
    <w:rsid w:val="00CD4008"/>
    <w:rsid w:val="00CD47D3"/>
    <w:rsid w:val="00CD53D2"/>
    <w:rsid w:val="00CD57C0"/>
    <w:rsid w:val="00CD76BC"/>
    <w:rsid w:val="00CE0BE8"/>
    <w:rsid w:val="00CE1DA2"/>
    <w:rsid w:val="00CE2775"/>
    <w:rsid w:val="00CE3FE2"/>
    <w:rsid w:val="00CE5060"/>
    <w:rsid w:val="00CE57D3"/>
    <w:rsid w:val="00CE5A76"/>
    <w:rsid w:val="00CE6149"/>
    <w:rsid w:val="00CE69AC"/>
    <w:rsid w:val="00CE7846"/>
    <w:rsid w:val="00CE7C6C"/>
    <w:rsid w:val="00CF003C"/>
    <w:rsid w:val="00CF0B3F"/>
    <w:rsid w:val="00CF3C3D"/>
    <w:rsid w:val="00CF3EAB"/>
    <w:rsid w:val="00CF4790"/>
    <w:rsid w:val="00CF5858"/>
    <w:rsid w:val="00CF5FB5"/>
    <w:rsid w:val="00CF63E5"/>
    <w:rsid w:val="00D002D3"/>
    <w:rsid w:val="00D0155A"/>
    <w:rsid w:val="00D04081"/>
    <w:rsid w:val="00D04558"/>
    <w:rsid w:val="00D0545C"/>
    <w:rsid w:val="00D109B1"/>
    <w:rsid w:val="00D112A2"/>
    <w:rsid w:val="00D115E9"/>
    <w:rsid w:val="00D12258"/>
    <w:rsid w:val="00D1315D"/>
    <w:rsid w:val="00D13731"/>
    <w:rsid w:val="00D13E2B"/>
    <w:rsid w:val="00D1504C"/>
    <w:rsid w:val="00D15BFE"/>
    <w:rsid w:val="00D15CC9"/>
    <w:rsid w:val="00D15DEB"/>
    <w:rsid w:val="00D15FDA"/>
    <w:rsid w:val="00D17193"/>
    <w:rsid w:val="00D17A9B"/>
    <w:rsid w:val="00D17AAA"/>
    <w:rsid w:val="00D17BAC"/>
    <w:rsid w:val="00D20608"/>
    <w:rsid w:val="00D20656"/>
    <w:rsid w:val="00D20D33"/>
    <w:rsid w:val="00D2168E"/>
    <w:rsid w:val="00D21D9F"/>
    <w:rsid w:val="00D228A4"/>
    <w:rsid w:val="00D23262"/>
    <w:rsid w:val="00D24084"/>
    <w:rsid w:val="00D2548A"/>
    <w:rsid w:val="00D26814"/>
    <w:rsid w:val="00D30AC6"/>
    <w:rsid w:val="00D31218"/>
    <w:rsid w:val="00D3123D"/>
    <w:rsid w:val="00D31CEE"/>
    <w:rsid w:val="00D353CF"/>
    <w:rsid w:val="00D36AE3"/>
    <w:rsid w:val="00D37726"/>
    <w:rsid w:val="00D37887"/>
    <w:rsid w:val="00D412E3"/>
    <w:rsid w:val="00D424FF"/>
    <w:rsid w:val="00D4364C"/>
    <w:rsid w:val="00D44AC7"/>
    <w:rsid w:val="00D44FCC"/>
    <w:rsid w:val="00D45D90"/>
    <w:rsid w:val="00D46FD3"/>
    <w:rsid w:val="00D47340"/>
    <w:rsid w:val="00D47C7D"/>
    <w:rsid w:val="00D50CAC"/>
    <w:rsid w:val="00D50E5B"/>
    <w:rsid w:val="00D51676"/>
    <w:rsid w:val="00D516B4"/>
    <w:rsid w:val="00D5239F"/>
    <w:rsid w:val="00D52F6E"/>
    <w:rsid w:val="00D532E8"/>
    <w:rsid w:val="00D53851"/>
    <w:rsid w:val="00D541AA"/>
    <w:rsid w:val="00D555A5"/>
    <w:rsid w:val="00D561CB"/>
    <w:rsid w:val="00D56CEA"/>
    <w:rsid w:val="00D57482"/>
    <w:rsid w:val="00D61C4B"/>
    <w:rsid w:val="00D635D5"/>
    <w:rsid w:val="00D63F3C"/>
    <w:rsid w:val="00D63FE8"/>
    <w:rsid w:val="00D64186"/>
    <w:rsid w:val="00D6576A"/>
    <w:rsid w:val="00D66EA7"/>
    <w:rsid w:val="00D67900"/>
    <w:rsid w:val="00D6792A"/>
    <w:rsid w:val="00D67DF5"/>
    <w:rsid w:val="00D70EAD"/>
    <w:rsid w:val="00D723A8"/>
    <w:rsid w:val="00D7324A"/>
    <w:rsid w:val="00D733D6"/>
    <w:rsid w:val="00D74654"/>
    <w:rsid w:val="00D74EC4"/>
    <w:rsid w:val="00D76131"/>
    <w:rsid w:val="00D777E1"/>
    <w:rsid w:val="00D81A8B"/>
    <w:rsid w:val="00D840D7"/>
    <w:rsid w:val="00D860E6"/>
    <w:rsid w:val="00D911AB"/>
    <w:rsid w:val="00D92875"/>
    <w:rsid w:val="00D9351E"/>
    <w:rsid w:val="00D93E72"/>
    <w:rsid w:val="00D948C5"/>
    <w:rsid w:val="00D954E8"/>
    <w:rsid w:val="00D96B66"/>
    <w:rsid w:val="00DA0C6A"/>
    <w:rsid w:val="00DA36E1"/>
    <w:rsid w:val="00DA5E01"/>
    <w:rsid w:val="00DA6C20"/>
    <w:rsid w:val="00DA6EA4"/>
    <w:rsid w:val="00DA6FFA"/>
    <w:rsid w:val="00DA7A4A"/>
    <w:rsid w:val="00DB0626"/>
    <w:rsid w:val="00DB0952"/>
    <w:rsid w:val="00DB2189"/>
    <w:rsid w:val="00DB2C69"/>
    <w:rsid w:val="00DB3565"/>
    <w:rsid w:val="00DB41EB"/>
    <w:rsid w:val="00DB7598"/>
    <w:rsid w:val="00DC0476"/>
    <w:rsid w:val="00DC07B4"/>
    <w:rsid w:val="00DC12EA"/>
    <w:rsid w:val="00DC29A3"/>
    <w:rsid w:val="00DC2CE0"/>
    <w:rsid w:val="00DC3145"/>
    <w:rsid w:val="00DC3AAA"/>
    <w:rsid w:val="00DC47FF"/>
    <w:rsid w:val="00DC4A89"/>
    <w:rsid w:val="00DC6036"/>
    <w:rsid w:val="00DC6454"/>
    <w:rsid w:val="00DD0ADA"/>
    <w:rsid w:val="00DD0C28"/>
    <w:rsid w:val="00DD1A5E"/>
    <w:rsid w:val="00DD32D9"/>
    <w:rsid w:val="00DD43EB"/>
    <w:rsid w:val="00DD6752"/>
    <w:rsid w:val="00DD6A57"/>
    <w:rsid w:val="00DD7847"/>
    <w:rsid w:val="00DD7A6D"/>
    <w:rsid w:val="00DE29D9"/>
    <w:rsid w:val="00DE3106"/>
    <w:rsid w:val="00DE4FD6"/>
    <w:rsid w:val="00DE53B6"/>
    <w:rsid w:val="00DE582F"/>
    <w:rsid w:val="00DE5D30"/>
    <w:rsid w:val="00DE75EB"/>
    <w:rsid w:val="00DF3A3F"/>
    <w:rsid w:val="00DF3EC7"/>
    <w:rsid w:val="00DF4B78"/>
    <w:rsid w:val="00DF4B86"/>
    <w:rsid w:val="00DF4CE3"/>
    <w:rsid w:val="00DF4E91"/>
    <w:rsid w:val="00DF6432"/>
    <w:rsid w:val="00E00254"/>
    <w:rsid w:val="00E00583"/>
    <w:rsid w:val="00E00F70"/>
    <w:rsid w:val="00E0180F"/>
    <w:rsid w:val="00E03352"/>
    <w:rsid w:val="00E042EE"/>
    <w:rsid w:val="00E061D7"/>
    <w:rsid w:val="00E06FD2"/>
    <w:rsid w:val="00E071AD"/>
    <w:rsid w:val="00E10329"/>
    <w:rsid w:val="00E10B37"/>
    <w:rsid w:val="00E10D12"/>
    <w:rsid w:val="00E110E8"/>
    <w:rsid w:val="00E120C3"/>
    <w:rsid w:val="00E12C15"/>
    <w:rsid w:val="00E133E0"/>
    <w:rsid w:val="00E1467B"/>
    <w:rsid w:val="00E175C8"/>
    <w:rsid w:val="00E20ED5"/>
    <w:rsid w:val="00E21421"/>
    <w:rsid w:val="00E218BB"/>
    <w:rsid w:val="00E21B31"/>
    <w:rsid w:val="00E24AA9"/>
    <w:rsid w:val="00E24F0E"/>
    <w:rsid w:val="00E25535"/>
    <w:rsid w:val="00E30620"/>
    <w:rsid w:val="00E3288E"/>
    <w:rsid w:val="00E32DFC"/>
    <w:rsid w:val="00E33333"/>
    <w:rsid w:val="00E3336B"/>
    <w:rsid w:val="00E33F47"/>
    <w:rsid w:val="00E368C8"/>
    <w:rsid w:val="00E40204"/>
    <w:rsid w:val="00E417ED"/>
    <w:rsid w:val="00E41BE9"/>
    <w:rsid w:val="00E42247"/>
    <w:rsid w:val="00E4241B"/>
    <w:rsid w:val="00E431AF"/>
    <w:rsid w:val="00E43330"/>
    <w:rsid w:val="00E4424E"/>
    <w:rsid w:val="00E44980"/>
    <w:rsid w:val="00E4611F"/>
    <w:rsid w:val="00E46EDE"/>
    <w:rsid w:val="00E47CC4"/>
    <w:rsid w:val="00E50D21"/>
    <w:rsid w:val="00E50D8E"/>
    <w:rsid w:val="00E5153D"/>
    <w:rsid w:val="00E54112"/>
    <w:rsid w:val="00E552A6"/>
    <w:rsid w:val="00E55683"/>
    <w:rsid w:val="00E5609E"/>
    <w:rsid w:val="00E574D8"/>
    <w:rsid w:val="00E57A04"/>
    <w:rsid w:val="00E57A80"/>
    <w:rsid w:val="00E57DF9"/>
    <w:rsid w:val="00E60E26"/>
    <w:rsid w:val="00E61F52"/>
    <w:rsid w:val="00E62B24"/>
    <w:rsid w:val="00E63437"/>
    <w:rsid w:val="00E64915"/>
    <w:rsid w:val="00E64FF8"/>
    <w:rsid w:val="00E670AE"/>
    <w:rsid w:val="00E67A11"/>
    <w:rsid w:val="00E67EF2"/>
    <w:rsid w:val="00E709D6"/>
    <w:rsid w:val="00E70B51"/>
    <w:rsid w:val="00E71B5A"/>
    <w:rsid w:val="00E71D07"/>
    <w:rsid w:val="00E74CA1"/>
    <w:rsid w:val="00E75356"/>
    <w:rsid w:val="00E75D07"/>
    <w:rsid w:val="00E763A7"/>
    <w:rsid w:val="00E76871"/>
    <w:rsid w:val="00E76E35"/>
    <w:rsid w:val="00E774F7"/>
    <w:rsid w:val="00E77DBC"/>
    <w:rsid w:val="00E8120C"/>
    <w:rsid w:val="00E821BF"/>
    <w:rsid w:val="00E83543"/>
    <w:rsid w:val="00E83953"/>
    <w:rsid w:val="00E83C7C"/>
    <w:rsid w:val="00E83D40"/>
    <w:rsid w:val="00E8443C"/>
    <w:rsid w:val="00E844DD"/>
    <w:rsid w:val="00E86A85"/>
    <w:rsid w:val="00E90A22"/>
    <w:rsid w:val="00E917DB"/>
    <w:rsid w:val="00E91E53"/>
    <w:rsid w:val="00E92510"/>
    <w:rsid w:val="00E92FE3"/>
    <w:rsid w:val="00E94CFC"/>
    <w:rsid w:val="00E962C5"/>
    <w:rsid w:val="00E9671D"/>
    <w:rsid w:val="00EA00CA"/>
    <w:rsid w:val="00EA23D5"/>
    <w:rsid w:val="00EA25D9"/>
    <w:rsid w:val="00EA2B78"/>
    <w:rsid w:val="00EA2C89"/>
    <w:rsid w:val="00EA3814"/>
    <w:rsid w:val="00EA3D7C"/>
    <w:rsid w:val="00EA4C82"/>
    <w:rsid w:val="00EA57AB"/>
    <w:rsid w:val="00EA66B2"/>
    <w:rsid w:val="00EA6E97"/>
    <w:rsid w:val="00EB063C"/>
    <w:rsid w:val="00EB2660"/>
    <w:rsid w:val="00EB34B6"/>
    <w:rsid w:val="00EB4AEC"/>
    <w:rsid w:val="00EB54A9"/>
    <w:rsid w:val="00EB5560"/>
    <w:rsid w:val="00EB5B85"/>
    <w:rsid w:val="00EB5CB6"/>
    <w:rsid w:val="00EB61EE"/>
    <w:rsid w:val="00EB6A90"/>
    <w:rsid w:val="00EC0A95"/>
    <w:rsid w:val="00EC18C7"/>
    <w:rsid w:val="00EC1BF8"/>
    <w:rsid w:val="00EC2593"/>
    <w:rsid w:val="00EC2732"/>
    <w:rsid w:val="00EC32C5"/>
    <w:rsid w:val="00EC3D93"/>
    <w:rsid w:val="00EC5733"/>
    <w:rsid w:val="00EC58E7"/>
    <w:rsid w:val="00EC5F59"/>
    <w:rsid w:val="00EC6181"/>
    <w:rsid w:val="00EC77FC"/>
    <w:rsid w:val="00EC78ED"/>
    <w:rsid w:val="00EC7C91"/>
    <w:rsid w:val="00ED05B0"/>
    <w:rsid w:val="00ED2E0C"/>
    <w:rsid w:val="00ED4E3E"/>
    <w:rsid w:val="00ED540B"/>
    <w:rsid w:val="00ED698F"/>
    <w:rsid w:val="00ED6D61"/>
    <w:rsid w:val="00ED70D5"/>
    <w:rsid w:val="00ED7143"/>
    <w:rsid w:val="00ED7F47"/>
    <w:rsid w:val="00EE2C48"/>
    <w:rsid w:val="00EE30D4"/>
    <w:rsid w:val="00EE3982"/>
    <w:rsid w:val="00EE6504"/>
    <w:rsid w:val="00EE6A69"/>
    <w:rsid w:val="00EF018E"/>
    <w:rsid w:val="00EF2841"/>
    <w:rsid w:val="00EF2BFF"/>
    <w:rsid w:val="00EF2D65"/>
    <w:rsid w:val="00EF3387"/>
    <w:rsid w:val="00EF7DE5"/>
    <w:rsid w:val="00F003B9"/>
    <w:rsid w:val="00F01E1C"/>
    <w:rsid w:val="00F022F1"/>
    <w:rsid w:val="00F02BAD"/>
    <w:rsid w:val="00F04235"/>
    <w:rsid w:val="00F048EF"/>
    <w:rsid w:val="00F049C0"/>
    <w:rsid w:val="00F10479"/>
    <w:rsid w:val="00F109EF"/>
    <w:rsid w:val="00F1212F"/>
    <w:rsid w:val="00F12936"/>
    <w:rsid w:val="00F131CC"/>
    <w:rsid w:val="00F14230"/>
    <w:rsid w:val="00F146C9"/>
    <w:rsid w:val="00F150D1"/>
    <w:rsid w:val="00F15A16"/>
    <w:rsid w:val="00F160FB"/>
    <w:rsid w:val="00F211A2"/>
    <w:rsid w:val="00F2261E"/>
    <w:rsid w:val="00F265F8"/>
    <w:rsid w:val="00F2673E"/>
    <w:rsid w:val="00F26FD1"/>
    <w:rsid w:val="00F30548"/>
    <w:rsid w:val="00F30E9C"/>
    <w:rsid w:val="00F30EF0"/>
    <w:rsid w:val="00F3259A"/>
    <w:rsid w:val="00F32982"/>
    <w:rsid w:val="00F34DE4"/>
    <w:rsid w:val="00F3543F"/>
    <w:rsid w:val="00F35489"/>
    <w:rsid w:val="00F40064"/>
    <w:rsid w:val="00F428B9"/>
    <w:rsid w:val="00F45083"/>
    <w:rsid w:val="00F453A6"/>
    <w:rsid w:val="00F456E1"/>
    <w:rsid w:val="00F45937"/>
    <w:rsid w:val="00F46552"/>
    <w:rsid w:val="00F51188"/>
    <w:rsid w:val="00F53CE8"/>
    <w:rsid w:val="00F53D41"/>
    <w:rsid w:val="00F5510D"/>
    <w:rsid w:val="00F55781"/>
    <w:rsid w:val="00F6005C"/>
    <w:rsid w:val="00F603E8"/>
    <w:rsid w:val="00F60CE3"/>
    <w:rsid w:val="00F60E20"/>
    <w:rsid w:val="00F60FAE"/>
    <w:rsid w:val="00F613A1"/>
    <w:rsid w:val="00F62EA9"/>
    <w:rsid w:val="00F630CF"/>
    <w:rsid w:val="00F64981"/>
    <w:rsid w:val="00F64A61"/>
    <w:rsid w:val="00F658AE"/>
    <w:rsid w:val="00F663F8"/>
    <w:rsid w:val="00F70C3E"/>
    <w:rsid w:val="00F713B3"/>
    <w:rsid w:val="00F7189F"/>
    <w:rsid w:val="00F72B77"/>
    <w:rsid w:val="00F7309C"/>
    <w:rsid w:val="00F73A8C"/>
    <w:rsid w:val="00F7528F"/>
    <w:rsid w:val="00F778D3"/>
    <w:rsid w:val="00F77A70"/>
    <w:rsid w:val="00F77F49"/>
    <w:rsid w:val="00F8235E"/>
    <w:rsid w:val="00F834D0"/>
    <w:rsid w:val="00F8354C"/>
    <w:rsid w:val="00F85931"/>
    <w:rsid w:val="00F85FAC"/>
    <w:rsid w:val="00F87486"/>
    <w:rsid w:val="00F911BD"/>
    <w:rsid w:val="00F91E8B"/>
    <w:rsid w:val="00F9208C"/>
    <w:rsid w:val="00F92839"/>
    <w:rsid w:val="00F92A5F"/>
    <w:rsid w:val="00F93A39"/>
    <w:rsid w:val="00F95133"/>
    <w:rsid w:val="00F95169"/>
    <w:rsid w:val="00F956A2"/>
    <w:rsid w:val="00F95775"/>
    <w:rsid w:val="00F97B65"/>
    <w:rsid w:val="00FA04FA"/>
    <w:rsid w:val="00FA0913"/>
    <w:rsid w:val="00FA2295"/>
    <w:rsid w:val="00FA3030"/>
    <w:rsid w:val="00FA3CBF"/>
    <w:rsid w:val="00FA5925"/>
    <w:rsid w:val="00FB0A28"/>
    <w:rsid w:val="00FB1E4D"/>
    <w:rsid w:val="00FB2577"/>
    <w:rsid w:val="00FB3B78"/>
    <w:rsid w:val="00FB3CDA"/>
    <w:rsid w:val="00FB5506"/>
    <w:rsid w:val="00FB573B"/>
    <w:rsid w:val="00FB5DEE"/>
    <w:rsid w:val="00FB5EDB"/>
    <w:rsid w:val="00FB637A"/>
    <w:rsid w:val="00FB6762"/>
    <w:rsid w:val="00FC055D"/>
    <w:rsid w:val="00FC10CA"/>
    <w:rsid w:val="00FC1B55"/>
    <w:rsid w:val="00FC2139"/>
    <w:rsid w:val="00FC35E5"/>
    <w:rsid w:val="00FC506D"/>
    <w:rsid w:val="00FC6C33"/>
    <w:rsid w:val="00FC7B5C"/>
    <w:rsid w:val="00FD22EE"/>
    <w:rsid w:val="00FD4817"/>
    <w:rsid w:val="00FD691F"/>
    <w:rsid w:val="00FD728D"/>
    <w:rsid w:val="00FD73E4"/>
    <w:rsid w:val="00FE0BFE"/>
    <w:rsid w:val="00FE1FE4"/>
    <w:rsid w:val="00FE276B"/>
    <w:rsid w:val="00FE2C39"/>
    <w:rsid w:val="00FE33C1"/>
    <w:rsid w:val="00FE3842"/>
    <w:rsid w:val="00FE5C14"/>
    <w:rsid w:val="00FE74E8"/>
    <w:rsid w:val="00FE76AF"/>
    <w:rsid w:val="00FF0C04"/>
    <w:rsid w:val="00FF313F"/>
    <w:rsid w:val="00FF490E"/>
    <w:rsid w:val="00FF54BD"/>
    <w:rsid w:val="00FF54FD"/>
    <w:rsid w:val="00FF6D4C"/>
    <w:rsid w:val="00FF7FDE"/>
    <w:rsid w:val="0171E9E8"/>
    <w:rsid w:val="01C001F6"/>
    <w:rsid w:val="01CCA4E4"/>
    <w:rsid w:val="01E0A35E"/>
    <w:rsid w:val="021C8521"/>
    <w:rsid w:val="022EB2C4"/>
    <w:rsid w:val="022FF36D"/>
    <w:rsid w:val="02305689"/>
    <w:rsid w:val="023A1ED4"/>
    <w:rsid w:val="0278C9DA"/>
    <w:rsid w:val="029FA1E8"/>
    <w:rsid w:val="03468B76"/>
    <w:rsid w:val="034A56FE"/>
    <w:rsid w:val="034BF920"/>
    <w:rsid w:val="035F6361"/>
    <w:rsid w:val="036FA2D1"/>
    <w:rsid w:val="038F6849"/>
    <w:rsid w:val="039C0B92"/>
    <w:rsid w:val="0429DD1A"/>
    <w:rsid w:val="04474F2B"/>
    <w:rsid w:val="0483D6DA"/>
    <w:rsid w:val="04AD1609"/>
    <w:rsid w:val="05516224"/>
    <w:rsid w:val="05E919C8"/>
    <w:rsid w:val="0627CBE4"/>
    <w:rsid w:val="063A3263"/>
    <w:rsid w:val="0655697D"/>
    <w:rsid w:val="06695C43"/>
    <w:rsid w:val="0679F00B"/>
    <w:rsid w:val="06CA5F14"/>
    <w:rsid w:val="06CC42EE"/>
    <w:rsid w:val="06D11226"/>
    <w:rsid w:val="074F6891"/>
    <w:rsid w:val="07D5A93A"/>
    <w:rsid w:val="07E5AD55"/>
    <w:rsid w:val="08052CA4"/>
    <w:rsid w:val="0832D876"/>
    <w:rsid w:val="083514F9"/>
    <w:rsid w:val="083931E4"/>
    <w:rsid w:val="086D229B"/>
    <w:rsid w:val="087FB3EF"/>
    <w:rsid w:val="08B28936"/>
    <w:rsid w:val="08E269F1"/>
    <w:rsid w:val="090888B9"/>
    <w:rsid w:val="090D923E"/>
    <w:rsid w:val="09AA3C77"/>
    <w:rsid w:val="09BC8CDF"/>
    <w:rsid w:val="0A10FEE7"/>
    <w:rsid w:val="0A572BB4"/>
    <w:rsid w:val="0A8802D1"/>
    <w:rsid w:val="0AA57EDC"/>
    <w:rsid w:val="0ACB4834"/>
    <w:rsid w:val="0ACE0C24"/>
    <w:rsid w:val="0B585D40"/>
    <w:rsid w:val="0BAAEA7B"/>
    <w:rsid w:val="0BD1FF8F"/>
    <w:rsid w:val="0BF8CDEE"/>
    <w:rsid w:val="0BFEE2AA"/>
    <w:rsid w:val="0C0B146A"/>
    <w:rsid w:val="0C400729"/>
    <w:rsid w:val="0C42E9A4"/>
    <w:rsid w:val="0CC4AB01"/>
    <w:rsid w:val="0CDAAD66"/>
    <w:rsid w:val="0D3A27F3"/>
    <w:rsid w:val="0D6FA495"/>
    <w:rsid w:val="0DC99CC8"/>
    <w:rsid w:val="0E208ED3"/>
    <w:rsid w:val="0E2C1BEB"/>
    <w:rsid w:val="0E786B9D"/>
    <w:rsid w:val="0EC3E08C"/>
    <w:rsid w:val="0EEED903"/>
    <w:rsid w:val="0F5B2E26"/>
    <w:rsid w:val="10244BEE"/>
    <w:rsid w:val="10318DF3"/>
    <w:rsid w:val="106C2B23"/>
    <w:rsid w:val="11D808AA"/>
    <w:rsid w:val="121FD5ED"/>
    <w:rsid w:val="12472853"/>
    <w:rsid w:val="124E677D"/>
    <w:rsid w:val="126E6C02"/>
    <w:rsid w:val="1281509B"/>
    <w:rsid w:val="129A4402"/>
    <w:rsid w:val="12FAC834"/>
    <w:rsid w:val="1323FD9A"/>
    <w:rsid w:val="13279F44"/>
    <w:rsid w:val="135C6147"/>
    <w:rsid w:val="135F40B5"/>
    <w:rsid w:val="1385352D"/>
    <w:rsid w:val="13DB0664"/>
    <w:rsid w:val="149D8080"/>
    <w:rsid w:val="14A86F01"/>
    <w:rsid w:val="14DE4552"/>
    <w:rsid w:val="15075E29"/>
    <w:rsid w:val="150E4F4E"/>
    <w:rsid w:val="154498F9"/>
    <w:rsid w:val="157F4B01"/>
    <w:rsid w:val="15B2271F"/>
    <w:rsid w:val="15DDFB3A"/>
    <w:rsid w:val="160C9B4B"/>
    <w:rsid w:val="161DEF7E"/>
    <w:rsid w:val="16346C6B"/>
    <w:rsid w:val="1673FFC7"/>
    <w:rsid w:val="16E43B71"/>
    <w:rsid w:val="16E58D37"/>
    <w:rsid w:val="174B43F5"/>
    <w:rsid w:val="1757BDB8"/>
    <w:rsid w:val="176FE782"/>
    <w:rsid w:val="17820476"/>
    <w:rsid w:val="17EE1878"/>
    <w:rsid w:val="1817C1E6"/>
    <w:rsid w:val="183732B4"/>
    <w:rsid w:val="186F65AD"/>
    <w:rsid w:val="18A15E65"/>
    <w:rsid w:val="18A2F378"/>
    <w:rsid w:val="18E47FCF"/>
    <w:rsid w:val="1907BD26"/>
    <w:rsid w:val="19389667"/>
    <w:rsid w:val="19636F28"/>
    <w:rsid w:val="196EE79E"/>
    <w:rsid w:val="19F29EC8"/>
    <w:rsid w:val="19FAAEB6"/>
    <w:rsid w:val="1A065884"/>
    <w:rsid w:val="1A91BB65"/>
    <w:rsid w:val="1AC06B04"/>
    <w:rsid w:val="1B0474DA"/>
    <w:rsid w:val="1B18AA46"/>
    <w:rsid w:val="1B40D777"/>
    <w:rsid w:val="1B47A35E"/>
    <w:rsid w:val="1B643A64"/>
    <w:rsid w:val="1BA26DB8"/>
    <w:rsid w:val="1BA993C7"/>
    <w:rsid w:val="1BDA9B49"/>
    <w:rsid w:val="1C59F104"/>
    <w:rsid w:val="1C6D3078"/>
    <w:rsid w:val="1D122CB6"/>
    <w:rsid w:val="1D4CD3FB"/>
    <w:rsid w:val="1D78CA71"/>
    <w:rsid w:val="1D81BCCC"/>
    <w:rsid w:val="1DFC4ACC"/>
    <w:rsid w:val="1E1886E6"/>
    <w:rsid w:val="1E2F8BD2"/>
    <w:rsid w:val="1E7F6C4F"/>
    <w:rsid w:val="1E80390F"/>
    <w:rsid w:val="1E82A769"/>
    <w:rsid w:val="1EB1ADE3"/>
    <w:rsid w:val="1ECA3499"/>
    <w:rsid w:val="1F3064A1"/>
    <w:rsid w:val="1F3426DF"/>
    <w:rsid w:val="1F7C01F3"/>
    <w:rsid w:val="1FA6BE14"/>
    <w:rsid w:val="20297746"/>
    <w:rsid w:val="20A152CB"/>
    <w:rsid w:val="20C334E5"/>
    <w:rsid w:val="20D1EAB0"/>
    <w:rsid w:val="219CB27D"/>
    <w:rsid w:val="227D9CA6"/>
    <w:rsid w:val="22B137FB"/>
    <w:rsid w:val="23785753"/>
    <w:rsid w:val="23861D6C"/>
    <w:rsid w:val="23898811"/>
    <w:rsid w:val="23B2E45E"/>
    <w:rsid w:val="23F06AB2"/>
    <w:rsid w:val="23F90DFC"/>
    <w:rsid w:val="24026D23"/>
    <w:rsid w:val="240AFB38"/>
    <w:rsid w:val="24B0D09B"/>
    <w:rsid w:val="24F48BA4"/>
    <w:rsid w:val="2522988F"/>
    <w:rsid w:val="259733D4"/>
    <w:rsid w:val="25F2E160"/>
    <w:rsid w:val="25FB8CA0"/>
    <w:rsid w:val="261DE076"/>
    <w:rsid w:val="264A936C"/>
    <w:rsid w:val="2667309A"/>
    <w:rsid w:val="27161020"/>
    <w:rsid w:val="27C49A34"/>
    <w:rsid w:val="28106152"/>
    <w:rsid w:val="28192B54"/>
    <w:rsid w:val="28250B87"/>
    <w:rsid w:val="28529BD0"/>
    <w:rsid w:val="2855147D"/>
    <w:rsid w:val="287DD665"/>
    <w:rsid w:val="28F2E671"/>
    <w:rsid w:val="296C4ECC"/>
    <w:rsid w:val="29895773"/>
    <w:rsid w:val="29BADC08"/>
    <w:rsid w:val="29CC4A7C"/>
    <w:rsid w:val="29EEB00A"/>
    <w:rsid w:val="2A5100D5"/>
    <w:rsid w:val="2A8F4263"/>
    <w:rsid w:val="2AA7524F"/>
    <w:rsid w:val="2AB876EA"/>
    <w:rsid w:val="2AFB2FDC"/>
    <w:rsid w:val="2B177471"/>
    <w:rsid w:val="2B1AFF6E"/>
    <w:rsid w:val="2B62BF26"/>
    <w:rsid w:val="2BB491E3"/>
    <w:rsid w:val="2BECCED4"/>
    <w:rsid w:val="2C13E126"/>
    <w:rsid w:val="2C663C9F"/>
    <w:rsid w:val="2C98063F"/>
    <w:rsid w:val="2CEC9C77"/>
    <w:rsid w:val="2D4B9855"/>
    <w:rsid w:val="2E3E17BF"/>
    <w:rsid w:val="2E5F6203"/>
    <w:rsid w:val="2E809550"/>
    <w:rsid w:val="2EA46037"/>
    <w:rsid w:val="2EC99157"/>
    <w:rsid w:val="2F534593"/>
    <w:rsid w:val="2F6CEC56"/>
    <w:rsid w:val="2F9CE647"/>
    <w:rsid w:val="2F9ECDB2"/>
    <w:rsid w:val="2FAF3C0F"/>
    <w:rsid w:val="3030ECCD"/>
    <w:rsid w:val="316299C2"/>
    <w:rsid w:val="316772EC"/>
    <w:rsid w:val="31AAA373"/>
    <w:rsid w:val="31CED9D0"/>
    <w:rsid w:val="31D728C4"/>
    <w:rsid w:val="32D66E74"/>
    <w:rsid w:val="32F5799A"/>
    <w:rsid w:val="32F9A6EF"/>
    <w:rsid w:val="33B02524"/>
    <w:rsid w:val="33D9F842"/>
    <w:rsid w:val="34271DE1"/>
    <w:rsid w:val="34BE6BA6"/>
    <w:rsid w:val="357464C0"/>
    <w:rsid w:val="35D956FF"/>
    <w:rsid w:val="35E40269"/>
    <w:rsid w:val="3608EC09"/>
    <w:rsid w:val="364B26E4"/>
    <w:rsid w:val="36D715D0"/>
    <w:rsid w:val="3700DF7A"/>
    <w:rsid w:val="37498CD5"/>
    <w:rsid w:val="37717583"/>
    <w:rsid w:val="37FF502C"/>
    <w:rsid w:val="384675B5"/>
    <w:rsid w:val="387A3F1C"/>
    <w:rsid w:val="3885B762"/>
    <w:rsid w:val="388A6BAC"/>
    <w:rsid w:val="38BAFCBF"/>
    <w:rsid w:val="38BF58BC"/>
    <w:rsid w:val="38EE9974"/>
    <w:rsid w:val="3A7D9E42"/>
    <w:rsid w:val="3A97660C"/>
    <w:rsid w:val="3ACB9E3F"/>
    <w:rsid w:val="3B07D8C4"/>
    <w:rsid w:val="3B5F95F4"/>
    <w:rsid w:val="3BDA862B"/>
    <w:rsid w:val="3BE24340"/>
    <w:rsid w:val="3BECDAD4"/>
    <w:rsid w:val="3BF308A0"/>
    <w:rsid w:val="3BF4B643"/>
    <w:rsid w:val="3C21925C"/>
    <w:rsid w:val="3C2AA349"/>
    <w:rsid w:val="3CBDEF5A"/>
    <w:rsid w:val="3D057D29"/>
    <w:rsid w:val="3D1D6F81"/>
    <w:rsid w:val="3D8FABB0"/>
    <w:rsid w:val="3DD11A5F"/>
    <w:rsid w:val="3DFD0461"/>
    <w:rsid w:val="3E23D117"/>
    <w:rsid w:val="3E46597B"/>
    <w:rsid w:val="3E9491B4"/>
    <w:rsid w:val="3E9B2A1F"/>
    <w:rsid w:val="3F0314CF"/>
    <w:rsid w:val="3F8A5D3A"/>
    <w:rsid w:val="403FDA2A"/>
    <w:rsid w:val="40588706"/>
    <w:rsid w:val="40919C80"/>
    <w:rsid w:val="413B8FC7"/>
    <w:rsid w:val="414B6120"/>
    <w:rsid w:val="414FC74D"/>
    <w:rsid w:val="416AF001"/>
    <w:rsid w:val="417D93F6"/>
    <w:rsid w:val="4199C105"/>
    <w:rsid w:val="419FA592"/>
    <w:rsid w:val="421B4FF6"/>
    <w:rsid w:val="42F3B6E1"/>
    <w:rsid w:val="432883BB"/>
    <w:rsid w:val="434F8C76"/>
    <w:rsid w:val="443D64A4"/>
    <w:rsid w:val="443FB7A2"/>
    <w:rsid w:val="44409924"/>
    <w:rsid w:val="44684887"/>
    <w:rsid w:val="44EF61E3"/>
    <w:rsid w:val="455291FA"/>
    <w:rsid w:val="45D165BB"/>
    <w:rsid w:val="45F98980"/>
    <w:rsid w:val="467F2C84"/>
    <w:rsid w:val="46D5B4F5"/>
    <w:rsid w:val="471DC86C"/>
    <w:rsid w:val="477A6223"/>
    <w:rsid w:val="47B3C667"/>
    <w:rsid w:val="47C9C242"/>
    <w:rsid w:val="480DB5EE"/>
    <w:rsid w:val="480DFCFF"/>
    <w:rsid w:val="48135FC4"/>
    <w:rsid w:val="4889DF28"/>
    <w:rsid w:val="48C4A852"/>
    <w:rsid w:val="48F8F11B"/>
    <w:rsid w:val="491D4FE2"/>
    <w:rsid w:val="499F3413"/>
    <w:rsid w:val="4A366E58"/>
    <w:rsid w:val="4A5DF33B"/>
    <w:rsid w:val="4A8D0B13"/>
    <w:rsid w:val="4A8F69FF"/>
    <w:rsid w:val="4A903E56"/>
    <w:rsid w:val="4AC7F847"/>
    <w:rsid w:val="4AED8B8E"/>
    <w:rsid w:val="4AF2238A"/>
    <w:rsid w:val="4AF970F0"/>
    <w:rsid w:val="4BC7BD75"/>
    <w:rsid w:val="4C25D04D"/>
    <w:rsid w:val="4C78C423"/>
    <w:rsid w:val="4CBD7C20"/>
    <w:rsid w:val="4CE3D7EC"/>
    <w:rsid w:val="4D416404"/>
    <w:rsid w:val="4D778B81"/>
    <w:rsid w:val="4DC47D34"/>
    <w:rsid w:val="4E5BA9A0"/>
    <w:rsid w:val="4EDC1DD7"/>
    <w:rsid w:val="4F09DF7B"/>
    <w:rsid w:val="4F2AC8D6"/>
    <w:rsid w:val="4FAA1E13"/>
    <w:rsid w:val="4FD30C69"/>
    <w:rsid w:val="4FEF5B84"/>
    <w:rsid w:val="509CCFA8"/>
    <w:rsid w:val="51274F48"/>
    <w:rsid w:val="5188124A"/>
    <w:rsid w:val="51911F53"/>
    <w:rsid w:val="523CAEDD"/>
    <w:rsid w:val="52729878"/>
    <w:rsid w:val="5288AC63"/>
    <w:rsid w:val="529E8A60"/>
    <w:rsid w:val="52A69ACD"/>
    <w:rsid w:val="53D9EC7B"/>
    <w:rsid w:val="53EA802B"/>
    <w:rsid w:val="5414DCB6"/>
    <w:rsid w:val="545466AC"/>
    <w:rsid w:val="54612721"/>
    <w:rsid w:val="54ABFFD9"/>
    <w:rsid w:val="5518EA01"/>
    <w:rsid w:val="553007B2"/>
    <w:rsid w:val="55585E83"/>
    <w:rsid w:val="5569EEA2"/>
    <w:rsid w:val="55C0819C"/>
    <w:rsid w:val="55F00152"/>
    <w:rsid w:val="56A94365"/>
    <w:rsid w:val="579C079B"/>
    <w:rsid w:val="57CFE9A3"/>
    <w:rsid w:val="59104630"/>
    <w:rsid w:val="593E1ECE"/>
    <w:rsid w:val="595DB0C2"/>
    <w:rsid w:val="598CCE40"/>
    <w:rsid w:val="59BA13DC"/>
    <w:rsid w:val="59D180AF"/>
    <w:rsid w:val="59DA23EE"/>
    <w:rsid w:val="5A0AD18C"/>
    <w:rsid w:val="5AB2B05C"/>
    <w:rsid w:val="5AB558DD"/>
    <w:rsid w:val="5B010A86"/>
    <w:rsid w:val="5B2021D7"/>
    <w:rsid w:val="5B2921F5"/>
    <w:rsid w:val="5B405515"/>
    <w:rsid w:val="5B433568"/>
    <w:rsid w:val="5B4F965F"/>
    <w:rsid w:val="5B657064"/>
    <w:rsid w:val="5B6C0016"/>
    <w:rsid w:val="5B780D75"/>
    <w:rsid w:val="5BBC622C"/>
    <w:rsid w:val="5C0E1DF3"/>
    <w:rsid w:val="5C20AEB2"/>
    <w:rsid w:val="5C68DAD7"/>
    <w:rsid w:val="5C72D06A"/>
    <w:rsid w:val="5C94A969"/>
    <w:rsid w:val="5D41E283"/>
    <w:rsid w:val="5D4AFAC6"/>
    <w:rsid w:val="5D4F7AAD"/>
    <w:rsid w:val="5D7EC6DF"/>
    <w:rsid w:val="5DBBF3A1"/>
    <w:rsid w:val="5E305897"/>
    <w:rsid w:val="5E70E1A3"/>
    <w:rsid w:val="5E95A879"/>
    <w:rsid w:val="5F162AA0"/>
    <w:rsid w:val="5F1E17D0"/>
    <w:rsid w:val="5F295191"/>
    <w:rsid w:val="5F65D373"/>
    <w:rsid w:val="5F97D568"/>
    <w:rsid w:val="5F982470"/>
    <w:rsid w:val="6012549A"/>
    <w:rsid w:val="603D962F"/>
    <w:rsid w:val="604A0AF0"/>
    <w:rsid w:val="6165DB0A"/>
    <w:rsid w:val="61749F5A"/>
    <w:rsid w:val="618A87B4"/>
    <w:rsid w:val="619929AA"/>
    <w:rsid w:val="61DEE59C"/>
    <w:rsid w:val="61FD18CF"/>
    <w:rsid w:val="61FD335A"/>
    <w:rsid w:val="62C99731"/>
    <w:rsid w:val="62E21FB8"/>
    <w:rsid w:val="6390E743"/>
    <w:rsid w:val="63D5058B"/>
    <w:rsid w:val="645EC838"/>
    <w:rsid w:val="64632C2E"/>
    <w:rsid w:val="64A589EE"/>
    <w:rsid w:val="64B49E73"/>
    <w:rsid w:val="6508263B"/>
    <w:rsid w:val="6588B8DD"/>
    <w:rsid w:val="65B63D41"/>
    <w:rsid w:val="65CE7AEB"/>
    <w:rsid w:val="664E0DCC"/>
    <w:rsid w:val="669B032B"/>
    <w:rsid w:val="669D374B"/>
    <w:rsid w:val="66A01694"/>
    <w:rsid w:val="66C7EE19"/>
    <w:rsid w:val="66DE32E6"/>
    <w:rsid w:val="670A1DF7"/>
    <w:rsid w:val="680DCE50"/>
    <w:rsid w:val="681E1F6A"/>
    <w:rsid w:val="682E987D"/>
    <w:rsid w:val="6891AB3B"/>
    <w:rsid w:val="68B8AF31"/>
    <w:rsid w:val="6985F047"/>
    <w:rsid w:val="69942AEE"/>
    <w:rsid w:val="69A66F94"/>
    <w:rsid w:val="69F0C02C"/>
    <w:rsid w:val="6A5B4D7B"/>
    <w:rsid w:val="6ACBF6B9"/>
    <w:rsid w:val="6AEE2FBE"/>
    <w:rsid w:val="6B7A675F"/>
    <w:rsid w:val="6BBDE037"/>
    <w:rsid w:val="6BBFA8E1"/>
    <w:rsid w:val="6BEC753A"/>
    <w:rsid w:val="6BFA6492"/>
    <w:rsid w:val="6C661315"/>
    <w:rsid w:val="6C847022"/>
    <w:rsid w:val="6CF34820"/>
    <w:rsid w:val="6CF545AA"/>
    <w:rsid w:val="6D47BBB4"/>
    <w:rsid w:val="6D49A6B3"/>
    <w:rsid w:val="6DD354CB"/>
    <w:rsid w:val="6E0B5488"/>
    <w:rsid w:val="6E91118E"/>
    <w:rsid w:val="6EE966DB"/>
    <w:rsid w:val="6EF56998"/>
    <w:rsid w:val="6F8C8AA8"/>
    <w:rsid w:val="6F92B159"/>
    <w:rsid w:val="6FCF6584"/>
    <w:rsid w:val="700035A7"/>
    <w:rsid w:val="709139F9"/>
    <w:rsid w:val="70D22C80"/>
    <w:rsid w:val="70E93A31"/>
    <w:rsid w:val="712F678F"/>
    <w:rsid w:val="71707D19"/>
    <w:rsid w:val="7177476F"/>
    <w:rsid w:val="717AF7F7"/>
    <w:rsid w:val="71B34363"/>
    <w:rsid w:val="721D0CFB"/>
    <w:rsid w:val="72407040"/>
    <w:rsid w:val="7287153B"/>
    <w:rsid w:val="72AA6F90"/>
    <w:rsid w:val="730A299E"/>
    <w:rsid w:val="730FB849"/>
    <w:rsid w:val="732C45AD"/>
    <w:rsid w:val="73DC40A1"/>
    <w:rsid w:val="742B97C0"/>
    <w:rsid w:val="745D0EB5"/>
    <w:rsid w:val="74E68B7C"/>
    <w:rsid w:val="7516629F"/>
    <w:rsid w:val="75718FD5"/>
    <w:rsid w:val="757FF175"/>
    <w:rsid w:val="75AC6EEE"/>
    <w:rsid w:val="75D3E634"/>
    <w:rsid w:val="7600D48F"/>
    <w:rsid w:val="76777B8A"/>
    <w:rsid w:val="77007B7D"/>
    <w:rsid w:val="7811A105"/>
    <w:rsid w:val="782CD8C2"/>
    <w:rsid w:val="7834CDB3"/>
    <w:rsid w:val="783503D2"/>
    <w:rsid w:val="7917E75B"/>
    <w:rsid w:val="797CF45D"/>
    <w:rsid w:val="7A304A0E"/>
    <w:rsid w:val="7B0BF7CF"/>
    <w:rsid w:val="7B310423"/>
    <w:rsid w:val="7B737D38"/>
    <w:rsid w:val="7B8664CC"/>
    <w:rsid w:val="7C847A10"/>
    <w:rsid w:val="7CE8D8D4"/>
    <w:rsid w:val="7CFC8C7D"/>
    <w:rsid w:val="7D90F27F"/>
    <w:rsid w:val="7D99CA92"/>
    <w:rsid w:val="7E0CE4F9"/>
    <w:rsid w:val="7E2F2B98"/>
    <w:rsid w:val="7E5E4A5D"/>
    <w:rsid w:val="7E90381B"/>
    <w:rsid w:val="7EC001EE"/>
    <w:rsid w:val="7ECC67DA"/>
    <w:rsid w:val="7F0F63C5"/>
    <w:rsid w:val="7F1343FD"/>
    <w:rsid w:val="7FF922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F5455"/>
  <w15:docId w15:val="{5B264EDC-53BC-4FC0-88B1-3C2096BA8F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61AF"/>
    <w:pPr>
      <w:spacing w:after="120" w:line="240" w:lineRule="auto"/>
    </w:pPr>
    <w:rPr>
      <w:rFonts w:ascii="Arial" w:hAnsi="Arial" w:eastAsia="SimSun" w:cs="Times New Roman"/>
      <w:sz w:val="24"/>
      <w:szCs w:val="24"/>
    </w:rPr>
  </w:style>
  <w:style w:type="paragraph" w:styleId="Heading1">
    <w:name w:val="heading 1"/>
    <w:basedOn w:val="Normal"/>
    <w:next w:val="Normal"/>
    <w:link w:val="Heading1Char"/>
    <w:qFormat/>
    <w:rsid w:val="00EA4C82"/>
    <w:pPr>
      <w:keepNext/>
      <w:numPr>
        <w:numId w:val="38"/>
      </w:numPr>
      <w:outlineLvl w:val="0"/>
    </w:pPr>
    <w:rPr>
      <w:rFonts w:eastAsia="Times New Roman"/>
      <w:b/>
      <w:szCs w:val="20"/>
      <w:lang w:eastAsia="en-US"/>
    </w:rPr>
  </w:style>
  <w:style w:type="paragraph" w:styleId="Heading2">
    <w:name w:val="heading 2"/>
    <w:basedOn w:val="Normal"/>
    <w:next w:val="Normal"/>
    <w:link w:val="Heading2Char"/>
    <w:qFormat/>
    <w:rsid w:val="007D3DD7"/>
    <w:pPr>
      <w:keepNext/>
      <w:numPr>
        <w:numId w:val="34"/>
      </w:numPr>
      <w:outlineLvl w:val="1"/>
    </w:pPr>
    <w:rPr>
      <w:rFonts w:ascii="Arial Bold" w:hAnsi="Arial Bold" w:eastAsia="Times New Roman"/>
      <w:b/>
      <w:szCs w:val="20"/>
      <w:lang w:eastAsia="en-US"/>
    </w:rPr>
  </w:style>
  <w:style w:type="paragraph" w:styleId="Heading3">
    <w:name w:val="heading 3"/>
    <w:basedOn w:val="Normal"/>
    <w:next w:val="Normal"/>
    <w:link w:val="Heading3Char"/>
    <w:qFormat/>
    <w:rsid w:val="00664AC2"/>
    <w:pPr>
      <w:keepNext/>
      <w:numPr>
        <w:ilvl w:val="2"/>
        <w:numId w:val="38"/>
      </w:numPr>
      <w:outlineLvl w:val="2"/>
    </w:pPr>
    <w:rPr>
      <w:rFonts w:ascii="Plantin" w:hAnsi="Plantin" w:eastAsia="Times New Roman"/>
      <w:sz w:val="22"/>
      <w:szCs w:val="20"/>
      <w:lang w:eastAsia="en-US"/>
    </w:rPr>
  </w:style>
  <w:style w:type="paragraph" w:styleId="Heading4">
    <w:name w:val="heading 4"/>
    <w:basedOn w:val="Normal"/>
    <w:next w:val="Normal"/>
    <w:link w:val="Heading4Char"/>
    <w:qFormat/>
    <w:rsid w:val="00664AC2"/>
    <w:pPr>
      <w:widowControl w:val="0"/>
      <w:numPr>
        <w:ilvl w:val="3"/>
        <w:numId w:val="38"/>
      </w:numPr>
      <w:outlineLvl w:val="3"/>
    </w:pPr>
    <w:rPr>
      <w:rFonts w:ascii="Plantin" w:hAnsi="Plantin" w:eastAsia="Times New Roman"/>
      <w:sz w:val="22"/>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A4C82"/>
    <w:rPr>
      <w:rFonts w:ascii="Arial" w:hAnsi="Arial" w:eastAsia="Times New Roman" w:cs="Times New Roman"/>
      <w:b/>
      <w:sz w:val="24"/>
      <w:szCs w:val="20"/>
      <w:lang w:eastAsia="en-US"/>
    </w:rPr>
  </w:style>
  <w:style w:type="character" w:styleId="Heading2Char" w:customStyle="1">
    <w:name w:val="Heading 2 Char"/>
    <w:basedOn w:val="DefaultParagraphFont"/>
    <w:link w:val="Heading2"/>
    <w:rsid w:val="007D3DD7"/>
    <w:rPr>
      <w:rFonts w:ascii="Arial Bold" w:hAnsi="Arial Bold" w:eastAsia="Times New Roman" w:cs="Times New Roman"/>
      <w:b/>
      <w:sz w:val="24"/>
      <w:szCs w:val="20"/>
      <w:lang w:eastAsia="en-US"/>
    </w:rPr>
  </w:style>
  <w:style w:type="character" w:styleId="Heading3Char" w:customStyle="1">
    <w:name w:val="Heading 3 Char"/>
    <w:basedOn w:val="DefaultParagraphFont"/>
    <w:link w:val="Heading3"/>
    <w:rsid w:val="00664AC2"/>
    <w:rPr>
      <w:rFonts w:ascii="Plantin" w:hAnsi="Plantin" w:eastAsia="Times New Roman" w:cs="Times New Roman"/>
      <w:szCs w:val="20"/>
      <w:lang w:eastAsia="en-US"/>
    </w:rPr>
  </w:style>
  <w:style w:type="character" w:styleId="Heading4Char" w:customStyle="1">
    <w:name w:val="Heading 4 Char"/>
    <w:basedOn w:val="DefaultParagraphFont"/>
    <w:link w:val="Heading4"/>
    <w:rsid w:val="00664AC2"/>
    <w:rPr>
      <w:rFonts w:ascii="Plantin" w:hAnsi="Plantin" w:eastAsia="Times New Roman" w:cs="Times New Roman"/>
      <w:szCs w:val="20"/>
      <w:lang w:eastAsia="en-US"/>
    </w:rPr>
  </w:style>
  <w:style w:type="character" w:styleId="Hyperlink">
    <w:name w:val="Hyperlink"/>
    <w:basedOn w:val="DefaultParagraphFont"/>
    <w:uiPriority w:val="99"/>
    <w:rsid w:val="00664AC2"/>
    <w:rPr>
      <w:color w:val="3333CC"/>
      <w:u w:val="single"/>
      <w:shd w:val="clear" w:color="auto" w:fill="auto"/>
    </w:rPr>
  </w:style>
  <w:style w:type="paragraph" w:styleId="NormalWeb">
    <w:name w:val="Normal (Web)"/>
    <w:basedOn w:val="Normal"/>
    <w:uiPriority w:val="99"/>
    <w:rsid w:val="00664AC2"/>
    <w:pPr>
      <w:spacing w:before="100" w:beforeAutospacing="1" w:after="100" w:afterAutospacing="1"/>
    </w:pPr>
    <w:rPr>
      <w:rFonts w:ascii="Verdana" w:hAnsi="Verdana"/>
      <w:sz w:val="19"/>
      <w:szCs w:val="19"/>
    </w:rPr>
  </w:style>
  <w:style w:type="paragraph" w:styleId="Header">
    <w:name w:val="header"/>
    <w:basedOn w:val="Normal"/>
    <w:link w:val="HeaderChar"/>
    <w:rsid w:val="00664AC2"/>
    <w:pPr>
      <w:tabs>
        <w:tab w:val="center" w:pos="4153"/>
        <w:tab w:val="right" w:pos="8306"/>
      </w:tabs>
    </w:pPr>
  </w:style>
  <w:style w:type="character" w:styleId="HeaderChar" w:customStyle="1">
    <w:name w:val="Header Char"/>
    <w:basedOn w:val="DefaultParagraphFont"/>
    <w:link w:val="Header"/>
    <w:rsid w:val="00664AC2"/>
    <w:rPr>
      <w:rFonts w:ascii="Times New Roman" w:hAnsi="Times New Roman" w:eastAsia="SimSun" w:cs="Times New Roman"/>
      <w:sz w:val="24"/>
      <w:szCs w:val="24"/>
    </w:rPr>
  </w:style>
  <w:style w:type="paragraph" w:styleId="Footer">
    <w:name w:val="footer"/>
    <w:basedOn w:val="Normal"/>
    <w:link w:val="FooterChar"/>
    <w:rsid w:val="00664AC2"/>
    <w:pPr>
      <w:tabs>
        <w:tab w:val="center" w:pos="4153"/>
        <w:tab w:val="right" w:pos="8306"/>
      </w:tabs>
    </w:pPr>
  </w:style>
  <w:style w:type="character" w:styleId="FooterChar" w:customStyle="1">
    <w:name w:val="Footer Char"/>
    <w:basedOn w:val="DefaultParagraphFont"/>
    <w:link w:val="Footer"/>
    <w:rsid w:val="00664AC2"/>
    <w:rPr>
      <w:rFonts w:ascii="Times New Roman" w:hAnsi="Times New Roman" w:eastAsia="SimSun" w:cs="Times New Roman"/>
      <w:sz w:val="24"/>
      <w:szCs w:val="24"/>
    </w:rPr>
  </w:style>
  <w:style w:type="paragraph" w:styleId="BodyTextIndent">
    <w:name w:val="Body Text Indent"/>
    <w:basedOn w:val="Normal"/>
    <w:link w:val="BodyTextIndentChar"/>
    <w:rsid w:val="00664AC2"/>
    <w:pPr>
      <w:ind w:left="576"/>
    </w:pPr>
    <w:rPr>
      <w:rFonts w:ascii="Plantin" w:hAnsi="Plantin" w:eastAsia="Times New Roman"/>
      <w:szCs w:val="20"/>
      <w:lang w:eastAsia="en-US"/>
    </w:rPr>
  </w:style>
  <w:style w:type="character" w:styleId="BodyTextIndentChar" w:customStyle="1">
    <w:name w:val="Body Text Indent Char"/>
    <w:basedOn w:val="DefaultParagraphFont"/>
    <w:link w:val="BodyTextIndent"/>
    <w:rsid w:val="00664AC2"/>
    <w:rPr>
      <w:rFonts w:ascii="Plantin" w:hAnsi="Plantin" w:eastAsia="Times New Roman" w:cs="Times New Roman"/>
      <w:sz w:val="24"/>
      <w:szCs w:val="20"/>
      <w:lang w:eastAsia="en-US"/>
    </w:rPr>
  </w:style>
  <w:style w:type="paragraph" w:styleId="BodyText">
    <w:name w:val="Body Text"/>
    <w:basedOn w:val="Normal"/>
    <w:link w:val="BodyTextChar"/>
    <w:rsid w:val="00664AC2"/>
  </w:style>
  <w:style w:type="character" w:styleId="BodyTextChar" w:customStyle="1">
    <w:name w:val="Body Text Char"/>
    <w:basedOn w:val="DefaultParagraphFont"/>
    <w:link w:val="BodyText"/>
    <w:rsid w:val="00664AC2"/>
    <w:rPr>
      <w:rFonts w:ascii="Times New Roman" w:hAnsi="Times New Roman" w:eastAsia="SimSun" w:cs="Times New Roman"/>
      <w:sz w:val="24"/>
      <w:szCs w:val="24"/>
    </w:rPr>
  </w:style>
  <w:style w:type="paragraph" w:styleId="BodyTextIndent3">
    <w:name w:val="Body Text Indent 3"/>
    <w:basedOn w:val="Normal"/>
    <w:link w:val="BodyTextIndent3Char"/>
    <w:rsid w:val="00664AC2"/>
    <w:pPr>
      <w:ind w:left="283"/>
    </w:pPr>
    <w:rPr>
      <w:sz w:val="16"/>
      <w:szCs w:val="16"/>
    </w:rPr>
  </w:style>
  <w:style w:type="character" w:styleId="BodyTextIndent3Char" w:customStyle="1">
    <w:name w:val="Body Text Indent 3 Char"/>
    <w:basedOn w:val="DefaultParagraphFont"/>
    <w:link w:val="BodyTextIndent3"/>
    <w:rsid w:val="00664AC2"/>
    <w:rPr>
      <w:rFonts w:ascii="Times New Roman" w:hAnsi="Times New Roman" w:eastAsia="SimSun" w:cs="Times New Roman"/>
      <w:sz w:val="16"/>
      <w:szCs w:val="16"/>
    </w:rPr>
  </w:style>
  <w:style w:type="paragraph" w:styleId="Blockquote" w:customStyle="1">
    <w:name w:val="Blockquote"/>
    <w:basedOn w:val="Normal"/>
    <w:rsid w:val="00664AC2"/>
    <w:pPr>
      <w:spacing w:before="100" w:after="100"/>
      <w:ind w:left="360" w:right="360"/>
    </w:pPr>
    <w:rPr>
      <w:rFonts w:ascii="Plantin" w:hAnsi="Plantin" w:eastAsia="Times New Roman"/>
      <w:snapToGrid w:val="0"/>
      <w:szCs w:val="20"/>
      <w:lang w:eastAsia="en-US"/>
    </w:rPr>
  </w:style>
  <w:style w:type="paragraph" w:styleId="NormalIndent">
    <w:name w:val="Normal Indent"/>
    <w:basedOn w:val="Normal"/>
    <w:rsid w:val="00664AC2"/>
    <w:pPr>
      <w:ind w:left="720"/>
    </w:pPr>
    <w:rPr>
      <w:rFonts w:ascii="Plantin" w:hAnsi="Plantin" w:eastAsia="Times New Roman"/>
      <w:sz w:val="22"/>
      <w:szCs w:val="20"/>
      <w:lang w:eastAsia="en-US"/>
    </w:rPr>
  </w:style>
  <w:style w:type="paragraph" w:styleId="BodyText3">
    <w:name w:val="Body Text 3"/>
    <w:basedOn w:val="Normal"/>
    <w:link w:val="BodyText3Char"/>
    <w:rsid w:val="00664AC2"/>
    <w:rPr>
      <w:sz w:val="16"/>
      <w:szCs w:val="16"/>
    </w:rPr>
  </w:style>
  <w:style w:type="character" w:styleId="BodyText3Char" w:customStyle="1">
    <w:name w:val="Body Text 3 Char"/>
    <w:basedOn w:val="DefaultParagraphFont"/>
    <w:link w:val="BodyText3"/>
    <w:rsid w:val="00664AC2"/>
    <w:rPr>
      <w:rFonts w:ascii="Times New Roman" w:hAnsi="Times New Roman" w:eastAsia="SimSun" w:cs="Times New Roman"/>
      <w:sz w:val="16"/>
      <w:szCs w:val="16"/>
    </w:rPr>
  </w:style>
  <w:style w:type="character" w:styleId="PageNumber">
    <w:name w:val="page number"/>
    <w:basedOn w:val="DefaultParagraphFont"/>
    <w:rsid w:val="00664AC2"/>
  </w:style>
  <w:style w:type="paragraph" w:styleId="ListParagraph">
    <w:name w:val="List Paragraph"/>
    <w:basedOn w:val="Normal"/>
    <w:uiPriority w:val="34"/>
    <w:qFormat/>
    <w:rsid w:val="00664AC2"/>
    <w:pPr>
      <w:ind w:left="720"/>
      <w:contextualSpacing/>
    </w:pPr>
    <w:rPr>
      <w:rFonts w:eastAsia="Calibri"/>
      <w:lang w:val="en-US" w:eastAsia="en-US"/>
    </w:rPr>
  </w:style>
  <w:style w:type="character" w:styleId="Strong">
    <w:name w:val="Strong"/>
    <w:basedOn w:val="DefaultParagraphFont"/>
    <w:uiPriority w:val="22"/>
    <w:qFormat/>
    <w:rsid w:val="00956F53"/>
    <w:rPr>
      <w:b/>
      <w:bCs/>
    </w:rPr>
  </w:style>
  <w:style w:type="paragraph" w:styleId="BalloonText">
    <w:name w:val="Balloon Text"/>
    <w:basedOn w:val="Normal"/>
    <w:link w:val="BalloonTextChar"/>
    <w:uiPriority w:val="99"/>
    <w:semiHidden/>
    <w:unhideWhenUsed/>
    <w:rsid w:val="007B1375"/>
    <w:rPr>
      <w:rFonts w:ascii="Tahoma" w:hAnsi="Tahoma" w:cs="Tahoma"/>
      <w:sz w:val="16"/>
      <w:szCs w:val="16"/>
    </w:rPr>
  </w:style>
  <w:style w:type="character" w:styleId="BalloonTextChar" w:customStyle="1">
    <w:name w:val="Balloon Text Char"/>
    <w:basedOn w:val="DefaultParagraphFont"/>
    <w:link w:val="BalloonText"/>
    <w:uiPriority w:val="99"/>
    <w:semiHidden/>
    <w:rsid w:val="007B1375"/>
    <w:rPr>
      <w:rFonts w:ascii="Tahoma" w:hAnsi="Tahoma" w:eastAsia="SimSun" w:cs="Tahoma"/>
      <w:sz w:val="16"/>
      <w:szCs w:val="16"/>
    </w:rPr>
  </w:style>
  <w:style w:type="paragraph" w:styleId="Revision">
    <w:name w:val="Revision"/>
    <w:hidden/>
    <w:uiPriority w:val="99"/>
    <w:semiHidden/>
    <w:rsid w:val="00BF254E"/>
    <w:pPr>
      <w:spacing w:after="0" w:line="240" w:lineRule="auto"/>
    </w:pPr>
    <w:rPr>
      <w:rFonts w:ascii="Times New Roman" w:hAnsi="Times New Roman" w:eastAsia="SimSun" w:cs="Times New Roman"/>
      <w:sz w:val="24"/>
      <w:szCs w:val="24"/>
    </w:rPr>
  </w:style>
  <w:style w:type="character" w:styleId="forprint" w:customStyle="1">
    <w:name w:val="forprint"/>
    <w:basedOn w:val="DefaultParagraphFont"/>
    <w:rsid w:val="007B352C"/>
  </w:style>
  <w:style w:type="paragraph" w:styleId="Default" w:customStyle="1">
    <w:name w:val="Default"/>
    <w:rsid w:val="0002185B"/>
    <w:pPr>
      <w:autoSpaceDE w:val="0"/>
      <w:autoSpaceDN w:val="0"/>
      <w:adjustRightInd w:val="0"/>
      <w:spacing w:after="0" w:line="240" w:lineRule="auto"/>
    </w:pPr>
    <w:rPr>
      <w:rFonts w:ascii="Arial" w:hAnsi="Arial" w:eastAsia="SimSun" w:cs="Arial"/>
      <w:color w:val="000000"/>
      <w:sz w:val="24"/>
      <w:szCs w:val="24"/>
      <w:lang w:val="en-US"/>
    </w:rPr>
  </w:style>
  <w:style w:type="paragraph" w:styleId="FootnoteText">
    <w:name w:val="footnote text"/>
    <w:basedOn w:val="Normal"/>
    <w:link w:val="FootnoteTextChar"/>
    <w:uiPriority w:val="99"/>
    <w:semiHidden/>
    <w:unhideWhenUsed/>
    <w:rsid w:val="0048190B"/>
    <w:rPr>
      <w:sz w:val="20"/>
      <w:szCs w:val="20"/>
    </w:rPr>
  </w:style>
  <w:style w:type="character" w:styleId="FootnoteTextChar" w:customStyle="1">
    <w:name w:val="Footnote Text Char"/>
    <w:basedOn w:val="DefaultParagraphFont"/>
    <w:link w:val="FootnoteText"/>
    <w:uiPriority w:val="99"/>
    <w:semiHidden/>
    <w:rsid w:val="0048190B"/>
    <w:rPr>
      <w:rFonts w:ascii="Times New Roman" w:hAnsi="Times New Roman" w:eastAsia="SimSun" w:cs="Times New Roman"/>
      <w:sz w:val="20"/>
      <w:szCs w:val="20"/>
    </w:rPr>
  </w:style>
  <w:style w:type="character" w:styleId="FootnoteReference">
    <w:name w:val="footnote reference"/>
    <w:basedOn w:val="DefaultParagraphFont"/>
    <w:uiPriority w:val="99"/>
    <w:semiHidden/>
    <w:unhideWhenUsed/>
    <w:rsid w:val="0048190B"/>
    <w:rPr>
      <w:vertAlign w:val="superscript"/>
    </w:rPr>
  </w:style>
  <w:style w:type="character" w:styleId="FollowedHyperlink">
    <w:name w:val="FollowedHyperlink"/>
    <w:basedOn w:val="DefaultParagraphFont"/>
    <w:uiPriority w:val="99"/>
    <w:semiHidden/>
    <w:unhideWhenUsed/>
    <w:rsid w:val="00E00F70"/>
    <w:rPr>
      <w:color w:val="800080" w:themeColor="followedHyperlink"/>
      <w:u w:val="single"/>
    </w:rPr>
  </w:style>
  <w:style w:type="character" w:styleId="Emphasis">
    <w:name w:val="Emphasis"/>
    <w:basedOn w:val="DefaultParagraphFont"/>
    <w:uiPriority w:val="20"/>
    <w:qFormat/>
    <w:rsid w:val="00E83C7C"/>
    <w:rPr>
      <w:i/>
      <w:iCs/>
    </w:rPr>
  </w:style>
  <w:style w:type="paragraph" w:styleId="EndnoteText">
    <w:name w:val="endnote text"/>
    <w:basedOn w:val="Normal"/>
    <w:link w:val="EndnoteTextChar"/>
    <w:uiPriority w:val="99"/>
    <w:semiHidden/>
    <w:unhideWhenUsed/>
    <w:rsid w:val="00D13E2B"/>
    <w:rPr>
      <w:sz w:val="20"/>
      <w:szCs w:val="20"/>
    </w:rPr>
  </w:style>
  <w:style w:type="character" w:styleId="EndnoteTextChar" w:customStyle="1">
    <w:name w:val="Endnote Text Char"/>
    <w:basedOn w:val="DefaultParagraphFont"/>
    <w:link w:val="EndnoteText"/>
    <w:uiPriority w:val="99"/>
    <w:semiHidden/>
    <w:rsid w:val="00D13E2B"/>
    <w:rPr>
      <w:rFonts w:ascii="Times New Roman" w:hAnsi="Times New Roman" w:eastAsia="SimSun" w:cs="Times New Roman"/>
      <w:sz w:val="20"/>
      <w:szCs w:val="20"/>
    </w:rPr>
  </w:style>
  <w:style w:type="character" w:styleId="EndnoteReference">
    <w:name w:val="endnote reference"/>
    <w:basedOn w:val="DefaultParagraphFont"/>
    <w:uiPriority w:val="99"/>
    <w:semiHidden/>
    <w:unhideWhenUsed/>
    <w:rsid w:val="00D13E2B"/>
    <w:rPr>
      <w:vertAlign w:val="superscript"/>
    </w:rPr>
  </w:style>
  <w:style w:type="table" w:styleId="TableGrid">
    <w:name w:val="Table Grid"/>
    <w:basedOn w:val="TableNormal"/>
    <w:uiPriority w:val="39"/>
    <w:rsid w:val="009127C8"/>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4F4565"/>
    <w:rPr>
      <w:sz w:val="16"/>
      <w:szCs w:val="16"/>
    </w:rPr>
  </w:style>
  <w:style w:type="paragraph" w:styleId="CommentText">
    <w:name w:val="annotation text"/>
    <w:basedOn w:val="Normal"/>
    <w:link w:val="CommentTextChar"/>
    <w:uiPriority w:val="99"/>
    <w:unhideWhenUsed/>
    <w:rsid w:val="004F4565"/>
    <w:pPr>
      <w:spacing w:after="200"/>
    </w:pPr>
    <w:rPr>
      <w:rFonts w:asciiTheme="minorHAnsi" w:hAnsiTheme="minorHAnsi" w:eastAsiaTheme="minorHAnsi" w:cstheme="minorBidi"/>
      <w:sz w:val="20"/>
      <w:szCs w:val="20"/>
      <w:lang w:eastAsia="en-US"/>
    </w:rPr>
  </w:style>
  <w:style w:type="character" w:styleId="CommentTextChar" w:customStyle="1">
    <w:name w:val="Comment Text Char"/>
    <w:basedOn w:val="DefaultParagraphFont"/>
    <w:link w:val="CommentText"/>
    <w:uiPriority w:val="99"/>
    <w:rsid w:val="004F4565"/>
    <w:rPr>
      <w:rFonts w:eastAsiaTheme="minorHAnsi"/>
      <w:sz w:val="20"/>
      <w:szCs w:val="20"/>
      <w:lang w:eastAsia="en-US"/>
    </w:rPr>
  </w:style>
  <w:style w:type="paragraph" w:styleId="PlainText">
    <w:name w:val="Plain Text"/>
    <w:basedOn w:val="Normal"/>
    <w:link w:val="PlainTextChar"/>
    <w:uiPriority w:val="99"/>
    <w:unhideWhenUsed/>
    <w:rsid w:val="005926FE"/>
    <w:rPr>
      <w:rFonts w:ascii="Calibri" w:hAnsi="Calibri" w:eastAsiaTheme="minorHAnsi" w:cstheme="minorBidi"/>
      <w:sz w:val="22"/>
      <w:szCs w:val="21"/>
      <w:lang w:eastAsia="en-US"/>
    </w:rPr>
  </w:style>
  <w:style w:type="character" w:styleId="PlainTextChar" w:customStyle="1">
    <w:name w:val="Plain Text Char"/>
    <w:basedOn w:val="DefaultParagraphFont"/>
    <w:link w:val="PlainText"/>
    <w:uiPriority w:val="99"/>
    <w:rsid w:val="005926FE"/>
    <w:rPr>
      <w:rFonts w:ascii="Calibri" w:hAnsi="Calibri" w:eastAsiaTheme="minorHAnsi"/>
      <w:szCs w:val="21"/>
      <w:lang w:eastAsia="en-US"/>
    </w:rPr>
  </w:style>
  <w:style w:type="paragraph" w:styleId="CommentSubject">
    <w:name w:val="annotation subject"/>
    <w:basedOn w:val="CommentText"/>
    <w:next w:val="CommentText"/>
    <w:link w:val="CommentSubjectChar"/>
    <w:uiPriority w:val="99"/>
    <w:semiHidden/>
    <w:unhideWhenUsed/>
    <w:rsid w:val="00474C24"/>
    <w:pPr>
      <w:spacing w:after="0"/>
    </w:pPr>
    <w:rPr>
      <w:rFonts w:ascii="Times New Roman" w:hAnsi="Times New Roman" w:eastAsia="SimSun" w:cs="Times New Roman"/>
      <w:b/>
      <w:bCs/>
      <w:lang w:eastAsia="zh-CN"/>
    </w:rPr>
  </w:style>
  <w:style w:type="character" w:styleId="CommentSubjectChar" w:customStyle="1">
    <w:name w:val="Comment Subject Char"/>
    <w:basedOn w:val="CommentTextChar"/>
    <w:link w:val="CommentSubject"/>
    <w:uiPriority w:val="99"/>
    <w:semiHidden/>
    <w:rsid w:val="00474C24"/>
    <w:rPr>
      <w:rFonts w:ascii="Times New Roman" w:hAnsi="Times New Roman" w:eastAsia="SimSun" w:cs="Times New Roman"/>
      <w:b/>
      <w:bCs/>
      <w:sz w:val="20"/>
      <w:szCs w:val="20"/>
      <w:lang w:eastAsia="en-US"/>
    </w:rPr>
  </w:style>
  <w:style w:type="character" w:styleId="UnresolvedMention1" w:customStyle="1">
    <w:name w:val="Unresolved Mention1"/>
    <w:basedOn w:val="DefaultParagraphFont"/>
    <w:uiPriority w:val="99"/>
    <w:semiHidden/>
    <w:unhideWhenUsed/>
    <w:rsid w:val="00CA5686"/>
    <w:rPr>
      <w:color w:val="605E5C"/>
      <w:shd w:val="clear" w:color="auto" w:fill="E1DFDD"/>
    </w:rPr>
  </w:style>
  <w:style w:type="paragraph" w:styleId="showhidetitle" w:customStyle="1">
    <w:name w:val="showhidetitle"/>
    <w:basedOn w:val="Normal"/>
    <w:rsid w:val="009217F1"/>
    <w:pPr>
      <w:spacing w:before="100" w:beforeAutospacing="1" w:after="100" w:afterAutospacing="1"/>
    </w:pPr>
    <w:rPr>
      <w:rFonts w:eastAsia="Times New Roman"/>
      <w:lang w:eastAsia="en-GB"/>
    </w:rPr>
  </w:style>
  <w:style w:type="character" w:styleId="PlaceholderText">
    <w:name w:val="Placeholder Text"/>
    <w:basedOn w:val="DefaultParagraphFont"/>
    <w:uiPriority w:val="99"/>
    <w:semiHidden/>
    <w:rsid w:val="00235800"/>
    <w:rPr>
      <w:color w:val="808080"/>
    </w:rPr>
  </w:style>
  <w:style w:type="paragraph" w:styleId="NoSpacing">
    <w:name w:val="No Spacing"/>
    <w:uiPriority w:val="1"/>
    <w:qFormat/>
    <w:rsid w:val="00E9671D"/>
    <w:pPr>
      <w:spacing w:after="0" w:line="240" w:lineRule="auto"/>
    </w:pPr>
    <w:rPr>
      <w:rFonts w:ascii="Times New Roman" w:hAnsi="Times New Roman" w:eastAsia="SimSun" w:cs="Times New Roman"/>
      <w:sz w:val="24"/>
      <w:szCs w:val="24"/>
    </w:rPr>
  </w:style>
  <w:style w:type="paragraph" w:styleId="TOCHeading">
    <w:name w:val="TOC Heading"/>
    <w:basedOn w:val="Heading1"/>
    <w:next w:val="Normal"/>
    <w:uiPriority w:val="39"/>
    <w:unhideWhenUsed/>
    <w:qFormat/>
    <w:rsid w:val="00485CE0"/>
    <w:pPr>
      <w:keepLines/>
      <w:numPr>
        <w:numId w:val="0"/>
      </w:numPr>
      <w:spacing w:before="480" w:after="0" w:line="276" w:lineRule="auto"/>
      <w:outlineLvl w:val="9"/>
    </w:pPr>
    <w:rPr>
      <w:rFonts w:asciiTheme="majorHAnsi" w:hAnsiTheme="majorHAnsi" w:eastAsiaTheme="majorEastAsia" w:cstheme="majorBidi"/>
      <w:bCs/>
      <w:color w:val="365F91" w:themeColor="accent1" w:themeShade="BF"/>
      <w:sz w:val="28"/>
      <w:szCs w:val="28"/>
      <w:lang w:val="en-US"/>
    </w:rPr>
  </w:style>
  <w:style w:type="paragraph" w:styleId="TOC1">
    <w:name w:val="toc 1"/>
    <w:basedOn w:val="Normal"/>
    <w:next w:val="Normal"/>
    <w:autoRedefine/>
    <w:uiPriority w:val="39"/>
    <w:unhideWhenUsed/>
    <w:rsid w:val="00912198"/>
    <w:pPr>
      <w:tabs>
        <w:tab w:val="left" w:pos="1134"/>
        <w:tab w:val="right" w:leader="dot" w:pos="9060"/>
      </w:tabs>
      <w:ind w:left="567" w:hanging="567"/>
    </w:pPr>
    <w:rPr>
      <w:rFonts w:ascii="Arial Bold" w:hAnsi="Arial Bold" w:cstheme="minorHAnsi"/>
      <w:b/>
      <w:bCs/>
      <w:szCs w:val="20"/>
    </w:rPr>
  </w:style>
  <w:style w:type="paragraph" w:styleId="TOC2">
    <w:name w:val="toc 2"/>
    <w:basedOn w:val="Normal"/>
    <w:next w:val="Normal"/>
    <w:autoRedefine/>
    <w:uiPriority w:val="39"/>
    <w:unhideWhenUsed/>
    <w:rsid w:val="00485CE0"/>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485CE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485CE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85CE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85CE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85CE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85CE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85CE0"/>
    <w:pPr>
      <w:ind w:left="1920"/>
    </w:pPr>
    <w:rPr>
      <w:rFonts w:asciiTheme="minorHAnsi" w:hAnsiTheme="minorHAnsi" w:cstheme="minorHAnsi"/>
      <w:sz w:val="20"/>
      <w:szCs w:val="20"/>
    </w:rPr>
  </w:style>
  <w:style w:type="paragraph" w:styleId="H3" w:customStyle="1">
    <w:name w:val="H3"/>
    <w:basedOn w:val="Normal"/>
    <w:next w:val="Normal"/>
    <w:rsid w:val="004C5BDD"/>
    <w:pPr>
      <w:keepNext/>
      <w:spacing w:before="100" w:after="100"/>
      <w:outlineLvl w:val="3"/>
    </w:pPr>
    <w:rPr>
      <w:rFonts w:eastAsia="Times New Roman"/>
      <w:b/>
      <w:snapToGrid w:val="0"/>
      <w:sz w:val="28"/>
      <w:szCs w:val="20"/>
      <w:lang w:eastAsia="en-US"/>
    </w:rPr>
  </w:style>
  <w:style w:type="character" w:styleId="UnresolvedMention2" w:customStyle="1">
    <w:name w:val="Unresolved Mention2"/>
    <w:basedOn w:val="DefaultParagraphFont"/>
    <w:uiPriority w:val="99"/>
    <w:semiHidden/>
    <w:unhideWhenUsed/>
    <w:rsid w:val="00D57482"/>
    <w:rPr>
      <w:color w:val="605E5C"/>
      <w:shd w:val="clear" w:color="auto" w:fill="E1DFDD"/>
    </w:rPr>
  </w:style>
  <w:style w:type="character" w:styleId="UnresolvedMention3" w:customStyle="1">
    <w:name w:val="Unresolved Mention3"/>
    <w:basedOn w:val="DefaultParagraphFont"/>
    <w:uiPriority w:val="99"/>
    <w:semiHidden/>
    <w:unhideWhenUsed/>
    <w:rsid w:val="00203BF6"/>
    <w:rPr>
      <w:color w:val="605E5C"/>
      <w:shd w:val="clear" w:color="auto" w:fill="E1DFDD"/>
    </w:rPr>
  </w:style>
  <w:style w:type="character" w:styleId="xmarky1l0fw7d0" w:customStyle="1">
    <w:name w:val="x_marky1l0fw7d0"/>
    <w:basedOn w:val="DefaultParagraphFont"/>
    <w:rsid w:val="00D52F6E"/>
  </w:style>
  <w:style w:type="character" w:styleId="xmarkvid8r2hqo" w:customStyle="1">
    <w:name w:val="x_markvid8r2hqo"/>
    <w:basedOn w:val="DefaultParagraphFont"/>
    <w:rsid w:val="00D52F6E"/>
  </w:style>
  <w:style w:type="character" w:styleId="mark7x0ukcnkz" w:customStyle="1">
    <w:name w:val="mark7x0ukcnkz"/>
    <w:basedOn w:val="DefaultParagraphFont"/>
    <w:rsid w:val="007725A3"/>
  </w:style>
  <w:style w:type="paragraph" w:styleId="Title">
    <w:name w:val="Title"/>
    <w:basedOn w:val="Normal"/>
    <w:next w:val="Normal"/>
    <w:link w:val="TitleChar"/>
    <w:uiPriority w:val="10"/>
    <w:qFormat/>
    <w:rsid w:val="00BB0C75"/>
    <w:pPr>
      <w:ind w:left="862" w:hanging="862"/>
    </w:pPr>
    <w:rPr>
      <w:rFonts w:eastAsiaTheme="majorEastAsia" w:cstheme="majorBidi"/>
      <w:b/>
      <w:spacing w:val="-10"/>
      <w:kern w:val="28"/>
      <w:sz w:val="32"/>
      <w:szCs w:val="56"/>
      <w:lang w:eastAsia="en-GB"/>
    </w:rPr>
  </w:style>
  <w:style w:type="character" w:styleId="TitleChar" w:customStyle="1">
    <w:name w:val="Title Char"/>
    <w:basedOn w:val="DefaultParagraphFont"/>
    <w:link w:val="Title"/>
    <w:uiPriority w:val="10"/>
    <w:rsid w:val="00BB0C75"/>
    <w:rPr>
      <w:rFonts w:ascii="Arial" w:hAnsi="Arial" w:eastAsiaTheme="majorEastAsia" w:cstheme="majorBidi"/>
      <w:b/>
      <w:spacing w:val="-10"/>
      <w:kern w:val="28"/>
      <w:sz w:val="32"/>
      <w:szCs w:val="56"/>
      <w:lang w:eastAsia="en-GB"/>
    </w:rPr>
  </w:style>
  <w:style w:type="paragraph" w:styleId="xmsonormal" w:customStyle="1">
    <w:name w:val="x_msonormal"/>
    <w:basedOn w:val="Normal"/>
    <w:rsid w:val="009E38CA"/>
    <w:pPr>
      <w:spacing w:before="100" w:beforeAutospacing="1" w:after="100" w:afterAutospacing="1"/>
    </w:pPr>
    <w:rPr>
      <w:rFonts w:eastAsia="Times New Roman"/>
      <w:lang w:eastAsia="en-GB"/>
    </w:rPr>
  </w:style>
  <w:style w:type="character" w:styleId="Mention1" w:customStyle="1">
    <w:name w:val="Mention1"/>
    <w:basedOn w:val="DefaultParagraphFont"/>
    <w:uiPriority w:val="99"/>
    <w:unhideWhenUsed/>
    <w:rPr>
      <w:color w:val="2B579A"/>
      <w:shd w:val="clear" w:color="auto" w:fill="E6E6E6"/>
    </w:rPr>
  </w:style>
  <w:style w:type="character" w:styleId="normaltextrun" w:customStyle="1">
    <w:name w:val="normaltextrun"/>
    <w:basedOn w:val="DefaultParagraphFont"/>
    <w:rsid w:val="008C0E9B"/>
  </w:style>
  <w:style w:type="character" w:styleId="eop" w:customStyle="1">
    <w:name w:val="eop"/>
    <w:basedOn w:val="DefaultParagraphFont"/>
    <w:rsid w:val="008C0E9B"/>
  </w:style>
  <w:style w:type="character" w:styleId="ui-provider" w:customStyle="1">
    <w:name w:val="ui-provider"/>
    <w:basedOn w:val="DefaultParagraphFont"/>
    <w:rsid w:val="004649B6"/>
  </w:style>
  <w:style w:type="character" w:styleId="UnresolvedMention">
    <w:name w:val="Unresolved Mention"/>
    <w:basedOn w:val="DefaultParagraphFont"/>
    <w:uiPriority w:val="99"/>
    <w:semiHidden/>
    <w:unhideWhenUsed/>
    <w:rsid w:val="0090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406">
      <w:bodyDiv w:val="1"/>
      <w:marLeft w:val="0"/>
      <w:marRight w:val="0"/>
      <w:marTop w:val="0"/>
      <w:marBottom w:val="0"/>
      <w:divBdr>
        <w:top w:val="none" w:sz="0" w:space="0" w:color="auto"/>
        <w:left w:val="none" w:sz="0" w:space="0" w:color="auto"/>
        <w:bottom w:val="none" w:sz="0" w:space="0" w:color="auto"/>
        <w:right w:val="none" w:sz="0" w:space="0" w:color="auto"/>
      </w:divBdr>
    </w:div>
    <w:div w:id="246698529">
      <w:bodyDiv w:val="1"/>
      <w:marLeft w:val="0"/>
      <w:marRight w:val="0"/>
      <w:marTop w:val="0"/>
      <w:marBottom w:val="0"/>
      <w:divBdr>
        <w:top w:val="none" w:sz="0" w:space="0" w:color="auto"/>
        <w:left w:val="none" w:sz="0" w:space="0" w:color="auto"/>
        <w:bottom w:val="none" w:sz="0" w:space="0" w:color="auto"/>
        <w:right w:val="none" w:sz="0" w:space="0" w:color="auto"/>
      </w:divBdr>
    </w:div>
    <w:div w:id="324549677">
      <w:bodyDiv w:val="1"/>
      <w:marLeft w:val="0"/>
      <w:marRight w:val="0"/>
      <w:marTop w:val="0"/>
      <w:marBottom w:val="0"/>
      <w:divBdr>
        <w:top w:val="none" w:sz="0" w:space="0" w:color="auto"/>
        <w:left w:val="none" w:sz="0" w:space="0" w:color="auto"/>
        <w:bottom w:val="none" w:sz="0" w:space="0" w:color="auto"/>
        <w:right w:val="none" w:sz="0" w:space="0" w:color="auto"/>
      </w:divBdr>
    </w:div>
    <w:div w:id="389766686">
      <w:bodyDiv w:val="1"/>
      <w:marLeft w:val="0"/>
      <w:marRight w:val="0"/>
      <w:marTop w:val="0"/>
      <w:marBottom w:val="0"/>
      <w:divBdr>
        <w:top w:val="none" w:sz="0" w:space="0" w:color="auto"/>
        <w:left w:val="none" w:sz="0" w:space="0" w:color="auto"/>
        <w:bottom w:val="none" w:sz="0" w:space="0" w:color="auto"/>
        <w:right w:val="none" w:sz="0" w:space="0" w:color="auto"/>
      </w:divBdr>
    </w:div>
    <w:div w:id="437414523">
      <w:bodyDiv w:val="1"/>
      <w:marLeft w:val="0"/>
      <w:marRight w:val="0"/>
      <w:marTop w:val="0"/>
      <w:marBottom w:val="0"/>
      <w:divBdr>
        <w:top w:val="none" w:sz="0" w:space="0" w:color="auto"/>
        <w:left w:val="none" w:sz="0" w:space="0" w:color="auto"/>
        <w:bottom w:val="none" w:sz="0" w:space="0" w:color="auto"/>
        <w:right w:val="none" w:sz="0" w:space="0" w:color="auto"/>
      </w:divBdr>
    </w:div>
    <w:div w:id="653411426">
      <w:bodyDiv w:val="1"/>
      <w:marLeft w:val="0"/>
      <w:marRight w:val="0"/>
      <w:marTop w:val="0"/>
      <w:marBottom w:val="0"/>
      <w:divBdr>
        <w:top w:val="none" w:sz="0" w:space="0" w:color="auto"/>
        <w:left w:val="none" w:sz="0" w:space="0" w:color="auto"/>
        <w:bottom w:val="none" w:sz="0" w:space="0" w:color="auto"/>
        <w:right w:val="none" w:sz="0" w:space="0" w:color="auto"/>
      </w:divBdr>
    </w:div>
    <w:div w:id="724722500">
      <w:bodyDiv w:val="1"/>
      <w:marLeft w:val="0"/>
      <w:marRight w:val="0"/>
      <w:marTop w:val="0"/>
      <w:marBottom w:val="0"/>
      <w:divBdr>
        <w:top w:val="none" w:sz="0" w:space="0" w:color="auto"/>
        <w:left w:val="none" w:sz="0" w:space="0" w:color="auto"/>
        <w:bottom w:val="none" w:sz="0" w:space="0" w:color="auto"/>
        <w:right w:val="none" w:sz="0" w:space="0" w:color="auto"/>
      </w:divBdr>
      <w:divsChild>
        <w:div w:id="851602581">
          <w:marLeft w:val="0"/>
          <w:marRight w:val="0"/>
          <w:marTop w:val="0"/>
          <w:marBottom w:val="0"/>
          <w:divBdr>
            <w:top w:val="none" w:sz="0" w:space="0" w:color="auto"/>
            <w:left w:val="none" w:sz="0" w:space="0" w:color="auto"/>
            <w:bottom w:val="none" w:sz="0" w:space="0" w:color="auto"/>
            <w:right w:val="none" w:sz="0" w:space="0" w:color="auto"/>
          </w:divBdr>
          <w:divsChild>
            <w:div w:id="1190218829">
              <w:marLeft w:val="0"/>
              <w:marRight w:val="0"/>
              <w:marTop w:val="0"/>
              <w:marBottom w:val="0"/>
              <w:divBdr>
                <w:top w:val="none" w:sz="0" w:space="0" w:color="auto"/>
                <w:left w:val="none" w:sz="0" w:space="0" w:color="auto"/>
                <w:bottom w:val="none" w:sz="0" w:space="0" w:color="auto"/>
                <w:right w:val="none" w:sz="0" w:space="0" w:color="auto"/>
              </w:divBdr>
              <w:divsChild>
                <w:div w:id="1929192162">
                  <w:marLeft w:val="0"/>
                  <w:marRight w:val="0"/>
                  <w:marTop w:val="0"/>
                  <w:marBottom w:val="0"/>
                  <w:divBdr>
                    <w:top w:val="none" w:sz="0" w:space="0" w:color="auto"/>
                    <w:left w:val="none" w:sz="0" w:space="0" w:color="auto"/>
                    <w:bottom w:val="none" w:sz="0" w:space="0" w:color="auto"/>
                    <w:right w:val="none" w:sz="0" w:space="0" w:color="auto"/>
                  </w:divBdr>
                  <w:divsChild>
                    <w:div w:id="1526600461">
                      <w:marLeft w:val="0"/>
                      <w:marRight w:val="0"/>
                      <w:marTop w:val="0"/>
                      <w:marBottom w:val="0"/>
                      <w:divBdr>
                        <w:top w:val="none" w:sz="0" w:space="0" w:color="auto"/>
                        <w:left w:val="none" w:sz="0" w:space="0" w:color="auto"/>
                        <w:bottom w:val="none" w:sz="0" w:space="0" w:color="auto"/>
                        <w:right w:val="none" w:sz="0" w:space="0" w:color="auto"/>
                      </w:divBdr>
                      <w:divsChild>
                        <w:div w:id="3873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462191">
      <w:bodyDiv w:val="1"/>
      <w:marLeft w:val="0"/>
      <w:marRight w:val="0"/>
      <w:marTop w:val="0"/>
      <w:marBottom w:val="0"/>
      <w:divBdr>
        <w:top w:val="none" w:sz="0" w:space="0" w:color="auto"/>
        <w:left w:val="none" w:sz="0" w:space="0" w:color="auto"/>
        <w:bottom w:val="none" w:sz="0" w:space="0" w:color="auto"/>
        <w:right w:val="none" w:sz="0" w:space="0" w:color="auto"/>
      </w:divBdr>
    </w:div>
    <w:div w:id="953706867">
      <w:bodyDiv w:val="1"/>
      <w:marLeft w:val="0"/>
      <w:marRight w:val="0"/>
      <w:marTop w:val="0"/>
      <w:marBottom w:val="0"/>
      <w:divBdr>
        <w:top w:val="none" w:sz="0" w:space="0" w:color="auto"/>
        <w:left w:val="none" w:sz="0" w:space="0" w:color="auto"/>
        <w:bottom w:val="none" w:sz="0" w:space="0" w:color="auto"/>
        <w:right w:val="none" w:sz="0" w:space="0" w:color="auto"/>
      </w:divBdr>
    </w:div>
    <w:div w:id="1091197930">
      <w:bodyDiv w:val="1"/>
      <w:marLeft w:val="0"/>
      <w:marRight w:val="0"/>
      <w:marTop w:val="0"/>
      <w:marBottom w:val="0"/>
      <w:divBdr>
        <w:top w:val="none" w:sz="0" w:space="0" w:color="auto"/>
        <w:left w:val="none" w:sz="0" w:space="0" w:color="auto"/>
        <w:bottom w:val="none" w:sz="0" w:space="0" w:color="auto"/>
        <w:right w:val="none" w:sz="0" w:space="0" w:color="auto"/>
      </w:divBdr>
    </w:div>
    <w:div w:id="1347175604">
      <w:bodyDiv w:val="1"/>
      <w:marLeft w:val="0"/>
      <w:marRight w:val="0"/>
      <w:marTop w:val="0"/>
      <w:marBottom w:val="0"/>
      <w:divBdr>
        <w:top w:val="none" w:sz="0" w:space="0" w:color="auto"/>
        <w:left w:val="none" w:sz="0" w:space="0" w:color="auto"/>
        <w:bottom w:val="none" w:sz="0" w:space="0" w:color="auto"/>
        <w:right w:val="none" w:sz="0" w:space="0" w:color="auto"/>
      </w:divBdr>
    </w:div>
    <w:div w:id="1400589595">
      <w:bodyDiv w:val="1"/>
      <w:marLeft w:val="0"/>
      <w:marRight w:val="0"/>
      <w:marTop w:val="0"/>
      <w:marBottom w:val="0"/>
      <w:divBdr>
        <w:top w:val="none" w:sz="0" w:space="0" w:color="auto"/>
        <w:left w:val="none" w:sz="0" w:space="0" w:color="auto"/>
        <w:bottom w:val="none" w:sz="0" w:space="0" w:color="auto"/>
        <w:right w:val="none" w:sz="0" w:space="0" w:color="auto"/>
      </w:divBdr>
    </w:div>
    <w:div w:id="1505782378">
      <w:bodyDiv w:val="1"/>
      <w:marLeft w:val="0"/>
      <w:marRight w:val="0"/>
      <w:marTop w:val="0"/>
      <w:marBottom w:val="0"/>
      <w:divBdr>
        <w:top w:val="none" w:sz="0" w:space="0" w:color="auto"/>
        <w:left w:val="none" w:sz="0" w:space="0" w:color="auto"/>
        <w:bottom w:val="none" w:sz="0" w:space="0" w:color="auto"/>
        <w:right w:val="none" w:sz="0" w:space="0" w:color="auto"/>
      </w:divBdr>
      <w:divsChild>
        <w:div w:id="780535077">
          <w:marLeft w:val="0"/>
          <w:marRight w:val="0"/>
          <w:marTop w:val="0"/>
          <w:marBottom w:val="0"/>
          <w:divBdr>
            <w:top w:val="none" w:sz="0" w:space="0" w:color="auto"/>
            <w:left w:val="none" w:sz="0" w:space="0" w:color="auto"/>
            <w:bottom w:val="none" w:sz="0" w:space="0" w:color="auto"/>
            <w:right w:val="none" w:sz="0" w:space="0" w:color="auto"/>
          </w:divBdr>
        </w:div>
      </w:divsChild>
    </w:div>
    <w:div w:id="1527328646">
      <w:bodyDiv w:val="1"/>
      <w:marLeft w:val="0"/>
      <w:marRight w:val="0"/>
      <w:marTop w:val="0"/>
      <w:marBottom w:val="0"/>
      <w:divBdr>
        <w:top w:val="none" w:sz="0" w:space="0" w:color="auto"/>
        <w:left w:val="none" w:sz="0" w:space="0" w:color="auto"/>
        <w:bottom w:val="none" w:sz="0" w:space="0" w:color="auto"/>
        <w:right w:val="none" w:sz="0" w:space="0" w:color="auto"/>
      </w:divBdr>
    </w:div>
    <w:div w:id="1584297014">
      <w:bodyDiv w:val="1"/>
      <w:marLeft w:val="0"/>
      <w:marRight w:val="0"/>
      <w:marTop w:val="0"/>
      <w:marBottom w:val="0"/>
      <w:divBdr>
        <w:top w:val="none" w:sz="0" w:space="0" w:color="auto"/>
        <w:left w:val="none" w:sz="0" w:space="0" w:color="auto"/>
        <w:bottom w:val="none" w:sz="0" w:space="0" w:color="auto"/>
        <w:right w:val="none" w:sz="0" w:space="0" w:color="auto"/>
      </w:divBdr>
      <w:divsChild>
        <w:div w:id="859317523">
          <w:marLeft w:val="0"/>
          <w:marRight w:val="0"/>
          <w:marTop w:val="0"/>
          <w:marBottom w:val="0"/>
          <w:divBdr>
            <w:top w:val="none" w:sz="0" w:space="0" w:color="auto"/>
            <w:left w:val="none" w:sz="0" w:space="0" w:color="auto"/>
            <w:bottom w:val="none" w:sz="0" w:space="0" w:color="auto"/>
            <w:right w:val="none" w:sz="0" w:space="0" w:color="auto"/>
          </w:divBdr>
          <w:divsChild>
            <w:div w:id="553547812">
              <w:marLeft w:val="0"/>
              <w:marRight w:val="0"/>
              <w:marTop w:val="0"/>
              <w:marBottom w:val="0"/>
              <w:divBdr>
                <w:top w:val="none" w:sz="0" w:space="0" w:color="auto"/>
                <w:left w:val="none" w:sz="0" w:space="0" w:color="auto"/>
                <w:bottom w:val="none" w:sz="0" w:space="0" w:color="auto"/>
                <w:right w:val="none" w:sz="0" w:space="0" w:color="auto"/>
              </w:divBdr>
              <w:divsChild>
                <w:div w:id="1032342070">
                  <w:marLeft w:val="0"/>
                  <w:marRight w:val="0"/>
                  <w:marTop w:val="0"/>
                  <w:marBottom w:val="0"/>
                  <w:divBdr>
                    <w:top w:val="none" w:sz="0" w:space="0" w:color="auto"/>
                    <w:left w:val="none" w:sz="0" w:space="0" w:color="auto"/>
                    <w:bottom w:val="none" w:sz="0" w:space="0" w:color="auto"/>
                    <w:right w:val="none" w:sz="0" w:space="0" w:color="auto"/>
                  </w:divBdr>
                  <w:divsChild>
                    <w:div w:id="1577662916">
                      <w:marLeft w:val="0"/>
                      <w:marRight w:val="0"/>
                      <w:marTop w:val="0"/>
                      <w:marBottom w:val="0"/>
                      <w:divBdr>
                        <w:top w:val="none" w:sz="0" w:space="0" w:color="auto"/>
                        <w:left w:val="none" w:sz="0" w:space="0" w:color="auto"/>
                        <w:bottom w:val="none" w:sz="0" w:space="0" w:color="auto"/>
                        <w:right w:val="none" w:sz="0" w:space="0" w:color="auto"/>
                      </w:divBdr>
                      <w:divsChild>
                        <w:div w:id="1489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11855">
      <w:bodyDiv w:val="1"/>
      <w:marLeft w:val="0"/>
      <w:marRight w:val="0"/>
      <w:marTop w:val="0"/>
      <w:marBottom w:val="0"/>
      <w:divBdr>
        <w:top w:val="none" w:sz="0" w:space="0" w:color="auto"/>
        <w:left w:val="none" w:sz="0" w:space="0" w:color="auto"/>
        <w:bottom w:val="none" w:sz="0" w:space="0" w:color="auto"/>
        <w:right w:val="none" w:sz="0" w:space="0" w:color="auto"/>
      </w:divBdr>
      <w:divsChild>
        <w:div w:id="370692795">
          <w:marLeft w:val="0"/>
          <w:marRight w:val="0"/>
          <w:marTop w:val="0"/>
          <w:marBottom w:val="0"/>
          <w:divBdr>
            <w:top w:val="none" w:sz="0" w:space="0" w:color="auto"/>
            <w:left w:val="none" w:sz="0" w:space="0" w:color="auto"/>
            <w:bottom w:val="none" w:sz="0" w:space="0" w:color="auto"/>
            <w:right w:val="none" w:sz="0" w:space="0" w:color="auto"/>
          </w:divBdr>
          <w:divsChild>
            <w:div w:id="2046638948">
              <w:marLeft w:val="0"/>
              <w:marRight w:val="0"/>
              <w:marTop w:val="0"/>
              <w:marBottom w:val="0"/>
              <w:divBdr>
                <w:top w:val="none" w:sz="0" w:space="0" w:color="auto"/>
                <w:left w:val="none" w:sz="0" w:space="0" w:color="auto"/>
                <w:bottom w:val="none" w:sz="0" w:space="0" w:color="auto"/>
                <w:right w:val="none" w:sz="0" w:space="0" w:color="auto"/>
              </w:divBdr>
              <w:divsChild>
                <w:div w:id="944195542">
                  <w:marLeft w:val="0"/>
                  <w:marRight w:val="0"/>
                  <w:marTop w:val="0"/>
                  <w:marBottom w:val="0"/>
                  <w:divBdr>
                    <w:top w:val="none" w:sz="0" w:space="0" w:color="auto"/>
                    <w:left w:val="none" w:sz="0" w:space="0" w:color="auto"/>
                    <w:bottom w:val="none" w:sz="0" w:space="0" w:color="auto"/>
                    <w:right w:val="none" w:sz="0" w:space="0" w:color="auto"/>
                  </w:divBdr>
                  <w:divsChild>
                    <w:div w:id="1598825783">
                      <w:marLeft w:val="0"/>
                      <w:marRight w:val="0"/>
                      <w:marTop w:val="0"/>
                      <w:marBottom w:val="0"/>
                      <w:divBdr>
                        <w:top w:val="none" w:sz="0" w:space="0" w:color="auto"/>
                        <w:left w:val="none" w:sz="0" w:space="0" w:color="auto"/>
                        <w:bottom w:val="none" w:sz="0" w:space="0" w:color="auto"/>
                        <w:right w:val="none" w:sz="0" w:space="0" w:color="auto"/>
                      </w:divBdr>
                      <w:divsChild>
                        <w:div w:id="1980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61389">
      <w:bodyDiv w:val="1"/>
      <w:marLeft w:val="0"/>
      <w:marRight w:val="0"/>
      <w:marTop w:val="0"/>
      <w:marBottom w:val="0"/>
      <w:divBdr>
        <w:top w:val="none" w:sz="0" w:space="0" w:color="auto"/>
        <w:left w:val="none" w:sz="0" w:space="0" w:color="auto"/>
        <w:bottom w:val="none" w:sz="0" w:space="0" w:color="auto"/>
        <w:right w:val="none" w:sz="0" w:space="0" w:color="auto"/>
      </w:divBdr>
      <w:divsChild>
        <w:div w:id="154759933">
          <w:marLeft w:val="0"/>
          <w:marRight w:val="0"/>
          <w:marTop w:val="0"/>
          <w:marBottom w:val="0"/>
          <w:divBdr>
            <w:top w:val="none" w:sz="0" w:space="0" w:color="auto"/>
            <w:left w:val="none" w:sz="0" w:space="0" w:color="auto"/>
            <w:bottom w:val="none" w:sz="0" w:space="0" w:color="auto"/>
            <w:right w:val="none" w:sz="0" w:space="0" w:color="auto"/>
          </w:divBdr>
          <w:divsChild>
            <w:div w:id="1107195953">
              <w:marLeft w:val="0"/>
              <w:marRight w:val="0"/>
              <w:marTop w:val="0"/>
              <w:marBottom w:val="0"/>
              <w:divBdr>
                <w:top w:val="none" w:sz="0" w:space="0" w:color="auto"/>
                <w:left w:val="none" w:sz="0" w:space="0" w:color="auto"/>
                <w:bottom w:val="none" w:sz="0" w:space="0" w:color="auto"/>
                <w:right w:val="none" w:sz="0" w:space="0" w:color="auto"/>
              </w:divBdr>
              <w:divsChild>
                <w:div w:id="1045640784">
                  <w:marLeft w:val="0"/>
                  <w:marRight w:val="0"/>
                  <w:marTop w:val="0"/>
                  <w:marBottom w:val="0"/>
                  <w:divBdr>
                    <w:top w:val="none" w:sz="0" w:space="0" w:color="auto"/>
                    <w:left w:val="none" w:sz="0" w:space="0" w:color="auto"/>
                    <w:bottom w:val="none" w:sz="0" w:space="0" w:color="auto"/>
                    <w:right w:val="none" w:sz="0" w:space="0" w:color="auto"/>
                  </w:divBdr>
                  <w:divsChild>
                    <w:div w:id="1151865562">
                      <w:marLeft w:val="0"/>
                      <w:marRight w:val="0"/>
                      <w:marTop w:val="0"/>
                      <w:marBottom w:val="0"/>
                      <w:divBdr>
                        <w:top w:val="none" w:sz="0" w:space="0" w:color="auto"/>
                        <w:left w:val="none" w:sz="0" w:space="0" w:color="auto"/>
                        <w:bottom w:val="none" w:sz="0" w:space="0" w:color="auto"/>
                        <w:right w:val="none" w:sz="0" w:space="0" w:color="auto"/>
                      </w:divBdr>
                      <w:divsChild>
                        <w:div w:id="18723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773877">
      <w:bodyDiv w:val="1"/>
      <w:marLeft w:val="0"/>
      <w:marRight w:val="0"/>
      <w:marTop w:val="0"/>
      <w:marBottom w:val="0"/>
      <w:divBdr>
        <w:top w:val="none" w:sz="0" w:space="0" w:color="auto"/>
        <w:left w:val="none" w:sz="0" w:space="0" w:color="auto"/>
        <w:bottom w:val="none" w:sz="0" w:space="0" w:color="auto"/>
        <w:right w:val="none" w:sz="0" w:space="0" w:color="auto"/>
      </w:divBdr>
      <w:divsChild>
        <w:div w:id="768046538">
          <w:marLeft w:val="0"/>
          <w:marRight w:val="0"/>
          <w:marTop w:val="0"/>
          <w:marBottom w:val="0"/>
          <w:divBdr>
            <w:top w:val="none" w:sz="0" w:space="0" w:color="auto"/>
            <w:left w:val="none" w:sz="0" w:space="0" w:color="auto"/>
            <w:bottom w:val="none" w:sz="0" w:space="0" w:color="auto"/>
            <w:right w:val="none" w:sz="0" w:space="0" w:color="auto"/>
          </w:divBdr>
          <w:divsChild>
            <w:div w:id="473062080">
              <w:marLeft w:val="0"/>
              <w:marRight w:val="0"/>
              <w:marTop w:val="0"/>
              <w:marBottom w:val="0"/>
              <w:divBdr>
                <w:top w:val="none" w:sz="0" w:space="0" w:color="auto"/>
                <w:left w:val="none" w:sz="0" w:space="0" w:color="auto"/>
                <w:bottom w:val="none" w:sz="0" w:space="0" w:color="auto"/>
                <w:right w:val="none" w:sz="0" w:space="0" w:color="auto"/>
              </w:divBdr>
              <w:divsChild>
                <w:div w:id="2811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4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teaching/qa/regulations/index.html" TargetMode="External" Id="rId13" /><Relationship Type="http://schemas.openxmlformats.org/officeDocument/2006/relationships/hyperlink" Target="https://www.kent.ac.uk/teaching/documents/quality-assurance/guidance/pdf/qaco2020-retention-policy.pdf" TargetMode="External" Id="rId18" /><Relationship Type="http://schemas.openxmlformats.org/officeDocument/2006/relationships/hyperlink" Target="https://www.kent.ac.uk/teaching/qa/codes/taught/documents/copt2020-annexg-pass-v2.pdf" TargetMode="External" Id="rId26" /><Relationship Type="http://schemas.openxmlformats.org/officeDocument/2006/relationships/customXml" Target="../customXml/item3.xml" Id="rId3" /><Relationship Type="http://schemas.openxmlformats.org/officeDocument/2006/relationships/hyperlink" Target="https://www.kent.ac.uk/teaching/qa/credit-framework/documents/cf2020-annex5-alt-exit-awards.pdf" TargetMode="External" Id="rId21"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hyperlink" Target="https://www.kent.ac.uk/teaching/qa/codes/taught/documents/2021-code-of-practice-taught-annex-k-external-examiners-and-external-advisers-for-taught-courses.docx" TargetMode="External" Id="rId17" /><Relationship Type="http://schemas.openxmlformats.org/officeDocument/2006/relationships/hyperlink" Target="https://www.kent.ac.uk/teaching/assessment/exampolicy.html" TargetMode="External" Id="rId25" /><Relationship Type="http://schemas.openxmlformats.org/officeDocument/2006/relationships/customXml" Target="../customXml/item2.xml" Id="rId2" /><Relationship Type="http://schemas.openxmlformats.org/officeDocument/2006/relationships/hyperlink" Target="https://livekentac-my.sharepoint.com/:w:/g/personal/ejb_kent_ac_uk/EVybNH1I0ctMtq0KLc50CAAB7iQyduEnnwxmAQdkada6_w?wdOrigin=TEAMS-MAGLEV.p2p_ns.rwc&amp;wdExp=TEAMS-TREATMENT&amp;wdhostclicktime=1715597948301&amp;web=1"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teaching/qa/credit-framework/index.html" TargetMode="External" Id="rId11" /><Relationship Type="http://schemas.openxmlformats.org/officeDocument/2006/relationships/hyperlink" Target="https://www.kent.ac.uk/teaching/qa/credit-framework/documents/cf2020-annex5-alt-exit-awards.pdf" TargetMode="External" Id="rId24" /><Relationship Type="http://schemas.openxmlformats.org/officeDocument/2006/relationships/numbering" Target="numbering.xml" Id="rId5" /><Relationship Type="http://schemas.openxmlformats.org/officeDocument/2006/relationships/hyperlink" Target="https://livekentac.sharepoint.com/sites/senate/Meeting%20Documents/Forms/AllItems.aspx?FolderCTID=0x0120008839FA86DE38ED49B37C40557A026A1D&amp;id=%2Fsites%2Fsenate%2FMeeting%20Documents%2FMeetings%20%2D%20Agendas%2C%20Papers%20and%20Minutes%2F2023%2D24%2F6%20March%202024%2FS2023%2D25%20%2D%20Senate%20Reserve%20Powers%2Epdf&amp;viewid=4d7f126d%2Da383%2D49b6%2Da1b2%2D30b3ad94660e&amp;parent=%2Fsites%2Fsenate%2FMeeting%20Documents%2FMeetings%20%2D%20Agendas%2C%20Papers%20and%20Minutes%2F2023%2D24%2F6%20March%202024" TargetMode="External" Id="rId15" /><Relationship Type="http://schemas.openxmlformats.org/officeDocument/2006/relationships/hyperlink" Target="https://www.kent.ac.uk/teaching/qa/codes/taught/annexr.html"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www.kent.ac.uk/fso/documents/procedures/academic-diligence/student-attendance-and-engagement-policy.pdf"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teaching/qa/regulations/index.html" TargetMode="External" Id="rId14" /><Relationship Type="http://schemas.openxmlformats.org/officeDocument/2006/relationships/hyperlink" Target="https://www.kent.ac.uk/teaching/qa/credit-framework/creditinfoannex12.html." TargetMode="External" Id="rId22" /><Relationship Type="http://schemas.openxmlformats.org/officeDocument/2006/relationships/hyperlink" Target="https://www.kent.ac.uk/education/regulatory-framework/policies-and-procedures-examinations-guidance/policies" TargetMode="External" Id="rId27" /><Relationship Type="http://schemas.openxmlformats.org/officeDocument/2006/relationships/fontTable" Target="fontTable.xml" Id="rId30" /><Relationship Type="http://schemas.openxmlformats.org/officeDocument/2006/relationships/hyperlink" Target="https://livekentac-my.sharepoint.com/:w:/g/personal/ejb_kent_ac_uk/EVybNH1I0ctMtq0KLc50CAAB7iQyduEnnwxmAQdkada6_w?wdOrigin=TEAMS-MAGLEV.p2p_ns.rwc&amp;wdExp=TEAMS-TREATMENT&amp;wdhostclicktime=1715597948301&amp;web=1" TargetMode="External" Id="R28e458c9f5954545" /><Relationship Type="http://schemas.openxmlformats.org/officeDocument/2006/relationships/hyperlink" Target="https://livekentac-my.sharepoint.com/:w:/g/personal/ejb_kent_ac_uk/EVybNH1I0ctMtq0KLc50CAAB7iQyduEnnwxmAQdkada6_w?wdOrigin=TEAMS-MAGLEV.p2p_ns.rwc&amp;wdExp=TEAMS-TREATMENT&amp;wdhostclicktime=1715597948301&amp;web=1" TargetMode="External" Id="R9fd16c83962246e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6" ma:contentTypeDescription="Create a new document." ma:contentTypeScope="" ma:versionID="ed6018e1f263a85fef4490542e67e8f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1dea75346749d44956c23ef25469a73b"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3833B-82E4-457C-8586-821F5F10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BF2E1-956F-4B35-B759-0FD9CACE2E72}">
  <ds:schemaRefs>
    <ds:schemaRef ds:uri="http://schemas.openxmlformats.org/officeDocument/2006/bibliography"/>
  </ds:schemaRefs>
</ds:datastoreItem>
</file>

<file path=customXml/itemProps3.xml><?xml version="1.0" encoding="utf-8"?>
<ds:datastoreItem xmlns:ds="http://schemas.openxmlformats.org/officeDocument/2006/customXml" ds:itemID="{88B30488-0F88-4E89-8E0B-B6B3A4CEFD80}">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EB07FD74-4C32-44E3-AA88-B61CEC95AE2D}">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kb203</dc:creator>
  <cp:keywords/>
  <cp:lastModifiedBy>Alison Webster</cp:lastModifiedBy>
  <cp:revision>3</cp:revision>
  <cp:lastPrinted>2019-04-06T06:30:00Z</cp:lastPrinted>
  <dcterms:created xsi:type="dcterms:W3CDTF">2024-05-13T14:36:00Z</dcterms:created>
  <dcterms:modified xsi:type="dcterms:W3CDTF">2024-06-04T14:43:24Z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