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FEC3" w14:textId="77777777" w:rsidR="00086F3A" w:rsidRPr="00F62EC5" w:rsidRDefault="00086F3A" w:rsidP="00732769">
      <w:pPr>
        <w:spacing w:after="120" w:line="240" w:lineRule="auto"/>
        <w:ind w:right="0"/>
        <w:jc w:val="left"/>
        <w:rPr>
          <w:rFonts w:eastAsia="Times New Roman"/>
          <w:b/>
          <w:bCs/>
          <w:sz w:val="32"/>
          <w:szCs w:val="32"/>
          <w:lang w:val="it-IT"/>
        </w:rPr>
      </w:pPr>
      <w:r w:rsidRPr="00F62EC5">
        <w:rPr>
          <w:rFonts w:eastAsia="Times New Roman"/>
          <w:b/>
          <w:bCs/>
          <w:sz w:val="32"/>
          <w:szCs w:val="32"/>
          <w:lang w:val="it-IT"/>
        </w:rPr>
        <w:t xml:space="preserve">Annex E </w:t>
      </w:r>
    </w:p>
    <w:p w14:paraId="305934A4" w14:textId="77777777" w:rsidR="00086F3A" w:rsidRPr="00F62EC5" w:rsidRDefault="00086F3A" w:rsidP="00732769">
      <w:pPr>
        <w:spacing w:after="120" w:line="240" w:lineRule="auto"/>
        <w:ind w:right="0"/>
        <w:jc w:val="left"/>
        <w:rPr>
          <w:rFonts w:eastAsia="Times New Roman"/>
          <w:b/>
          <w:bCs/>
          <w:sz w:val="32"/>
          <w:szCs w:val="32"/>
          <w:lang w:val="it-IT"/>
        </w:rPr>
      </w:pPr>
      <w:r w:rsidRPr="00F62EC5">
        <w:rPr>
          <w:rFonts w:eastAsia="Times New Roman"/>
          <w:b/>
          <w:bCs/>
          <w:sz w:val="32"/>
          <w:szCs w:val="32"/>
          <w:lang w:val="it-IT"/>
        </w:rPr>
        <w:t>Appendix A</w:t>
      </w:r>
      <w:r w:rsidR="00732769" w:rsidRPr="00F62EC5">
        <w:rPr>
          <w:rFonts w:eastAsia="Times New Roman"/>
          <w:b/>
          <w:bCs/>
          <w:sz w:val="32"/>
          <w:szCs w:val="32"/>
          <w:lang w:val="it-IT"/>
        </w:rPr>
        <w:t xml:space="preserve">: </w:t>
      </w:r>
      <w:r w:rsidRPr="00F62EC5">
        <w:rPr>
          <w:rFonts w:eastAsia="Times New Roman"/>
          <w:b/>
          <w:bCs/>
          <w:sz w:val="32"/>
          <w:szCs w:val="32"/>
          <w:lang w:val="it-IT"/>
        </w:rPr>
        <w:t>PGR Progression Monitoring Statistics</w:t>
      </w:r>
    </w:p>
    <w:p w14:paraId="69453B16" w14:textId="77777777" w:rsidR="00732769" w:rsidRPr="00F62EC5" w:rsidRDefault="00732769" w:rsidP="00732769">
      <w:pPr>
        <w:tabs>
          <w:tab w:val="num" w:pos="567"/>
        </w:tabs>
        <w:spacing w:after="120" w:line="240" w:lineRule="auto"/>
        <w:ind w:left="0" w:right="0" w:firstLine="0"/>
        <w:jc w:val="left"/>
        <w:rPr>
          <w:i/>
          <w:sz w:val="24"/>
          <w:szCs w:val="24"/>
          <w:lang w:val="it-IT"/>
        </w:rPr>
      </w:pPr>
    </w:p>
    <w:p w14:paraId="1FF8AE16" w14:textId="77777777" w:rsidR="00086F3A" w:rsidRPr="00732769" w:rsidRDefault="00086F3A" w:rsidP="00732769">
      <w:pPr>
        <w:tabs>
          <w:tab w:val="num" w:pos="567"/>
        </w:tabs>
        <w:spacing w:after="120" w:line="240" w:lineRule="auto"/>
        <w:ind w:left="0" w:right="0" w:firstLine="0"/>
        <w:jc w:val="left"/>
        <w:rPr>
          <w:i/>
          <w:sz w:val="24"/>
          <w:szCs w:val="24"/>
        </w:rPr>
      </w:pPr>
      <w:r w:rsidRPr="00732769">
        <w:rPr>
          <w:i/>
          <w:sz w:val="24"/>
          <w:szCs w:val="24"/>
        </w:rPr>
        <w:t xml:space="preserve">The annual monitoring process requires a report on the induction, probation, end of year, submission and continuation year </w:t>
      </w:r>
      <w:r w:rsidR="00732769" w:rsidRPr="00732769">
        <w:rPr>
          <w:i/>
          <w:sz w:val="24"/>
          <w:szCs w:val="24"/>
        </w:rPr>
        <w:t>reviews</w:t>
      </w:r>
      <w:r w:rsidR="00732769">
        <w:rPr>
          <w:i/>
          <w:sz w:val="24"/>
          <w:szCs w:val="24"/>
        </w:rPr>
        <w:t xml:space="preserve"> that </w:t>
      </w:r>
      <w:r w:rsidRPr="00732769">
        <w:rPr>
          <w:i/>
          <w:sz w:val="24"/>
          <w:szCs w:val="24"/>
        </w:rPr>
        <w:t xml:space="preserve">had taken place during the academic year including statistics and a commentary on completion rates within the School. This template is designed to obtain consistent information across all the Divisions. It should be submitted as </w:t>
      </w:r>
      <w:r w:rsidR="00732769">
        <w:rPr>
          <w:i/>
          <w:sz w:val="24"/>
          <w:szCs w:val="24"/>
        </w:rPr>
        <w:t xml:space="preserve">an </w:t>
      </w:r>
      <w:r w:rsidRPr="00732769">
        <w:rPr>
          <w:i/>
          <w:sz w:val="24"/>
          <w:szCs w:val="24"/>
        </w:rPr>
        <w:t>appendix to the School’s PGR Annual Course Monitoring Report.</w:t>
      </w:r>
    </w:p>
    <w:p w14:paraId="223B3578" w14:textId="77777777" w:rsidR="00732769" w:rsidRDefault="00732769" w:rsidP="00732769">
      <w:pPr>
        <w:tabs>
          <w:tab w:val="num" w:pos="567"/>
        </w:tabs>
        <w:spacing w:after="120" w:line="240" w:lineRule="auto"/>
        <w:ind w:right="0"/>
        <w:jc w:val="left"/>
        <w:rPr>
          <w:b/>
          <w:sz w:val="24"/>
          <w:szCs w:val="24"/>
        </w:rPr>
      </w:pPr>
    </w:p>
    <w:p w14:paraId="547F0E44" w14:textId="77777777" w:rsidR="00086F3A" w:rsidRPr="00732769" w:rsidRDefault="00086F3A" w:rsidP="00732769">
      <w:pPr>
        <w:tabs>
          <w:tab w:val="num" w:pos="567"/>
        </w:tabs>
        <w:spacing w:after="120" w:line="240" w:lineRule="auto"/>
        <w:ind w:right="0"/>
        <w:jc w:val="left"/>
        <w:rPr>
          <w:sz w:val="24"/>
          <w:szCs w:val="24"/>
        </w:rPr>
      </w:pPr>
      <w:r w:rsidRPr="00732769">
        <w:rPr>
          <w:b/>
          <w:sz w:val="24"/>
          <w:szCs w:val="24"/>
        </w:rPr>
        <w:t>School</w:t>
      </w:r>
      <w:r w:rsidRPr="00732769">
        <w:rPr>
          <w:sz w:val="24"/>
          <w:szCs w:val="24"/>
        </w:rPr>
        <w:t>:</w:t>
      </w:r>
    </w:p>
    <w:p w14:paraId="29532018" w14:textId="77777777" w:rsidR="00086F3A" w:rsidRPr="00732769" w:rsidRDefault="00086F3A" w:rsidP="00732769">
      <w:pPr>
        <w:tabs>
          <w:tab w:val="num" w:pos="567"/>
        </w:tabs>
        <w:spacing w:after="120" w:line="240" w:lineRule="auto"/>
        <w:ind w:right="0"/>
        <w:jc w:val="left"/>
        <w:rPr>
          <w:b/>
          <w:sz w:val="24"/>
          <w:szCs w:val="24"/>
        </w:rPr>
      </w:pPr>
      <w:r w:rsidRPr="00732769">
        <w:rPr>
          <w:b/>
          <w:sz w:val="24"/>
          <w:szCs w:val="24"/>
        </w:rPr>
        <w:t xml:space="preserve">Division: </w:t>
      </w:r>
    </w:p>
    <w:p w14:paraId="750306F1" w14:textId="77777777" w:rsidR="00086F3A" w:rsidRPr="00732769" w:rsidRDefault="00086F3A" w:rsidP="00732769">
      <w:pPr>
        <w:tabs>
          <w:tab w:val="num" w:pos="567"/>
        </w:tabs>
        <w:spacing w:after="120" w:line="240" w:lineRule="auto"/>
        <w:ind w:right="0"/>
        <w:jc w:val="left"/>
        <w:rPr>
          <w:b/>
          <w:sz w:val="24"/>
          <w:szCs w:val="24"/>
        </w:rPr>
      </w:pPr>
      <w:r w:rsidRPr="00732769">
        <w:rPr>
          <w:b/>
          <w:sz w:val="24"/>
          <w:szCs w:val="24"/>
        </w:rPr>
        <w:t xml:space="preserve">Completed by: </w:t>
      </w:r>
    </w:p>
    <w:p w14:paraId="102E3DAB" w14:textId="77777777" w:rsidR="00086F3A" w:rsidRPr="00732769" w:rsidRDefault="00086F3A" w:rsidP="00732769">
      <w:pPr>
        <w:pBdr>
          <w:bottom w:val="single" w:sz="6" w:space="1" w:color="auto"/>
        </w:pBdr>
        <w:tabs>
          <w:tab w:val="num" w:pos="567"/>
        </w:tabs>
        <w:spacing w:after="120" w:line="240" w:lineRule="auto"/>
        <w:ind w:right="0"/>
        <w:jc w:val="left"/>
        <w:rPr>
          <w:sz w:val="24"/>
          <w:szCs w:val="24"/>
        </w:rPr>
      </w:pPr>
      <w:r w:rsidRPr="00732769">
        <w:rPr>
          <w:b/>
          <w:sz w:val="24"/>
          <w:szCs w:val="24"/>
        </w:rPr>
        <w:t>Divisional Director of Graduate Studies and PG Student Experience</w:t>
      </w:r>
      <w:r w:rsidRPr="00732769">
        <w:rPr>
          <w:sz w:val="24"/>
          <w:szCs w:val="24"/>
        </w:rPr>
        <w:t>:</w:t>
      </w:r>
    </w:p>
    <w:p w14:paraId="5900952C" w14:textId="77777777" w:rsidR="00086F3A" w:rsidRPr="00732769" w:rsidRDefault="00086F3A" w:rsidP="00732769">
      <w:pPr>
        <w:pBdr>
          <w:bottom w:val="single" w:sz="6" w:space="1" w:color="auto"/>
        </w:pBdr>
        <w:tabs>
          <w:tab w:val="num" w:pos="567"/>
        </w:tabs>
        <w:spacing w:after="120" w:line="240" w:lineRule="auto"/>
        <w:ind w:right="0"/>
        <w:jc w:val="left"/>
        <w:rPr>
          <w:sz w:val="24"/>
          <w:szCs w:val="24"/>
        </w:rPr>
      </w:pPr>
    </w:p>
    <w:p w14:paraId="0667A0D7" w14:textId="77777777" w:rsidR="00086F3A" w:rsidRPr="00B60A13" w:rsidRDefault="00086F3A" w:rsidP="00732769">
      <w:pPr>
        <w:pStyle w:val="Heading1"/>
      </w:pPr>
      <w:r w:rsidRPr="00B60A13">
        <w:t>Summary of review statistics</w:t>
      </w:r>
      <w:r>
        <w:t xml:space="preserve"> for the</w:t>
      </w:r>
      <w:r w:rsidRPr="00B60A13">
        <w:t xml:space="preserve"> academic year</w:t>
      </w:r>
      <w:r>
        <w:t xml:space="preserve"> under review</w:t>
      </w:r>
      <w:r w:rsidR="00F94F41"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843"/>
        <w:gridCol w:w="1842"/>
        <w:gridCol w:w="1985"/>
      </w:tblGrid>
      <w:tr w:rsidR="00086F3A" w:rsidRPr="00B60A13" w14:paraId="1C2EB5DA" w14:textId="77777777" w:rsidTr="004729D5">
        <w:tc>
          <w:tcPr>
            <w:tcW w:w="2835" w:type="dxa"/>
          </w:tcPr>
          <w:p w14:paraId="50920224" w14:textId="77777777" w:rsidR="00086F3A" w:rsidRPr="00B60A13" w:rsidRDefault="00732769" w:rsidP="00732769">
            <w:pPr>
              <w:tabs>
                <w:tab w:val="num" w:pos="567"/>
              </w:tabs>
              <w:spacing w:before="60" w:after="60"/>
              <w:jc w:val="left"/>
            </w:pPr>
            <w:r>
              <w:t xml:space="preserve">Review </w:t>
            </w:r>
          </w:p>
        </w:tc>
        <w:tc>
          <w:tcPr>
            <w:tcW w:w="1843" w:type="dxa"/>
          </w:tcPr>
          <w:p w14:paraId="0C68F519" w14:textId="77777777" w:rsidR="00086F3A" w:rsidRPr="00B60A13" w:rsidRDefault="00086F3A" w:rsidP="00732769">
            <w:pPr>
              <w:tabs>
                <w:tab w:val="num" w:pos="567"/>
              </w:tabs>
              <w:spacing w:before="60" w:after="60"/>
              <w:ind w:left="0" w:firstLine="0"/>
              <w:jc w:val="left"/>
            </w:pPr>
            <w:r>
              <w:t xml:space="preserve">Number of reviews due </w:t>
            </w:r>
          </w:p>
        </w:tc>
        <w:tc>
          <w:tcPr>
            <w:tcW w:w="1842" w:type="dxa"/>
          </w:tcPr>
          <w:p w14:paraId="318F87A4" w14:textId="77777777" w:rsidR="00086F3A" w:rsidRPr="00B60A13" w:rsidRDefault="00086F3A" w:rsidP="00732769">
            <w:pPr>
              <w:tabs>
                <w:tab w:val="num" w:pos="567"/>
              </w:tabs>
              <w:spacing w:before="60" w:after="60"/>
              <w:ind w:left="0" w:firstLine="0"/>
              <w:jc w:val="left"/>
            </w:pPr>
            <w:r w:rsidRPr="00B60A13">
              <w:t>Number of reviews completed</w:t>
            </w:r>
          </w:p>
        </w:tc>
        <w:tc>
          <w:tcPr>
            <w:tcW w:w="1985" w:type="dxa"/>
          </w:tcPr>
          <w:p w14:paraId="6A5363F6" w14:textId="77777777" w:rsidR="00086F3A" w:rsidRPr="00B60A13" w:rsidRDefault="00086F3A" w:rsidP="00732769">
            <w:pPr>
              <w:tabs>
                <w:tab w:val="num" w:pos="567"/>
              </w:tabs>
              <w:spacing w:before="60" w:after="60"/>
              <w:ind w:left="0" w:firstLine="0"/>
              <w:jc w:val="left"/>
            </w:pPr>
            <w:r w:rsidRPr="00B60A13">
              <w:t xml:space="preserve">Number of reviews which did not take place </w:t>
            </w:r>
          </w:p>
        </w:tc>
      </w:tr>
      <w:tr w:rsidR="00086F3A" w:rsidRPr="00B60A13" w14:paraId="7246D086" w14:textId="77777777" w:rsidTr="004729D5">
        <w:tc>
          <w:tcPr>
            <w:tcW w:w="2835" w:type="dxa"/>
          </w:tcPr>
          <w:p w14:paraId="47032BBC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Induction reviews</w:t>
            </w:r>
          </w:p>
        </w:tc>
        <w:tc>
          <w:tcPr>
            <w:tcW w:w="1843" w:type="dxa"/>
          </w:tcPr>
          <w:p w14:paraId="5FB1A655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842" w:type="dxa"/>
          </w:tcPr>
          <w:p w14:paraId="3D46FF51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985" w:type="dxa"/>
          </w:tcPr>
          <w:p w14:paraId="67BDAA9A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2F5ED468" w14:textId="77777777" w:rsidTr="004729D5">
        <w:tc>
          <w:tcPr>
            <w:tcW w:w="2835" w:type="dxa"/>
          </w:tcPr>
          <w:p w14:paraId="21BAAB2E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Probation reviews</w:t>
            </w:r>
          </w:p>
        </w:tc>
        <w:tc>
          <w:tcPr>
            <w:tcW w:w="1843" w:type="dxa"/>
          </w:tcPr>
          <w:p w14:paraId="1145B8FD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842" w:type="dxa"/>
          </w:tcPr>
          <w:p w14:paraId="3AD67B02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985" w:type="dxa"/>
          </w:tcPr>
          <w:p w14:paraId="5139BEF0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65D904C2" w14:textId="77777777" w:rsidTr="004729D5">
        <w:tc>
          <w:tcPr>
            <w:tcW w:w="2835" w:type="dxa"/>
          </w:tcPr>
          <w:p w14:paraId="64075DBD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End of year reviews</w:t>
            </w:r>
          </w:p>
        </w:tc>
        <w:tc>
          <w:tcPr>
            <w:tcW w:w="1843" w:type="dxa"/>
          </w:tcPr>
          <w:p w14:paraId="09A41233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842" w:type="dxa"/>
          </w:tcPr>
          <w:p w14:paraId="765AEFA3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985" w:type="dxa"/>
          </w:tcPr>
          <w:p w14:paraId="19A83A80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21C7F67F" w14:textId="77777777" w:rsidTr="004729D5">
        <w:tc>
          <w:tcPr>
            <w:tcW w:w="2835" w:type="dxa"/>
          </w:tcPr>
          <w:p w14:paraId="51987286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Submission reviews</w:t>
            </w:r>
          </w:p>
        </w:tc>
        <w:tc>
          <w:tcPr>
            <w:tcW w:w="1843" w:type="dxa"/>
          </w:tcPr>
          <w:p w14:paraId="606E55AB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842" w:type="dxa"/>
          </w:tcPr>
          <w:p w14:paraId="03D97CE8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985" w:type="dxa"/>
          </w:tcPr>
          <w:p w14:paraId="49998674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71938BE6" w14:textId="77777777" w:rsidTr="004729D5">
        <w:tc>
          <w:tcPr>
            <w:tcW w:w="2835" w:type="dxa"/>
          </w:tcPr>
          <w:p w14:paraId="0F481E43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Continuation year reviews</w:t>
            </w:r>
          </w:p>
        </w:tc>
        <w:tc>
          <w:tcPr>
            <w:tcW w:w="1843" w:type="dxa"/>
          </w:tcPr>
          <w:p w14:paraId="5CBDA5B0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842" w:type="dxa"/>
          </w:tcPr>
          <w:p w14:paraId="728A375D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985" w:type="dxa"/>
          </w:tcPr>
          <w:p w14:paraId="3B7AD03D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7EA7BA07" w14:textId="77777777" w:rsidTr="004729D5">
        <w:tc>
          <w:tcPr>
            <w:tcW w:w="2835" w:type="dxa"/>
          </w:tcPr>
          <w:p w14:paraId="446AEB4B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  <w:rPr>
                <w:b/>
              </w:rPr>
            </w:pPr>
            <w:r w:rsidRPr="00B60A13">
              <w:rPr>
                <w:b/>
              </w:rPr>
              <w:t>Totals</w:t>
            </w:r>
          </w:p>
        </w:tc>
        <w:tc>
          <w:tcPr>
            <w:tcW w:w="1843" w:type="dxa"/>
          </w:tcPr>
          <w:p w14:paraId="54D17616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842" w:type="dxa"/>
          </w:tcPr>
          <w:p w14:paraId="02ABFBAB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1985" w:type="dxa"/>
          </w:tcPr>
          <w:p w14:paraId="1AE28226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</w:tbl>
    <w:p w14:paraId="0398A7AA" w14:textId="77777777" w:rsidR="00F94F41" w:rsidRDefault="00F94F41" w:rsidP="00F94F41">
      <w:pPr>
        <w:pStyle w:val="Heading1"/>
        <w:numPr>
          <w:ilvl w:val="0"/>
          <w:numId w:val="0"/>
        </w:numPr>
      </w:pPr>
    </w:p>
    <w:p w14:paraId="1264E7D2" w14:textId="77777777" w:rsidR="00F94F41" w:rsidRDefault="00F94F41" w:rsidP="00F94F41">
      <w:pPr>
        <w:pStyle w:val="Heading1"/>
        <w:numPr>
          <w:ilvl w:val="0"/>
          <w:numId w:val="0"/>
        </w:numPr>
      </w:pPr>
    </w:p>
    <w:p w14:paraId="441E2C92" w14:textId="77777777" w:rsidR="00086F3A" w:rsidRPr="00B60A13" w:rsidRDefault="00086F3A" w:rsidP="00F94F41">
      <w:pPr>
        <w:pStyle w:val="Heading1"/>
      </w:pPr>
      <w:r w:rsidRPr="00B60A13">
        <w:t xml:space="preserve">In cases where reviews were due but did not take place, please provide a clear explanation for this along with any action taken </w:t>
      </w:r>
      <w:r>
        <w:t>by the S</w:t>
      </w:r>
      <w:r w:rsidRPr="00B60A13">
        <w:t>chool</w:t>
      </w:r>
      <w:r>
        <w:t>/Division</w:t>
      </w:r>
      <w:r w:rsidRPr="00B60A13">
        <w:t xml:space="preserve"> in response to this:</w:t>
      </w:r>
    </w:p>
    <w:p w14:paraId="54A0A93D" w14:textId="77777777" w:rsidR="00086F3A" w:rsidRPr="00F94F41" w:rsidRDefault="00086F3A" w:rsidP="00F94F41">
      <w:pPr>
        <w:tabs>
          <w:tab w:val="num" w:pos="567"/>
        </w:tabs>
        <w:spacing w:before="100" w:beforeAutospacing="1" w:after="100" w:afterAutospacing="1"/>
        <w:ind w:left="567" w:firstLine="0"/>
        <w:rPr>
          <w:sz w:val="24"/>
        </w:rPr>
      </w:pPr>
    </w:p>
    <w:p w14:paraId="32897EF3" w14:textId="77777777" w:rsidR="00086F3A" w:rsidRDefault="00086F3A" w:rsidP="00F94F41">
      <w:pPr>
        <w:spacing w:before="100" w:beforeAutospacing="1" w:after="100" w:afterAutospacing="1"/>
        <w:ind w:left="567" w:firstLine="0"/>
      </w:pPr>
    </w:p>
    <w:p w14:paraId="5FD7F86F" w14:textId="77777777" w:rsidR="00086F3A" w:rsidRPr="00B60A13" w:rsidRDefault="00086F3A" w:rsidP="00F94F41">
      <w:pPr>
        <w:pStyle w:val="Heading1"/>
      </w:pPr>
      <w:r w:rsidRPr="00B60A13">
        <w:lastRenderedPageBreak/>
        <w:t>Probation and end of year review outcomes</w:t>
      </w:r>
      <w:r>
        <w:t xml:space="preserve"> in the</w:t>
      </w:r>
      <w:r w:rsidRPr="00B60A13">
        <w:t xml:space="preserve"> academic year</w:t>
      </w:r>
      <w:r>
        <w:t xml:space="preserve"> under review</w:t>
      </w:r>
      <w:r w:rsidR="00F94F41"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86F3A" w:rsidRPr="00B60A13" w14:paraId="45E590ED" w14:textId="77777777" w:rsidTr="004729D5">
        <w:tc>
          <w:tcPr>
            <w:tcW w:w="2840" w:type="dxa"/>
          </w:tcPr>
          <w:p w14:paraId="7B629116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</w:pPr>
            <w:r w:rsidRPr="00B60A13">
              <w:t xml:space="preserve">Outcomes </w:t>
            </w:r>
            <w:r w:rsidRPr="00B60A13">
              <w:rPr>
                <w:vertAlign w:val="superscript"/>
              </w:rPr>
              <w:footnoteReference w:id="1"/>
            </w:r>
          </w:p>
        </w:tc>
        <w:tc>
          <w:tcPr>
            <w:tcW w:w="2841" w:type="dxa"/>
          </w:tcPr>
          <w:p w14:paraId="5242F7FA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ind w:left="0" w:firstLine="0"/>
            </w:pPr>
            <w:r w:rsidRPr="00B60A13">
              <w:t>Probation reviews (</w:t>
            </w:r>
            <w:r w:rsidRPr="00B60A13">
              <w:rPr>
                <w:i/>
              </w:rPr>
              <w:t>enter the number with this outcome below</w:t>
            </w:r>
            <w:r w:rsidRPr="00B60A13">
              <w:t>)</w:t>
            </w:r>
          </w:p>
        </w:tc>
        <w:tc>
          <w:tcPr>
            <w:tcW w:w="2841" w:type="dxa"/>
          </w:tcPr>
          <w:p w14:paraId="6E3016BF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ind w:left="0" w:firstLine="0"/>
            </w:pPr>
            <w:r w:rsidRPr="00B60A13">
              <w:t>End of year reviews (</w:t>
            </w:r>
            <w:r w:rsidRPr="00B60A13">
              <w:rPr>
                <w:i/>
              </w:rPr>
              <w:t>enter the number with this outcome below</w:t>
            </w:r>
            <w:r w:rsidRPr="00B60A13">
              <w:t>)</w:t>
            </w:r>
          </w:p>
        </w:tc>
      </w:tr>
      <w:tr w:rsidR="00086F3A" w:rsidRPr="00B60A13" w14:paraId="5FFC2B18" w14:textId="77777777" w:rsidTr="004729D5">
        <w:tc>
          <w:tcPr>
            <w:tcW w:w="2840" w:type="dxa"/>
          </w:tcPr>
          <w:p w14:paraId="12F5B189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jc w:val="left"/>
            </w:pPr>
            <w:r w:rsidRPr="00B60A13">
              <w:t>Exemplary Progress</w:t>
            </w:r>
          </w:p>
        </w:tc>
        <w:tc>
          <w:tcPr>
            <w:tcW w:w="2841" w:type="dxa"/>
          </w:tcPr>
          <w:p w14:paraId="76A89BA6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2841" w:type="dxa"/>
          </w:tcPr>
          <w:p w14:paraId="3D682910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3A55C5C6" w14:textId="77777777" w:rsidTr="004729D5">
        <w:tc>
          <w:tcPr>
            <w:tcW w:w="2840" w:type="dxa"/>
          </w:tcPr>
          <w:p w14:paraId="680E2137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jc w:val="left"/>
            </w:pPr>
            <w:r w:rsidRPr="00B60A13">
              <w:t>Satisfactory Progress</w:t>
            </w:r>
          </w:p>
        </w:tc>
        <w:tc>
          <w:tcPr>
            <w:tcW w:w="2841" w:type="dxa"/>
          </w:tcPr>
          <w:p w14:paraId="011D3199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2841" w:type="dxa"/>
          </w:tcPr>
          <w:p w14:paraId="58045C4C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296ADB17" w14:textId="77777777" w:rsidTr="004729D5">
        <w:tc>
          <w:tcPr>
            <w:tcW w:w="2840" w:type="dxa"/>
          </w:tcPr>
          <w:p w14:paraId="07910D08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jc w:val="left"/>
            </w:pPr>
            <w:r w:rsidRPr="00B60A13">
              <w:t>Mid-year review scheduled</w:t>
            </w:r>
          </w:p>
        </w:tc>
        <w:tc>
          <w:tcPr>
            <w:tcW w:w="2841" w:type="dxa"/>
          </w:tcPr>
          <w:p w14:paraId="62ADA60C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2841" w:type="dxa"/>
          </w:tcPr>
          <w:p w14:paraId="3AC818C4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10680691" w14:textId="77777777" w:rsidTr="004729D5">
        <w:tc>
          <w:tcPr>
            <w:tcW w:w="2840" w:type="dxa"/>
          </w:tcPr>
          <w:p w14:paraId="0363CA90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ind w:left="0" w:firstLine="0"/>
              <w:jc w:val="left"/>
            </w:pPr>
            <w:r w:rsidRPr="00B60A13">
              <w:t>Transfer to another programme</w:t>
            </w:r>
          </w:p>
        </w:tc>
        <w:tc>
          <w:tcPr>
            <w:tcW w:w="2841" w:type="dxa"/>
          </w:tcPr>
          <w:p w14:paraId="265EBB8C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2841" w:type="dxa"/>
          </w:tcPr>
          <w:p w14:paraId="1B4DBD68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752DB894" w14:textId="77777777" w:rsidTr="004729D5">
        <w:tc>
          <w:tcPr>
            <w:tcW w:w="2840" w:type="dxa"/>
          </w:tcPr>
          <w:p w14:paraId="01D09C9B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jc w:val="left"/>
            </w:pPr>
            <w:r w:rsidRPr="00B60A13">
              <w:t>Withdrawal</w:t>
            </w:r>
          </w:p>
        </w:tc>
        <w:tc>
          <w:tcPr>
            <w:tcW w:w="2841" w:type="dxa"/>
          </w:tcPr>
          <w:p w14:paraId="3B149511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2841" w:type="dxa"/>
          </w:tcPr>
          <w:p w14:paraId="1FA76DD8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6800394B" w14:textId="77777777" w:rsidTr="004729D5">
        <w:tc>
          <w:tcPr>
            <w:tcW w:w="2840" w:type="dxa"/>
          </w:tcPr>
          <w:p w14:paraId="760F000C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jc w:val="left"/>
              <w:rPr>
                <w:b/>
              </w:rPr>
            </w:pPr>
            <w:r w:rsidRPr="00B60A13">
              <w:rPr>
                <w:b/>
              </w:rPr>
              <w:t>Total</w:t>
            </w:r>
            <w:r w:rsidR="00F94F41">
              <w:rPr>
                <w:b/>
              </w:rPr>
              <w:t>s</w:t>
            </w:r>
          </w:p>
        </w:tc>
        <w:tc>
          <w:tcPr>
            <w:tcW w:w="2841" w:type="dxa"/>
          </w:tcPr>
          <w:p w14:paraId="3881B6FC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  <w:tc>
          <w:tcPr>
            <w:tcW w:w="2841" w:type="dxa"/>
          </w:tcPr>
          <w:p w14:paraId="6355A74E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</w:tbl>
    <w:p w14:paraId="6BA2E9E7" w14:textId="77777777" w:rsidR="00086F3A" w:rsidRDefault="00086F3A" w:rsidP="00086F3A">
      <w:pPr>
        <w:tabs>
          <w:tab w:val="num" w:pos="567"/>
        </w:tabs>
        <w:ind w:left="360"/>
        <w:contextualSpacing/>
      </w:pPr>
    </w:p>
    <w:p w14:paraId="63F44631" w14:textId="77777777" w:rsidR="00F94F41" w:rsidRDefault="00F94F41" w:rsidP="00086F3A">
      <w:pPr>
        <w:tabs>
          <w:tab w:val="num" w:pos="567"/>
        </w:tabs>
        <w:ind w:left="360"/>
        <w:contextualSpacing/>
      </w:pPr>
    </w:p>
    <w:p w14:paraId="2D35A8A2" w14:textId="77777777" w:rsidR="00086F3A" w:rsidRPr="00B60A13" w:rsidRDefault="00F94F41" w:rsidP="00F94F41">
      <w:pPr>
        <w:pStyle w:val="Heading1"/>
      </w:pPr>
      <w:r>
        <w:t>A</w:t>
      </w:r>
      <w:r w:rsidR="00086F3A" w:rsidRPr="00B60A13">
        <w:t xml:space="preserve"> commentary on the outcome of the probation and end of year reviews</w:t>
      </w:r>
      <w:r>
        <w:t>,</w:t>
      </w:r>
      <w:r w:rsidR="00086F3A" w:rsidRPr="00B60A13">
        <w:t xml:space="preserve"> including any action </w:t>
      </w:r>
      <w:r w:rsidR="00086F3A">
        <w:t>taken by the S</w:t>
      </w:r>
      <w:r w:rsidR="00086F3A" w:rsidRPr="00B60A13">
        <w:t>chool</w:t>
      </w:r>
      <w:r w:rsidR="00086F3A">
        <w:t>/Division</w:t>
      </w:r>
      <w:r>
        <w:t xml:space="preserve"> to address areas of concern.</w:t>
      </w:r>
    </w:p>
    <w:p w14:paraId="7E9318BA" w14:textId="77777777" w:rsidR="00086F3A" w:rsidRPr="00F94F41" w:rsidRDefault="00086F3A" w:rsidP="00F94F41">
      <w:pPr>
        <w:tabs>
          <w:tab w:val="num" w:pos="567"/>
        </w:tabs>
        <w:ind w:left="567" w:firstLine="0"/>
        <w:rPr>
          <w:sz w:val="24"/>
        </w:rPr>
      </w:pPr>
    </w:p>
    <w:p w14:paraId="6C289B84" w14:textId="77777777" w:rsidR="00086F3A" w:rsidRPr="00F94F41" w:rsidRDefault="00086F3A" w:rsidP="00F94F41">
      <w:pPr>
        <w:tabs>
          <w:tab w:val="num" w:pos="567"/>
        </w:tabs>
        <w:ind w:left="567" w:firstLine="0"/>
        <w:rPr>
          <w:sz w:val="24"/>
        </w:rPr>
      </w:pPr>
    </w:p>
    <w:p w14:paraId="6CE31235" w14:textId="77777777" w:rsidR="00086F3A" w:rsidRPr="00B60A13" w:rsidRDefault="00086F3A" w:rsidP="00F94F41">
      <w:pPr>
        <w:pStyle w:val="Heading1"/>
      </w:pPr>
      <w:r w:rsidRPr="00B60A13">
        <w:t xml:space="preserve"> Submission review outcomes</w:t>
      </w:r>
      <w:r>
        <w:t xml:space="preserve"> in the</w:t>
      </w:r>
      <w:r w:rsidRPr="00B60A13">
        <w:t xml:space="preserve"> academic year</w:t>
      </w:r>
      <w:r>
        <w:t xml:space="preserve"> under review</w:t>
      </w:r>
      <w:r w:rsidR="00F94F41">
        <w:t>:</w:t>
      </w:r>
    </w:p>
    <w:p w14:paraId="5E3E73D0" w14:textId="77777777" w:rsidR="00086F3A" w:rsidRPr="00B60A13" w:rsidRDefault="00086F3A" w:rsidP="00086F3A">
      <w:pPr>
        <w:tabs>
          <w:tab w:val="num" w:pos="567"/>
        </w:tabs>
        <w:ind w:left="360"/>
        <w:contextualSpacing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3402"/>
      </w:tblGrid>
      <w:tr w:rsidR="00086F3A" w:rsidRPr="00B60A13" w14:paraId="3559ACDC" w14:textId="77777777" w:rsidTr="004729D5">
        <w:tc>
          <w:tcPr>
            <w:tcW w:w="5135" w:type="dxa"/>
          </w:tcPr>
          <w:p w14:paraId="1CEDD672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</w:pPr>
            <w:r w:rsidRPr="00B60A13">
              <w:t>Outcomes</w:t>
            </w:r>
            <w:r w:rsidRPr="00B60A13">
              <w:rPr>
                <w:vertAlign w:val="superscript"/>
              </w:rPr>
              <w:footnoteReference w:id="2"/>
            </w:r>
          </w:p>
        </w:tc>
        <w:tc>
          <w:tcPr>
            <w:tcW w:w="3402" w:type="dxa"/>
          </w:tcPr>
          <w:p w14:paraId="59268218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ind w:left="0" w:firstLine="0"/>
            </w:pPr>
            <w:r w:rsidRPr="00B60A13">
              <w:t>Outcomes (</w:t>
            </w:r>
            <w:r w:rsidRPr="00B60A13">
              <w:rPr>
                <w:i/>
              </w:rPr>
              <w:t>enter the number with this outcome below</w:t>
            </w:r>
            <w:r w:rsidRPr="00B60A13">
              <w:t>)</w:t>
            </w:r>
          </w:p>
        </w:tc>
      </w:tr>
      <w:tr w:rsidR="00086F3A" w:rsidRPr="00B60A13" w14:paraId="6ACB9334" w14:textId="77777777" w:rsidTr="004729D5">
        <w:tc>
          <w:tcPr>
            <w:tcW w:w="5135" w:type="dxa"/>
          </w:tcPr>
          <w:p w14:paraId="4C493B1A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jc w:val="left"/>
            </w:pPr>
            <w:r w:rsidRPr="00B60A13">
              <w:t>Submit minimum period of registration</w:t>
            </w:r>
          </w:p>
        </w:tc>
        <w:tc>
          <w:tcPr>
            <w:tcW w:w="3402" w:type="dxa"/>
          </w:tcPr>
          <w:p w14:paraId="306D43B7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4469F2B3" w14:textId="77777777" w:rsidTr="004729D5">
        <w:tc>
          <w:tcPr>
            <w:tcW w:w="5135" w:type="dxa"/>
          </w:tcPr>
          <w:p w14:paraId="1EDB15EC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jc w:val="left"/>
            </w:pPr>
            <w:r w:rsidRPr="00B60A13">
              <w:t>Proceed to continuation category of registration</w:t>
            </w:r>
          </w:p>
        </w:tc>
        <w:tc>
          <w:tcPr>
            <w:tcW w:w="3402" w:type="dxa"/>
          </w:tcPr>
          <w:p w14:paraId="55E4C517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3BD187C5" w14:textId="77777777" w:rsidTr="004729D5">
        <w:tc>
          <w:tcPr>
            <w:tcW w:w="5135" w:type="dxa"/>
          </w:tcPr>
          <w:p w14:paraId="2F9093B9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ind w:left="0" w:firstLine="0"/>
              <w:jc w:val="left"/>
            </w:pPr>
            <w:r w:rsidRPr="00B60A13">
              <w:t>Period of supervised research and training extended</w:t>
            </w:r>
          </w:p>
        </w:tc>
        <w:tc>
          <w:tcPr>
            <w:tcW w:w="3402" w:type="dxa"/>
          </w:tcPr>
          <w:p w14:paraId="587FD9C0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1D1FAE89" w14:textId="77777777" w:rsidTr="004729D5">
        <w:tc>
          <w:tcPr>
            <w:tcW w:w="5135" w:type="dxa"/>
          </w:tcPr>
          <w:p w14:paraId="7052756B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Programme transfer</w:t>
            </w:r>
          </w:p>
        </w:tc>
        <w:tc>
          <w:tcPr>
            <w:tcW w:w="3402" w:type="dxa"/>
          </w:tcPr>
          <w:p w14:paraId="266F7672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308192BD" w14:textId="77777777" w:rsidTr="004729D5">
        <w:tc>
          <w:tcPr>
            <w:tcW w:w="5135" w:type="dxa"/>
          </w:tcPr>
          <w:p w14:paraId="63777D4F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Withdrawal</w:t>
            </w:r>
          </w:p>
        </w:tc>
        <w:tc>
          <w:tcPr>
            <w:tcW w:w="3402" w:type="dxa"/>
          </w:tcPr>
          <w:p w14:paraId="7A0F1ABC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06C8F833" w14:textId="77777777" w:rsidTr="004729D5">
        <w:tc>
          <w:tcPr>
            <w:tcW w:w="5135" w:type="dxa"/>
          </w:tcPr>
          <w:p w14:paraId="75E71A9F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  <w:rPr>
                <w:b/>
              </w:rPr>
            </w:pPr>
            <w:r w:rsidRPr="00B60A13">
              <w:rPr>
                <w:b/>
              </w:rPr>
              <w:t>Total</w:t>
            </w:r>
          </w:p>
        </w:tc>
        <w:tc>
          <w:tcPr>
            <w:tcW w:w="3402" w:type="dxa"/>
          </w:tcPr>
          <w:p w14:paraId="3DF54E48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</w:tbl>
    <w:p w14:paraId="66E68069" w14:textId="77777777" w:rsidR="00086F3A" w:rsidRDefault="00086F3A" w:rsidP="00086F3A">
      <w:pPr>
        <w:tabs>
          <w:tab w:val="num" w:pos="567"/>
        </w:tabs>
        <w:ind w:left="360"/>
        <w:contextualSpacing/>
      </w:pPr>
    </w:p>
    <w:p w14:paraId="33D92BB7" w14:textId="77777777" w:rsidR="00F94F41" w:rsidRDefault="00F94F41" w:rsidP="00086F3A">
      <w:pPr>
        <w:tabs>
          <w:tab w:val="num" w:pos="567"/>
        </w:tabs>
        <w:ind w:left="360"/>
        <w:contextualSpacing/>
      </w:pPr>
    </w:p>
    <w:p w14:paraId="2D6ED0B7" w14:textId="77777777" w:rsidR="00086F3A" w:rsidRPr="00B60A13" w:rsidRDefault="00F94F41" w:rsidP="00F94F41">
      <w:pPr>
        <w:pStyle w:val="Heading1"/>
      </w:pPr>
      <w:r>
        <w:t>A</w:t>
      </w:r>
      <w:r w:rsidR="00086F3A" w:rsidRPr="00B60A13">
        <w:t xml:space="preserve"> commentary on the submission review outcomes within the </w:t>
      </w:r>
      <w:r w:rsidR="00086F3A">
        <w:t>S</w:t>
      </w:r>
      <w:r>
        <w:t>chool.</w:t>
      </w:r>
    </w:p>
    <w:p w14:paraId="0F49D007" w14:textId="77777777" w:rsidR="00086F3A" w:rsidRPr="00F94F41" w:rsidRDefault="00086F3A" w:rsidP="00F94F41">
      <w:pPr>
        <w:tabs>
          <w:tab w:val="num" w:pos="567"/>
        </w:tabs>
        <w:ind w:left="567" w:firstLine="0"/>
        <w:rPr>
          <w:sz w:val="24"/>
        </w:rPr>
      </w:pPr>
    </w:p>
    <w:p w14:paraId="1DBE6454" w14:textId="77777777" w:rsidR="00086F3A" w:rsidRPr="00F94F41" w:rsidRDefault="00086F3A" w:rsidP="00F94F41">
      <w:pPr>
        <w:tabs>
          <w:tab w:val="num" w:pos="567"/>
        </w:tabs>
        <w:ind w:left="567" w:firstLine="0"/>
        <w:rPr>
          <w:sz w:val="24"/>
        </w:rPr>
      </w:pPr>
    </w:p>
    <w:p w14:paraId="2C1B9E71" w14:textId="77777777" w:rsidR="00086F3A" w:rsidRPr="00B60A13" w:rsidRDefault="00086F3A" w:rsidP="00F94F41">
      <w:pPr>
        <w:pStyle w:val="Heading1"/>
      </w:pPr>
      <w:r w:rsidRPr="00B60A13">
        <w:t>PGR examinations</w:t>
      </w:r>
      <w:r>
        <w:t xml:space="preserve"> that took place in the</w:t>
      </w:r>
      <w:r w:rsidRPr="00B60A13">
        <w:t xml:space="preserve"> academic year</w:t>
      </w:r>
      <w:r>
        <w:t xml:space="preserve"> under review</w:t>
      </w:r>
      <w:r w:rsidR="00F94F41"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3827"/>
      </w:tblGrid>
      <w:tr w:rsidR="00086F3A" w:rsidRPr="00B60A13" w14:paraId="75F68947" w14:textId="77777777" w:rsidTr="004729D5">
        <w:tc>
          <w:tcPr>
            <w:tcW w:w="4678" w:type="dxa"/>
          </w:tcPr>
          <w:p w14:paraId="3A9A2A2C" w14:textId="77777777" w:rsidR="00086F3A" w:rsidRPr="00B059E0" w:rsidRDefault="00086F3A" w:rsidP="00F94F41">
            <w:pPr>
              <w:tabs>
                <w:tab w:val="num" w:pos="567"/>
              </w:tabs>
              <w:spacing w:before="60" w:after="60"/>
            </w:pPr>
            <w:r w:rsidRPr="00B059E0">
              <w:t>Outcomes</w:t>
            </w:r>
            <w:r w:rsidRPr="00B059E0">
              <w:rPr>
                <w:vertAlign w:val="superscript"/>
              </w:rPr>
              <w:footnoteReference w:id="3"/>
            </w:r>
          </w:p>
        </w:tc>
        <w:tc>
          <w:tcPr>
            <w:tcW w:w="3827" w:type="dxa"/>
          </w:tcPr>
          <w:p w14:paraId="7A49A2C6" w14:textId="77777777" w:rsidR="00086F3A" w:rsidRPr="00B059E0" w:rsidRDefault="00086F3A" w:rsidP="00F94F41">
            <w:pPr>
              <w:tabs>
                <w:tab w:val="num" w:pos="567"/>
              </w:tabs>
              <w:spacing w:before="60" w:after="60"/>
              <w:ind w:left="0" w:firstLine="0"/>
            </w:pPr>
            <w:r w:rsidRPr="00B059E0">
              <w:t>PGR Examination (</w:t>
            </w:r>
            <w:r w:rsidRPr="00B059E0">
              <w:rPr>
                <w:i/>
              </w:rPr>
              <w:t>enter the number with this outcome below</w:t>
            </w:r>
            <w:r w:rsidRPr="00B059E0">
              <w:t>)</w:t>
            </w:r>
          </w:p>
        </w:tc>
      </w:tr>
      <w:tr w:rsidR="00086F3A" w:rsidRPr="00B60A13" w14:paraId="5B9CDC8A" w14:textId="77777777" w:rsidTr="004729D5">
        <w:tc>
          <w:tcPr>
            <w:tcW w:w="4678" w:type="dxa"/>
          </w:tcPr>
          <w:p w14:paraId="0DFD52AC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Degree award (8.6.1)</w:t>
            </w:r>
          </w:p>
        </w:tc>
        <w:tc>
          <w:tcPr>
            <w:tcW w:w="3827" w:type="dxa"/>
          </w:tcPr>
          <w:p w14:paraId="4A5936EC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45FA6254" w14:textId="77777777" w:rsidTr="004729D5">
        <w:tc>
          <w:tcPr>
            <w:tcW w:w="4678" w:type="dxa"/>
          </w:tcPr>
          <w:p w14:paraId="2BC58E0C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Minor corrections (8.6.2)</w:t>
            </w:r>
          </w:p>
        </w:tc>
        <w:tc>
          <w:tcPr>
            <w:tcW w:w="3827" w:type="dxa"/>
          </w:tcPr>
          <w:p w14:paraId="54E73C1F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5B9421F7" w14:textId="77777777" w:rsidTr="004729D5">
        <w:tc>
          <w:tcPr>
            <w:tcW w:w="4678" w:type="dxa"/>
          </w:tcPr>
          <w:p w14:paraId="319B0E07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Revisions – 6 months (8.6.3)</w:t>
            </w:r>
          </w:p>
        </w:tc>
        <w:tc>
          <w:tcPr>
            <w:tcW w:w="3827" w:type="dxa"/>
          </w:tcPr>
          <w:p w14:paraId="2475F065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25EC2DAB" w14:textId="77777777" w:rsidTr="004729D5">
        <w:tc>
          <w:tcPr>
            <w:tcW w:w="4678" w:type="dxa"/>
          </w:tcPr>
          <w:p w14:paraId="5CE7E150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Referral – 12 months (8.6.4)</w:t>
            </w:r>
          </w:p>
        </w:tc>
        <w:tc>
          <w:tcPr>
            <w:tcW w:w="3827" w:type="dxa"/>
          </w:tcPr>
          <w:p w14:paraId="46BB9912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39B40BD3" w14:textId="77777777" w:rsidTr="004729D5">
        <w:tc>
          <w:tcPr>
            <w:tcW w:w="4678" w:type="dxa"/>
          </w:tcPr>
          <w:p w14:paraId="70A0C2B3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Further examination (8.6.5)</w:t>
            </w:r>
          </w:p>
        </w:tc>
        <w:tc>
          <w:tcPr>
            <w:tcW w:w="3827" w:type="dxa"/>
          </w:tcPr>
          <w:p w14:paraId="625A351A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3AFD8441" w14:textId="77777777" w:rsidTr="004729D5">
        <w:tc>
          <w:tcPr>
            <w:tcW w:w="4678" w:type="dxa"/>
          </w:tcPr>
          <w:p w14:paraId="4B366E46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Resubmit MSc/MA (8.6.6)</w:t>
            </w:r>
          </w:p>
        </w:tc>
        <w:tc>
          <w:tcPr>
            <w:tcW w:w="3827" w:type="dxa"/>
          </w:tcPr>
          <w:p w14:paraId="02315E5B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6E7D6F75" w14:textId="77777777" w:rsidTr="004729D5">
        <w:tc>
          <w:tcPr>
            <w:tcW w:w="4678" w:type="dxa"/>
          </w:tcPr>
          <w:p w14:paraId="2AC77820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Resubmit PG Diploma (8.6.7)</w:t>
            </w:r>
          </w:p>
        </w:tc>
        <w:tc>
          <w:tcPr>
            <w:tcW w:w="3827" w:type="dxa"/>
          </w:tcPr>
          <w:p w14:paraId="41582B2F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3B2EF7B0" w14:textId="77777777" w:rsidTr="004729D5">
        <w:tc>
          <w:tcPr>
            <w:tcW w:w="4678" w:type="dxa"/>
          </w:tcPr>
          <w:p w14:paraId="5D29BCFC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Resubmit MPhil (8.6.8)</w:t>
            </w:r>
          </w:p>
        </w:tc>
        <w:tc>
          <w:tcPr>
            <w:tcW w:w="3827" w:type="dxa"/>
          </w:tcPr>
          <w:p w14:paraId="2543F587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3754F74D" w14:textId="77777777" w:rsidTr="004729D5">
        <w:tc>
          <w:tcPr>
            <w:tcW w:w="4678" w:type="dxa"/>
          </w:tcPr>
          <w:p w14:paraId="13E0E4E5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  <w:r w:rsidRPr="00B60A13">
              <w:t>No award (8.6.9)</w:t>
            </w:r>
          </w:p>
        </w:tc>
        <w:tc>
          <w:tcPr>
            <w:tcW w:w="3827" w:type="dxa"/>
          </w:tcPr>
          <w:p w14:paraId="35B9E362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  <w:tr w:rsidR="00086F3A" w:rsidRPr="00B60A13" w14:paraId="69F34D11" w14:textId="77777777" w:rsidTr="004729D5">
        <w:tc>
          <w:tcPr>
            <w:tcW w:w="4678" w:type="dxa"/>
          </w:tcPr>
          <w:p w14:paraId="51A01080" w14:textId="77777777" w:rsidR="00086F3A" w:rsidRPr="00B60A13" w:rsidRDefault="00086F3A" w:rsidP="00F94F41">
            <w:pPr>
              <w:tabs>
                <w:tab w:val="num" w:pos="567"/>
              </w:tabs>
              <w:spacing w:before="60" w:after="60"/>
              <w:rPr>
                <w:b/>
              </w:rPr>
            </w:pPr>
            <w:r w:rsidRPr="00B60A13">
              <w:rPr>
                <w:b/>
              </w:rPr>
              <w:t>Total</w:t>
            </w:r>
          </w:p>
        </w:tc>
        <w:tc>
          <w:tcPr>
            <w:tcW w:w="3827" w:type="dxa"/>
          </w:tcPr>
          <w:p w14:paraId="04A5DBF1" w14:textId="77777777" w:rsidR="00086F3A" w:rsidRPr="00B60A13" w:rsidRDefault="00086F3A" w:rsidP="004729D5">
            <w:pPr>
              <w:tabs>
                <w:tab w:val="num" w:pos="567"/>
              </w:tabs>
              <w:spacing w:before="60" w:after="60"/>
            </w:pPr>
          </w:p>
        </w:tc>
      </w:tr>
    </w:tbl>
    <w:p w14:paraId="35E07EEF" w14:textId="77777777" w:rsidR="00086F3A" w:rsidRDefault="00086F3A" w:rsidP="00086F3A">
      <w:pPr>
        <w:tabs>
          <w:tab w:val="num" w:pos="567"/>
        </w:tabs>
      </w:pPr>
    </w:p>
    <w:p w14:paraId="00727709" w14:textId="77777777" w:rsidR="00086F3A" w:rsidRPr="00B60A13" w:rsidRDefault="00F94F41" w:rsidP="00F94F41">
      <w:pPr>
        <w:pStyle w:val="Heading1"/>
      </w:pPr>
      <w:r>
        <w:t>A</w:t>
      </w:r>
      <w:r w:rsidR="00086F3A" w:rsidRPr="00B60A13">
        <w:t xml:space="preserve"> commentary on the exa</w:t>
      </w:r>
      <w:r w:rsidR="00086F3A">
        <w:t>mination outcomes within the S</w:t>
      </w:r>
      <w:r>
        <w:t>chool.</w:t>
      </w:r>
    </w:p>
    <w:p w14:paraId="424D5070" w14:textId="77777777" w:rsidR="00086F3A" w:rsidRPr="00F94F41" w:rsidRDefault="00086F3A" w:rsidP="00F94F41">
      <w:pPr>
        <w:tabs>
          <w:tab w:val="num" w:pos="567"/>
        </w:tabs>
        <w:ind w:left="567" w:firstLine="0"/>
        <w:rPr>
          <w:sz w:val="24"/>
        </w:rPr>
      </w:pPr>
    </w:p>
    <w:p w14:paraId="2B13AD0F" w14:textId="77777777" w:rsidR="00086F3A" w:rsidRPr="00F94F41" w:rsidRDefault="00086F3A" w:rsidP="00F94F41">
      <w:pPr>
        <w:tabs>
          <w:tab w:val="num" w:pos="567"/>
        </w:tabs>
        <w:ind w:left="567" w:firstLine="0"/>
        <w:rPr>
          <w:sz w:val="24"/>
        </w:rPr>
      </w:pPr>
    </w:p>
    <w:p w14:paraId="2CE2EB9F" w14:textId="77777777" w:rsidR="00086F3A" w:rsidRPr="00B60A13" w:rsidRDefault="00086F3A" w:rsidP="00F94F41">
      <w:pPr>
        <w:pStyle w:val="Heading1"/>
      </w:pPr>
      <w:r w:rsidRPr="00B60A13">
        <w:t>Any other comments</w:t>
      </w:r>
      <w:r w:rsidR="00F94F41">
        <w:t>.</w:t>
      </w:r>
    </w:p>
    <w:p w14:paraId="1875FE11" w14:textId="77777777" w:rsidR="00086F3A" w:rsidRPr="00B60A13" w:rsidRDefault="00086F3A" w:rsidP="00086F3A">
      <w:pPr>
        <w:tabs>
          <w:tab w:val="num" w:pos="567"/>
        </w:tabs>
      </w:pPr>
    </w:p>
    <w:p w14:paraId="01A09AB6" w14:textId="77777777" w:rsidR="00086F3A" w:rsidRPr="00B60A13" w:rsidRDefault="00086F3A" w:rsidP="00086F3A">
      <w:pPr>
        <w:tabs>
          <w:tab w:val="num" w:pos="567"/>
        </w:tabs>
      </w:pPr>
    </w:p>
    <w:p w14:paraId="095BE501" w14:textId="77777777" w:rsidR="002750C2" w:rsidRPr="00F94F41" w:rsidRDefault="00F94F41" w:rsidP="00F94F41">
      <w:pPr>
        <w:tabs>
          <w:tab w:val="num" w:pos="567"/>
        </w:tabs>
        <w:ind w:left="0" w:firstLine="0"/>
        <w:jc w:val="left"/>
        <w:rPr>
          <w:i/>
          <w:sz w:val="24"/>
        </w:rPr>
      </w:pPr>
      <w:r>
        <w:rPr>
          <w:i/>
          <w:sz w:val="24"/>
        </w:rPr>
        <w:t xml:space="preserve">Note: </w:t>
      </w:r>
      <w:r w:rsidR="00086F3A" w:rsidRPr="00F94F41">
        <w:rPr>
          <w:i/>
          <w:sz w:val="24"/>
        </w:rPr>
        <w:t>The completed version of this report should be approved by the Divisional Director of Graduate Studies and PG Student Experience.</w:t>
      </w:r>
    </w:p>
    <w:sectPr w:rsidR="002750C2" w:rsidRPr="00F94F41" w:rsidSect="00B940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CE" w14:textId="77777777" w:rsidR="00AA6D0F" w:rsidRDefault="00AA6D0F" w:rsidP="002750C2">
      <w:pPr>
        <w:spacing w:after="0" w:line="240" w:lineRule="auto"/>
      </w:pPr>
      <w:r>
        <w:separator/>
      </w:r>
    </w:p>
  </w:endnote>
  <w:endnote w:type="continuationSeparator" w:id="0">
    <w:p w14:paraId="04D58B4E" w14:textId="77777777" w:rsidR="00AA6D0F" w:rsidRDefault="00AA6D0F" w:rsidP="002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E377" w14:textId="77777777" w:rsidR="00066E8F" w:rsidRDefault="00066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4E5C" w14:textId="77777777" w:rsidR="00B9401C" w:rsidRDefault="00B9401C" w:rsidP="002F7E36">
    <w:pPr>
      <w:pStyle w:val="Header"/>
      <w:jc w:val="left"/>
      <w:rPr>
        <w:rStyle w:val="normaltextrun"/>
        <w:sz w:val="20"/>
        <w:szCs w:val="20"/>
      </w:rPr>
    </w:pPr>
  </w:p>
  <w:p w14:paraId="7DE865F9" w14:textId="051A3455" w:rsidR="002750C2" w:rsidRPr="00066E8F" w:rsidRDefault="002750C2" w:rsidP="002F7E36">
    <w:pPr>
      <w:pStyle w:val="Header"/>
      <w:jc w:val="left"/>
      <w:rPr>
        <w:rStyle w:val="eop"/>
        <w:sz w:val="20"/>
        <w:szCs w:val="20"/>
      </w:rPr>
    </w:pPr>
    <w:r w:rsidRPr="00066E8F">
      <w:rPr>
        <w:rStyle w:val="normaltextrun"/>
        <w:sz w:val="20"/>
        <w:szCs w:val="20"/>
      </w:rPr>
      <w:t>Author: QACO</w:t>
    </w:r>
    <w:r w:rsidRPr="00066E8F">
      <w:rPr>
        <w:rStyle w:val="eop"/>
        <w:sz w:val="20"/>
        <w:szCs w:val="20"/>
      </w:rPr>
      <w:t> </w:t>
    </w:r>
  </w:p>
  <w:p w14:paraId="1E818037" w14:textId="19BDCCC4" w:rsidR="00F62EC5" w:rsidRPr="00066E8F" w:rsidRDefault="00F62EC5" w:rsidP="002F7E36">
    <w:pPr>
      <w:pStyle w:val="Header"/>
      <w:jc w:val="left"/>
      <w:rPr>
        <w:sz w:val="20"/>
        <w:szCs w:val="20"/>
      </w:rPr>
    </w:pPr>
    <w:r w:rsidRPr="00066E8F">
      <w:rPr>
        <w:rStyle w:val="eop"/>
        <w:sz w:val="20"/>
        <w:szCs w:val="20"/>
      </w:rPr>
      <w:t>Applies to: 202</w:t>
    </w:r>
    <w:r w:rsidR="009D6DED" w:rsidRPr="00066E8F">
      <w:rPr>
        <w:rStyle w:val="eop"/>
        <w:sz w:val="20"/>
        <w:szCs w:val="20"/>
      </w:rPr>
      <w:t>2</w:t>
    </w:r>
    <w:r w:rsidRPr="00066E8F">
      <w:rPr>
        <w:rStyle w:val="eop"/>
        <w:sz w:val="20"/>
        <w:szCs w:val="20"/>
      </w:rPr>
      <w:t>/2</w:t>
    </w:r>
    <w:r w:rsidR="009D6DED" w:rsidRPr="00066E8F">
      <w:rPr>
        <w:rStyle w:val="eop"/>
        <w:sz w:val="20"/>
        <w:szCs w:val="20"/>
      </w:rPr>
      <w:t>3</w:t>
    </w:r>
  </w:p>
  <w:p w14:paraId="579CF944" w14:textId="1255B1D6" w:rsidR="002F7E36" w:rsidRPr="00066E8F" w:rsidRDefault="002750C2" w:rsidP="002F7E36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 w:rsidRPr="00066E8F">
      <w:rPr>
        <w:rStyle w:val="normaltextrun"/>
        <w:rFonts w:ascii="Arial" w:hAnsi="Arial" w:cs="Arial"/>
        <w:sz w:val="20"/>
        <w:szCs w:val="20"/>
      </w:rPr>
      <w:t xml:space="preserve">Approved by Senate: September </w:t>
    </w:r>
    <w:r w:rsidR="004B41BB" w:rsidRPr="00066E8F">
      <w:rPr>
        <w:rStyle w:val="normaltextrun"/>
        <w:rFonts w:ascii="Arial" w:hAnsi="Arial" w:cs="Arial"/>
        <w:sz w:val="20"/>
        <w:szCs w:val="20"/>
      </w:rPr>
      <w:t>2023</w:t>
    </w:r>
  </w:p>
  <w:p w14:paraId="3C1390A0" w14:textId="3DADEECF" w:rsidR="002750C2" w:rsidRPr="00066E8F" w:rsidRDefault="009D6DED" w:rsidP="002F7E36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</w:rPr>
    </w:pPr>
    <w:r w:rsidRPr="00066E8F">
      <w:rPr>
        <w:rStyle w:val="normaltextrun"/>
        <w:rFonts w:ascii="Arial" w:hAnsi="Arial" w:cs="Arial"/>
        <w:sz w:val="20"/>
        <w:szCs w:val="20"/>
      </w:rPr>
      <w:t xml:space="preserve">Template </w:t>
    </w:r>
    <w:r w:rsidR="00766498" w:rsidRPr="00066E8F">
      <w:rPr>
        <w:rStyle w:val="normaltextrun"/>
        <w:rFonts w:ascii="Arial" w:hAnsi="Arial" w:cs="Arial"/>
        <w:sz w:val="20"/>
        <w:szCs w:val="20"/>
      </w:rPr>
      <w:t xml:space="preserve">Last Revised: </w:t>
    </w:r>
    <w:r w:rsidR="00066E8F" w:rsidRPr="00066E8F">
      <w:rPr>
        <w:rFonts w:ascii="Arial" w:hAnsi="Arial" w:cs="Arial"/>
        <w:sz w:val="20"/>
        <w:szCs w:val="20"/>
      </w:rPr>
      <w:t>November 2023</w:t>
    </w:r>
  </w:p>
  <w:p w14:paraId="55A02BAE" w14:textId="664427F5" w:rsidR="002750C2" w:rsidRPr="00066E8F" w:rsidRDefault="00766498" w:rsidP="002F7E36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 w:rsidRPr="00066E8F">
      <w:rPr>
        <w:rStyle w:val="normaltextrun"/>
        <w:rFonts w:ascii="Arial" w:hAnsi="Arial" w:cs="Arial"/>
        <w:sz w:val="20"/>
        <w:szCs w:val="20"/>
      </w:rPr>
      <w:t>Next review: September 202</w:t>
    </w:r>
    <w:r w:rsidR="00066E8F" w:rsidRPr="00066E8F">
      <w:rPr>
        <w:rStyle w:val="normaltextrun"/>
        <w:rFonts w:ascii="Arial" w:hAnsi="Arial" w:cs="Arial"/>
        <w:sz w:val="20"/>
        <w:szCs w:val="20"/>
      </w:rPr>
      <w:t>4</w:t>
    </w:r>
  </w:p>
  <w:p w14:paraId="7CB89F14" w14:textId="77777777" w:rsidR="002750C2" w:rsidRDefault="002750C2" w:rsidP="002750C2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766498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766498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C38F" w14:textId="77777777" w:rsidR="00066E8F" w:rsidRDefault="00066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ADB9" w14:textId="77777777" w:rsidR="00AA6D0F" w:rsidRDefault="00AA6D0F" w:rsidP="002750C2">
      <w:pPr>
        <w:spacing w:after="0" w:line="240" w:lineRule="auto"/>
      </w:pPr>
      <w:r>
        <w:separator/>
      </w:r>
    </w:p>
  </w:footnote>
  <w:footnote w:type="continuationSeparator" w:id="0">
    <w:p w14:paraId="7B940DC2" w14:textId="77777777" w:rsidR="00AA6D0F" w:rsidRDefault="00AA6D0F" w:rsidP="002750C2">
      <w:pPr>
        <w:spacing w:after="0" w:line="240" w:lineRule="auto"/>
      </w:pPr>
      <w:r>
        <w:continuationSeparator/>
      </w:r>
    </w:p>
  </w:footnote>
  <w:footnote w:id="1">
    <w:p w14:paraId="43A0B35B" w14:textId="44EC12EA" w:rsidR="00086F3A" w:rsidRPr="00F94F41" w:rsidRDefault="00086F3A" w:rsidP="00F94F41">
      <w:pPr>
        <w:pStyle w:val="FootnoteText"/>
        <w:spacing w:before="60" w:after="60"/>
        <w:rPr>
          <w:rFonts w:ascii="Arial" w:hAnsi="Arial" w:cs="Arial"/>
          <w:sz w:val="22"/>
        </w:rPr>
      </w:pPr>
      <w:r w:rsidRPr="00F94F41">
        <w:rPr>
          <w:rStyle w:val="FootnoteReference"/>
          <w:rFonts w:ascii="Arial" w:hAnsi="Arial" w:cs="Arial"/>
          <w:sz w:val="22"/>
        </w:rPr>
        <w:footnoteRef/>
      </w:r>
      <w:r w:rsidRPr="00F94F41">
        <w:rPr>
          <w:rFonts w:ascii="Arial" w:hAnsi="Arial" w:cs="Arial"/>
          <w:sz w:val="22"/>
        </w:rPr>
        <w:t xml:space="preserve"> These refer to the potential outcomes for probation and end of year reviews as outlined in Annex J: </w:t>
      </w:r>
      <w:hyperlink r:id="rId1" w:anchor="annexj" w:history="1">
        <w:r w:rsidRPr="00F94F41">
          <w:rPr>
            <w:rStyle w:val="Hyperlink"/>
            <w:rFonts w:ascii="Arial" w:hAnsi="Arial" w:cs="Arial"/>
            <w:i/>
            <w:sz w:val="22"/>
          </w:rPr>
          <w:t>Progression and Examination</w:t>
        </w:r>
      </w:hyperlink>
      <w:r w:rsidR="00F94F41">
        <w:rPr>
          <w:rFonts w:ascii="Arial" w:hAnsi="Arial" w:cs="Arial"/>
          <w:sz w:val="22"/>
        </w:rPr>
        <w:t>.</w:t>
      </w:r>
    </w:p>
  </w:footnote>
  <w:footnote w:id="2">
    <w:p w14:paraId="070D900A" w14:textId="072DD9CC" w:rsidR="00086F3A" w:rsidRPr="00B059E0" w:rsidRDefault="00086F3A" w:rsidP="00F94F41">
      <w:pPr>
        <w:pStyle w:val="FootnoteText"/>
        <w:spacing w:before="60" w:after="60"/>
        <w:rPr>
          <w:rFonts w:ascii="Arial" w:hAnsi="Arial" w:cs="Arial"/>
        </w:rPr>
      </w:pPr>
      <w:r w:rsidRPr="00F94F41">
        <w:rPr>
          <w:rStyle w:val="FootnoteReference"/>
          <w:rFonts w:ascii="Arial" w:hAnsi="Arial" w:cs="Arial"/>
          <w:sz w:val="22"/>
        </w:rPr>
        <w:footnoteRef/>
      </w:r>
      <w:r w:rsidRPr="00F94F41">
        <w:rPr>
          <w:rFonts w:ascii="Arial" w:hAnsi="Arial" w:cs="Arial"/>
          <w:sz w:val="22"/>
        </w:rPr>
        <w:t xml:space="preserve"> These refer to the potential outcomes for submission reviews as outlined in Annex J: </w:t>
      </w:r>
      <w:hyperlink r:id="rId2" w:anchor="annexj" w:history="1">
        <w:r w:rsidRPr="00F94F41">
          <w:rPr>
            <w:rStyle w:val="Hyperlink"/>
            <w:rFonts w:ascii="Arial" w:hAnsi="Arial" w:cs="Arial"/>
            <w:i/>
            <w:sz w:val="22"/>
          </w:rPr>
          <w:t>Progression and Examination</w:t>
        </w:r>
      </w:hyperlink>
      <w:r w:rsidR="00F94F41"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 xml:space="preserve"> </w:t>
      </w:r>
    </w:p>
  </w:footnote>
  <w:footnote w:id="3">
    <w:p w14:paraId="2E5B8B47" w14:textId="4030E0D7" w:rsidR="00086F3A" w:rsidRPr="00F94F41" w:rsidRDefault="00086F3A" w:rsidP="00086F3A">
      <w:pPr>
        <w:pStyle w:val="FootnoteText"/>
        <w:spacing w:before="60" w:after="60"/>
        <w:rPr>
          <w:rFonts w:ascii="Arial" w:hAnsi="Arial" w:cs="Arial"/>
          <w:sz w:val="22"/>
        </w:rPr>
      </w:pPr>
      <w:r w:rsidRPr="00F94F41">
        <w:rPr>
          <w:rStyle w:val="FootnoteReference"/>
          <w:rFonts w:ascii="Arial" w:hAnsi="Arial" w:cs="Arial"/>
          <w:sz w:val="22"/>
        </w:rPr>
        <w:footnoteRef/>
      </w:r>
      <w:r w:rsidRPr="00F94F41">
        <w:rPr>
          <w:rFonts w:ascii="Arial" w:hAnsi="Arial" w:cs="Arial"/>
          <w:sz w:val="22"/>
        </w:rPr>
        <w:t xml:space="preserve"> These refer to the potential outcomes for research degree examinations as outlined in section 8 of the </w:t>
      </w:r>
      <w:hyperlink r:id="rId3" w:history="1">
        <w:r w:rsidRPr="00F94F41">
          <w:rPr>
            <w:rStyle w:val="Hyperlink"/>
            <w:rFonts w:ascii="Arial" w:hAnsi="Arial" w:cs="Arial"/>
            <w:sz w:val="22"/>
          </w:rPr>
          <w:t xml:space="preserve">Regulations for Research </w:t>
        </w:r>
        <w:r w:rsidR="00F94F41">
          <w:rPr>
            <w:rStyle w:val="Hyperlink"/>
            <w:rFonts w:ascii="Arial" w:hAnsi="Arial" w:cs="Arial"/>
            <w:sz w:val="22"/>
          </w:rPr>
          <w:t>Courses</w:t>
        </w:r>
        <w:r w:rsidRPr="00F94F41">
          <w:rPr>
            <w:rStyle w:val="Hyperlink"/>
            <w:rFonts w:ascii="Arial" w:hAnsi="Arial" w:cs="Arial"/>
            <w:sz w:val="22"/>
          </w:rPr>
          <w:t xml:space="preserve"> of Study</w:t>
        </w:r>
      </w:hyperlink>
      <w:r w:rsidR="00F94F41">
        <w:rPr>
          <w:rFonts w:ascii="Arial" w:hAnsi="Arial" w:cs="Arial"/>
          <w:sz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DAD" w14:textId="77777777" w:rsidR="00066E8F" w:rsidRDefault="00066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6457" w14:textId="74863A13" w:rsidR="002750C2" w:rsidRDefault="00B9401C" w:rsidP="002750C2">
    <w:pPr>
      <w:pStyle w:val="Header"/>
      <w:jc w:val="right"/>
    </w:pPr>
    <w:r w:rsidRPr="00B9401C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02BEE6" wp14:editId="18E75BD8">
              <wp:simplePos x="0" y="0"/>
              <wp:positionH relativeFrom="column">
                <wp:posOffset>932815</wp:posOffset>
              </wp:positionH>
              <wp:positionV relativeFrom="paragraph">
                <wp:posOffset>350520</wp:posOffset>
              </wp:positionV>
              <wp:extent cx="3686175" cy="1404620"/>
              <wp:effectExtent l="0" t="0" r="9525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A9A3E" w14:textId="5C6EDB85" w:rsidR="00B9401C" w:rsidRDefault="00B9401C">
                          <w:r w:rsidRPr="002750C2">
                            <w:rPr>
                              <w:b/>
                              <w:sz w:val="24"/>
                            </w:rPr>
                            <w:t>Code of Practice for Research Courses of Study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02BE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3.45pt;margin-top:27.6pt;width:29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PDDw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" stroked="f">
              <v:textbox style="mso-fit-shape-to-text:t">
                <w:txbxContent>
                  <w:p w14:paraId="027A9A3E" w14:textId="5C6EDB85" w:rsidR="00B9401C" w:rsidRDefault="00B9401C">
                    <w:r w:rsidRPr="002750C2">
                      <w:rPr>
                        <w:b/>
                        <w:sz w:val="24"/>
                      </w:rPr>
                      <w:t>Code of Practice for Research Courses of Study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6DED">
      <w:rPr>
        <w:noProof/>
      </w:rPr>
      <w:drawing>
        <wp:anchor distT="0" distB="0" distL="114300" distR="114300" simplePos="0" relativeHeight="251658240" behindDoc="0" locked="0" layoutInCell="1" allowOverlap="1" wp14:anchorId="03982136" wp14:editId="27D07D54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387786722" name="Picture 13877867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84381" w14:textId="17AD86D4" w:rsidR="002750C2" w:rsidRPr="00B9401C" w:rsidRDefault="00516BB0" w:rsidP="00B9401C">
    <w:pPr>
      <w:pStyle w:val="Header"/>
      <w:ind w:left="567" w:right="284"/>
      <w:jc w:val="center"/>
      <w:rPr>
        <w:b/>
        <w:sz w:val="24"/>
      </w:rPr>
    </w:pPr>
    <w:r>
      <w:rPr>
        <w:b/>
        <w:sz w:val="24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C345" w14:textId="77777777" w:rsidR="00066E8F" w:rsidRDefault="00066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BEA"/>
    <w:multiLevelType w:val="multilevel"/>
    <w:tmpl w:val="8544E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0B0E2B"/>
    <w:multiLevelType w:val="hybridMultilevel"/>
    <w:tmpl w:val="26ACDD7C"/>
    <w:lvl w:ilvl="0" w:tplc="5E08E7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234DB"/>
    <w:multiLevelType w:val="multilevel"/>
    <w:tmpl w:val="8B1A0930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eastAsiaTheme="majorEastAsia" w:hAnsi="Arial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8B02D2"/>
    <w:multiLevelType w:val="multilevel"/>
    <w:tmpl w:val="D7DA6A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237204758">
    <w:abstractNumId w:val="2"/>
  </w:num>
  <w:num w:numId="2" w16cid:durableId="201602425">
    <w:abstractNumId w:val="4"/>
  </w:num>
  <w:num w:numId="3" w16cid:durableId="426316269">
    <w:abstractNumId w:val="3"/>
  </w:num>
  <w:num w:numId="4" w16cid:durableId="1333222545">
    <w:abstractNumId w:val="1"/>
  </w:num>
  <w:num w:numId="5" w16cid:durableId="145355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66E8F"/>
    <w:rsid w:val="00086F3A"/>
    <w:rsid w:val="00146B68"/>
    <w:rsid w:val="002750C2"/>
    <w:rsid w:val="002E2660"/>
    <w:rsid w:val="002F7E36"/>
    <w:rsid w:val="004B41BB"/>
    <w:rsid w:val="00516BB0"/>
    <w:rsid w:val="006F60A4"/>
    <w:rsid w:val="00732769"/>
    <w:rsid w:val="00766498"/>
    <w:rsid w:val="009D6DED"/>
    <w:rsid w:val="00AA6D0F"/>
    <w:rsid w:val="00B9401C"/>
    <w:rsid w:val="00DD6EF5"/>
    <w:rsid w:val="00F62EC5"/>
    <w:rsid w:val="00F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7C291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2769"/>
    <w:pPr>
      <w:keepNext/>
      <w:keepLines/>
      <w:numPr>
        <w:numId w:val="1"/>
      </w:numPr>
      <w:tabs>
        <w:tab w:val="left" w:pos="567"/>
      </w:tabs>
      <w:spacing w:after="120" w:line="240" w:lineRule="auto"/>
      <w:ind w:left="567" w:right="0" w:hanging="567"/>
      <w:jc w:val="left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769"/>
    <w:rPr>
      <w:rFonts w:ascii="Arial" w:eastAsiaTheme="majorEastAsia" w:hAnsi="Arial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customStyle="1" w:styleId="paragraph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50C2"/>
  </w:style>
  <w:style w:type="character" w:customStyle="1" w:styleId="eop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86F3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6F3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F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F3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D6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ent.ac.uk/education/regulatory-framework/academic-regulations-for-research-courses" TargetMode="External"/><Relationship Id="rId2" Type="http://schemas.openxmlformats.org/officeDocument/2006/relationships/hyperlink" Target="https://www.kent.ac.uk/education/regulatory-framework/codes-of-practice-for-research-courses" TargetMode="External"/><Relationship Id="rId1" Type="http://schemas.openxmlformats.org/officeDocument/2006/relationships/hyperlink" Target="https://www.kent.ac.uk/education/regulatory-framework/codes-of-practice-for-research-cours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>Completed</Document_x0020_Status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44250-FE9E-4376-8538-58C11E819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F105E-3EF5-438D-AFCD-1BEDABE20EBA}">
  <ds:schemaRefs>
    <ds:schemaRef ds:uri="http://schemas.microsoft.com/office/2006/metadata/properties"/>
    <ds:schemaRef ds:uri="http://schemas.microsoft.com/office/infopath/2007/PartnerControls"/>
    <ds:schemaRef ds:uri="4844a565-d903-479b-8f5d-e7c9db0d7e7d"/>
    <ds:schemaRef ds:uri="1fdcc210-6ef1-468c-b14e-f77be65fdea8"/>
  </ds:schemaRefs>
</ds:datastoreItem>
</file>

<file path=customXml/itemProps3.xml><?xml version="1.0" encoding="utf-8"?>
<ds:datastoreItem xmlns:ds="http://schemas.openxmlformats.org/officeDocument/2006/customXml" ds:itemID="{22423E69-E5DF-4C5A-AB3E-3F87E9BD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4a565-d903-479b-8f5d-e7c9db0d7e7d"/>
    <ds:schemaRef ds:uri="1fdcc210-6ef1-468c-b14e-f77be65fd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10</cp:revision>
  <dcterms:created xsi:type="dcterms:W3CDTF">2021-07-15T13:06:00Z</dcterms:created>
  <dcterms:modified xsi:type="dcterms:W3CDTF">2023-11-13T10:27:00Z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