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28B76" w14:textId="77777777" w:rsidR="00060C7D" w:rsidRPr="00444080" w:rsidRDefault="00060C7D" w:rsidP="0031477F">
      <w:pPr>
        <w:pStyle w:val="Title"/>
        <w:spacing w:before="60" w:after="60"/>
        <w:ind w:right="-330"/>
        <w:rPr>
          <w:rFonts w:ascii="Arial" w:hAnsi="Arial" w:cs="Arial"/>
          <w:b w:val="0"/>
          <w:i/>
        </w:rPr>
      </w:pPr>
      <w:r w:rsidRPr="00196C6A">
        <w:rPr>
          <w:rFonts w:ascii="Arial" w:hAnsi="Arial" w:cs="Arial"/>
          <w:sz w:val="22"/>
          <w:szCs w:val="22"/>
        </w:rPr>
        <w:t xml:space="preserve">MODULE SPECIFICATION </w:t>
      </w:r>
    </w:p>
    <w:p w14:paraId="044D0BFB" w14:textId="77777777" w:rsidR="00060C7D" w:rsidRPr="00C04C95" w:rsidRDefault="00060C7D" w:rsidP="00060C7D">
      <w:pPr>
        <w:pBdr>
          <w:bottom w:val="single" w:sz="6" w:space="1" w:color="auto"/>
        </w:pBdr>
        <w:spacing w:before="60" w:after="60" w:line="240" w:lineRule="auto"/>
        <w:ind w:right="-330"/>
        <w:jc w:val="both"/>
        <w:rPr>
          <w:rFonts w:ascii="Arial" w:hAnsi="Arial" w:cs="Arial"/>
          <w:i/>
          <w:sz w:val="20"/>
          <w:szCs w:val="20"/>
        </w:rPr>
      </w:pPr>
    </w:p>
    <w:p w14:paraId="1AD1550F" w14:textId="77777777" w:rsidR="00060C7D" w:rsidRPr="00C04C95" w:rsidRDefault="00060C7D" w:rsidP="00060C7D">
      <w:pPr>
        <w:spacing w:before="60" w:after="60" w:line="240" w:lineRule="auto"/>
        <w:ind w:right="-330"/>
        <w:jc w:val="center"/>
        <w:rPr>
          <w:rFonts w:ascii="Arial" w:hAnsi="Arial" w:cs="Arial"/>
          <w:b/>
          <w:sz w:val="20"/>
          <w:szCs w:val="20"/>
        </w:rPr>
      </w:pPr>
      <w:r w:rsidRPr="00C04C95">
        <w:rPr>
          <w:rFonts w:ascii="Arial" w:hAnsi="Arial" w:cs="Arial"/>
          <w:b/>
          <w:sz w:val="20"/>
          <w:szCs w:val="20"/>
        </w:rPr>
        <w:t>SECTION 1: MODULE SPECIFICATIONS</w:t>
      </w:r>
    </w:p>
    <w:p w14:paraId="6BB8CEC1" w14:textId="77777777" w:rsidR="00060C7D" w:rsidRPr="00C04C95" w:rsidRDefault="00060C7D" w:rsidP="00060C7D">
      <w:pPr>
        <w:pBdr>
          <w:bottom w:val="single" w:sz="6" w:space="1" w:color="auto"/>
        </w:pBdr>
        <w:spacing w:before="60" w:after="60" w:line="240" w:lineRule="auto"/>
        <w:ind w:right="-330"/>
        <w:jc w:val="both"/>
        <w:rPr>
          <w:rFonts w:ascii="Arial" w:hAnsi="Arial" w:cs="Arial"/>
          <w:i/>
          <w:sz w:val="20"/>
          <w:szCs w:val="20"/>
        </w:rPr>
      </w:pPr>
    </w:p>
    <w:p w14:paraId="2BE0A5B2" w14:textId="77777777" w:rsidR="00060C7D" w:rsidRDefault="00060C7D" w:rsidP="00060C7D">
      <w:pPr>
        <w:spacing w:before="60" w:after="60" w:line="240" w:lineRule="auto"/>
        <w:ind w:right="-330"/>
        <w:jc w:val="both"/>
        <w:rPr>
          <w:rFonts w:ascii="Arial" w:hAnsi="Arial" w:cs="Arial"/>
          <w:sz w:val="20"/>
          <w:szCs w:val="20"/>
        </w:rPr>
      </w:pPr>
    </w:p>
    <w:p w14:paraId="64416093" w14:textId="77777777" w:rsidR="00060C7D" w:rsidRDefault="00060C7D" w:rsidP="00060C7D">
      <w:pPr>
        <w:numPr>
          <w:ilvl w:val="0"/>
          <w:numId w:val="2"/>
        </w:numPr>
        <w:spacing w:before="60" w:after="60" w:line="240" w:lineRule="auto"/>
        <w:ind w:left="426" w:right="-330" w:hanging="426"/>
        <w:jc w:val="both"/>
        <w:rPr>
          <w:rFonts w:ascii="Arial" w:hAnsi="Arial" w:cs="Arial"/>
          <w:sz w:val="20"/>
          <w:szCs w:val="20"/>
        </w:rPr>
      </w:pPr>
      <w:r w:rsidRPr="00C04C95">
        <w:rPr>
          <w:rFonts w:ascii="Arial" w:hAnsi="Arial" w:cs="Arial"/>
          <w:sz w:val="20"/>
          <w:szCs w:val="20"/>
        </w:rPr>
        <w:t>Title of the module</w:t>
      </w:r>
    </w:p>
    <w:p w14:paraId="3B22C91C" w14:textId="07A4B6E1" w:rsidR="00F21821" w:rsidRPr="00C04C95" w:rsidRDefault="00F21821" w:rsidP="00F21821">
      <w:pPr>
        <w:spacing w:before="60" w:after="60" w:line="240" w:lineRule="auto"/>
        <w:ind w:right="-330"/>
        <w:jc w:val="both"/>
        <w:rPr>
          <w:rFonts w:ascii="Arial" w:hAnsi="Arial" w:cs="Arial"/>
          <w:sz w:val="20"/>
          <w:szCs w:val="20"/>
        </w:rPr>
      </w:pPr>
      <w:r>
        <w:rPr>
          <w:rFonts w:ascii="Arial" w:hAnsi="Arial" w:cs="Arial"/>
          <w:sz w:val="20"/>
          <w:szCs w:val="20"/>
        </w:rPr>
        <w:t>UN819</w:t>
      </w:r>
      <w:r w:rsidR="00E25414">
        <w:rPr>
          <w:rFonts w:ascii="Arial" w:hAnsi="Arial" w:cs="Arial"/>
          <w:sz w:val="20"/>
          <w:szCs w:val="20"/>
        </w:rPr>
        <w:t xml:space="preserve"> (UELT8190)</w:t>
      </w:r>
      <w:r>
        <w:rPr>
          <w:rFonts w:ascii="Arial" w:hAnsi="Arial" w:cs="Arial"/>
          <w:sz w:val="20"/>
          <w:szCs w:val="20"/>
        </w:rPr>
        <w:t>: An Introduction to Learning, Teaching and the Academic Environment (update to existing module)</w:t>
      </w:r>
    </w:p>
    <w:p w14:paraId="408A0B9E" w14:textId="77777777" w:rsidR="00060C7D" w:rsidRPr="00C04C95" w:rsidRDefault="00060C7D" w:rsidP="00060C7D">
      <w:pPr>
        <w:spacing w:before="60" w:after="60" w:line="240" w:lineRule="auto"/>
        <w:ind w:left="426" w:right="-330"/>
        <w:jc w:val="both"/>
        <w:rPr>
          <w:rFonts w:ascii="Arial" w:hAnsi="Arial" w:cs="Arial"/>
          <w:sz w:val="20"/>
          <w:szCs w:val="20"/>
        </w:rPr>
      </w:pPr>
    </w:p>
    <w:p w14:paraId="0AEC7B14" w14:textId="77777777" w:rsidR="00060C7D" w:rsidRPr="00F32BB0" w:rsidRDefault="00060C7D" w:rsidP="00060C7D">
      <w:pPr>
        <w:numPr>
          <w:ilvl w:val="0"/>
          <w:numId w:val="2"/>
        </w:numPr>
        <w:spacing w:before="60" w:after="60" w:line="240" w:lineRule="auto"/>
        <w:ind w:left="426" w:right="-330" w:hanging="426"/>
        <w:jc w:val="both"/>
        <w:rPr>
          <w:rFonts w:ascii="Arial" w:hAnsi="Arial" w:cs="Arial"/>
          <w:sz w:val="20"/>
          <w:szCs w:val="20"/>
        </w:rPr>
      </w:pPr>
      <w:r w:rsidRPr="00F32BB0">
        <w:rPr>
          <w:rFonts w:ascii="Arial" w:hAnsi="Arial" w:cs="Arial"/>
          <w:sz w:val="20"/>
          <w:szCs w:val="20"/>
        </w:rPr>
        <w:t>School or partner institution which will be responsible for management of the module</w:t>
      </w:r>
    </w:p>
    <w:p w14:paraId="2D3A571A" w14:textId="77777777" w:rsidR="00060C7D" w:rsidRPr="00B503EC" w:rsidRDefault="00F21821" w:rsidP="00F21821">
      <w:pPr>
        <w:spacing w:before="60" w:after="60" w:line="240" w:lineRule="auto"/>
        <w:ind w:right="-330"/>
        <w:rPr>
          <w:rFonts w:ascii="Arial" w:hAnsi="Arial" w:cs="Arial"/>
          <w:iCs/>
          <w:sz w:val="20"/>
          <w:szCs w:val="20"/>
        </w:rPr>
      </w:pPr>
      <w:r w:rsidRPr="00B503EC">
        <w:rPr>
          <w:rFonts w:ascii="Arial" w:hAnsi="Arial" w:cs="Arial"/>
          <w:iCs/>
          <w:sz w:val="20"/>
          <w:szCs w:val="20"/>
        </w:rPr>
        <w:t>UELT/Centre for the Study of Higher Education</w:t>
      </w:r>
    </w:p>
    <w:p w14:paraId="322C5A10" w14:textId="77777777" w:rsidR="00F21821" w:rsidRPr="00F21821" w:rsidRDefault="00F21821" w:rsidP="00F21821">
      <w:pPr>
        <w:spacing w:before="60" w:after="60" w:line="240" w:lineRule="auto"/>
        <w:ind w:right="-330"/>
        <w:rPr>
          <w:rFonts w:ascii="Arial" w:hAnsi="Arial" w:cs="Arial"/>
          <w:i/>
          <w:iCs/>
          <w:sz w:val="20"/>
          <w:szCs w:val="20"/>
        </w:rPr>
      </w:pPr>
    </w:p>
    <w:p w14:paraId="6A87D494" w14:textId="77777777" w:rsidR="00060C7D" w:rsidRPr="00C04C95" w:rsidRDefault="00060C7D" w:rsidP="00060C7D">
      <w:pPr>
        <w:numPr>
          <w:ilvl w:val="0"/>
          <w:numId w:val="2"/>
        </w:numPr>
        <w:spacing w:before="60" w:after="60" w:line="240" w:lineRule="auto"/>
        <w:ind w:left="426" w:right="-330" w:hanging="426"/>
        <w:jc w:val="both"/>
        <w:rPr>
          <w:rFonts w:ascii="Arial" w:hAnsi="Arial" w:cs="Arial"/>
          <w:sz w:val="20"/>
          <w:szCs w:val="20"/>
        </w:rPr>
      </w:pPr>
      <w:r w:rsidRPr="00C04C95">
        <w:rPr>
          <w:rFonts w:ascii="Arial" w:hAnsi="Arial" w:cs="Arial"/>
          <w:sz w:val="20"/>
          <w:szCs w:val="20"/>
        </w:rPr>
        <w:t>Start date of the module</w:t>
      </w:r>
    </w:p>
    <w:p w14:paraId="77F31784" w14:textId="77777777" w:rsidR="00060C7D" w:rsidRDefault="00F21821" w:rsidP="00060C7D">
      <w:pPr>
        <w:spacing w:before="60" w:after="60" w:line="240" w:lineRule="auto"/>
        <w:ind w:left="426" w:right="-330"/>
        <w:rPr>
          <w:rFonts w:ascii="Arial" w:hAnsi="Arial" w:cs="Arial"/>
          <w:iCs/>
          <w:sz w:val="20"/>
          <w:szCs w:val="20"/>
        </w:rPr>
      </w:pPr>
      <w:r w:rsidRPr="00F21821">
        <w:rPr>
          <w:rFonts w:ascii="Arial" w:hAnsi="Arial" w:cs="Arial"/>
          <w:iCs/>
          <w:sz w:val="20"/>
          <w:szCs w:val="20"/>
        </w:rPr>
        <w:t xml:space="preserve">September 2008 (revised version to run from September </w:t>
      </w:r>
      <w:r w:rsidR="00B503EC">
        <w:rPr>
          <w:rFonts w:ascii="Arial" w:hAnsi="Arial" w:cs="Arial"/>
          <w:iCs/>
          <w:sz w:val="20"/>
          <w:szCs w:val="20"/>
        </w:rPr>
        <w:t>2015)</w:t>
      </w:r>
    </w:p>
    <w:p w14:paraId="43DA166B" w14:textId="77777777" w:rsidR="00F21821" w:rsidRPr="00F21821" w:rsidRDefault="00F21821" w:rsidP="00060C7D">
      <w:pPr>
        <w:spacing w:before="60" w:after="60" w:line="240" w:lineRule="auto"/>
        <w:ind w:left="426" w:right="-330"/>
        <w:rPr>
          <w:rFonts w:ascii="Arial" w:hAnsi="Arial" w:cs="Arial"/>
          <w:iCs/>
          <w:sz w:val="20"/>
          <w:szCs w:val="20"/>
        </w:rPr>
      </w:pPr>
    </w:p>
    <w:p w14:paraId="209ADD44" w14:textId="77777777" w:rsidR="00060C7D" w:rsidRPr="00C04C95" w:rsidRDefault="00060C7D" w:rsidP="00060C7D">
      <w:pPr>
        <w:numPr>
          <w:ilvl w:val="0"/>
          <w:numId w:val="2"/>
        </w:numPr>
        <w:spacing w:before="60" w:after="60" w:line="240" w:lineRule="auto"/>
        <w:ind w:left="426" w:right="-330" w:hanging="426"/>
        <w:jc w:val="both"/>
        <w:rPr>
          <w:rFonts w:ascii="Arial" w:hAnsi="Arial" w:cs="Arial"/>
          <w:sz w:val="20"/>
          <w:szCs w:val="20"/>
        </w:rPr>
      </w:pPr>
      <w:r w:rsidRPr="00C04C95">
        <w:rPr>
          <w:rFonts w:ascii="Arial" w:hAnsi="Arial" w:cs="Arial"/>
          <w:sz w:val="20"/>
          <w:szCs w:val="20"/>
        </w:rPr>
        <w:t>The number of students expected to take the module</w:t>
      </w:r>
    </w:p>
    <w:p w14:paraId="70273DBC" w14:textId="77777777" w:rsidR="00060C7D" w:rsidRDefault="00B503EC" w:rsidP="00060C7D">
      <w:pPr>
        <w:spacing w:before="60" w:after="60" w:line="240" w:lineRule="auto"/>
        <w:ind w:left="426" w:right="-330"/>
        <w:rPr>
          <w:rFonts w:ascii="Arial" w:hAnsi="Arial" w:cs="Arial"/>
          <w:iCs/>
          <w:sz w:val="20"/>
          <w:szCs w:val="20"/>
        </w:rPr>
      </w:pPr>
      <w:r>
        <w:rPr>
          <w:rFonts w:ascii="Arial" w:hAnsi="Arial" w:cs="Arial"/>
          <w:iCs/>
          <w:sz w:val="20"/>
          <w:szCs w:val="20"/>
        </w:rPr>
        <w:t>120</w:t>
      </w:r>
      <w:r w:rsidR="00F21821" w:rsidRPr="00F21821">
        <w:rPr>
          <w:rFonts w:ascii="Arial" w:hAnsi="Arial" w:cs="Arial"/>
          <w:iCs/>
          <w:sz w:val="20"/>
          <w:szCs w:val="20"/>
        </w:rPr>
        <w:t xml:space="preserve"> per year, based on intake over previous 5 years</w:t>
      </w:r>
    </w:p>
    <w:p w14:paraId="2C7852CE" w14:textId="77777777" w:rsidR="00B503EC" w:rsidRPr="00F21821" w:rsidRDefault="00B503EC" w:rsidP="00060C7D">
      <w:pPr>
        <w:spacing w:before="60" w:after="60" w:line="240" w:lineRule="auto"/>
        <w:ind w:left="426" w:right="-330"/>
        <w:rPr>
          <w:rFonts w:ascii="Arial" w:hAnsi="Arial" w:cs="Arial"/>
          <w:iCs/>
          <w:sz w:val="20"/>
          <w:szCs w:val="20"/>
        </w:rPr>
      </w:pPr>
    </w:p>
    <w:p w14:paraId="1F0D65E8" w14:textId="77777777" w:rsidR="00060C7D" w:rsidRPr="00C04C95" w:rsidRDefault="00060C7D" w:rsidP="00060C7D">
      <w:pPr>
        <w:numPr>
          <w:ilvl w:val="0"/>
          <w:numId w:val="2"/>
        </w:numPr>
        <w:spacing w:before="60" w:after="60" w:line="240" w:lineRule="auto"/>
        <w:ind w:left="426" w:right="-330" w:hanging="426"/>
        <w:jc w:val="both"/>
        <w:rPr>
          <w:rFonts w:ascii="Arial" w:hAnsi="Arial" w:cs="Arial"/>
          <w:sz w:val="20"/>
          <w:szCs w:val="20"/>
        </w:rPr>
      </w:pPr>
      <w:r w:rsidRPr="00C04C95">
        <w:rPr>
          <w:rFonts w:ascii="Arial" w:hAnsi="Arial" w:cs="Arial"/>
          <w:sz w:val="20"/>
          <w:szCs w:val="20"/>
        </w:rPr>
        <w:t>Modules to be withdrawn on the introduction of this proposed module and consultation with other relevant Schools and Faculties regarding the withdrawal</w:t>
      </w:r>
    </w:p>
    <w:p w14:paraId="600B2A2E" w14:textId="77777777" w:rsidR="00060C7D" w:rsidRDefault="00F21821" w:rsidP="00060C7D">
      <w:pPr>
        <w:spacing w:before="60" w:after="60" w:line="240" w:lineRule="auto"/>
        <w:ind w:left="426" w:right="-330"/>
        <w:rPr>
          <w:rFonts w:ascii="Arial" w:hAnsi="Arial" w:cs="Arial"/>
          <w:iCs/>
          <w:sz w:val="20"/>
          <w:szCs w:val="20"/>
        </w:rPr>
      </w:pPr>
      <w:r w:rsidRPr="00F21821">
        <w:rPr>
          <w:rFonts w:ascii="Arial" w:hAnsi="Arial" w:cs="Arial"/>
          <w:iCs/>
          <w:sz w:val="20"/>
          <w:szCs w:val="20"/>
        </w:rPr>
        <w:t>None: this module is an update of an existing module.</w:t>
      </w:r>
    </w:p>
    <w:p w14:paraId="275E09B1" w14:textId="77777777" w:rsidR="00F21821" w:rsidRPr="00F21821" w:rsidRDefault="00F21821" w:rsidP="00060C7D">
      <w:pPr>
        <w:spacing w:before="60" w:after="60" w:line="240" w:lineRule="auto"/>
        <w:ind w:left="426" w:right="-330"/>
        <w:rPr>
          <w:rFonts w:ascii="Arial" w:hAnsi="Arial" w:cs="Arial"/>
          <w:iCs/>
          <w:sz w:val="20"/>
          <w:szCs w:val="20"/>
        </w:rPr>
      </w:pPr>
    </w:p>
    <w:p w14:paraId="5DA6A31E" w14:textId="77777777" w:rsidR="00060C7D" w:rsidRPr="00F32BB0" w:rsidRDefault="00060C7D" w:rsidP="00060C7D">
      <w:pPr>
        <w:numPr>
          <w:ilvl w:val="0"/>
          <w:numId w:val="2"/>
        </w:numPr>
        <w:spacing w:before="60" w:after="60" w:line="240" w:lineRule="auto"/>
        <w:ind w:left="426" w:right="-330" w:hanging="426"/>
        <w:jc w:val="both"/>
        <w:rPr>
          <w:rFonts w:ascii="Arial" w:hAnsi="Arial" w:cs="Arial"/>
          <w:i/>
          <w:iCs/>
          <w:sz w:val="20"/>
          <w:szCs w:val="20"/>
        </w:rPr>
      </w:pPr>
      <w:r w:rsidRPr="00F21821">
        <w:rPr>
          <w:rFonts w:ascii="Arial" w:hAnsi="Arial" w:cs="Arial"/>
          <w:sz w:val="20"/>
          <w:szCs w:val="20"/>
        </w:rPr>
        <w:t xml:space="preserve">The level of the module </w:t>
      </w:r>
      <w:r w:rsidR="00F21821">
        <w:rPr>
          <w:rFonts w:ascii="Arial" w:hAnsi="Arial" w:cs="Arial"/>
          <w:sz w:val="20"/>
          <w:szCs w:val="20"/>
        </w:rPr>
        <w:t xml:space="preserve"> H</w:t>
      </w:r>
    </w:p>
    <w:p w14:paraId="5CCC8B3E" w14:textId="77777777" w:rsidR="00F32BB0" w:rsidRPr="00F21821" w:rsidRDefault="00F32BB0" w:rsidP="00F32BB0">
      <w:pPr>
        <w:spacing w:before="60" w:after="60" w:line="240" w:lineRule="auto"/>
        <w:ind w:left="426" w:right="-330"/>
        <w:jc w:val="both"/>
        <w:rPr>
          <w:rFonts w:ascii="Arial" w:hAnsi="Arial" w:cs="Arial"/>
          <w:i/>
          <w:iCs/>
          <w:sz w:val="20"/>
          <w:szCs w:val="20"/>
        </w:rPr>
      </w:pPr>
    </w:p>
    <w:p w14:paraId="2E069F18" w14:textId="77777777" w:rsidR="00060C7D" w:rsidRDefault="00060C7D" w:rsidP="00060C7D">
      <w:pPr>
        <w:numPr>
          <w:ilvl w:val="0"/>
          <w:numId w:val="2"/>
        </w:numPr>
        <w:spacing w:before="60" w:after="60" w:line="240" w:lineRule="auto"/>
        <w:ind w:left="426" w:right="-330" w:hanging="426"/>
        <w:jc w:val="both"/>
        <w:rPr>
          <w:rFonts w:ascii="Arial" w:hAnsi="Arial" w:cs="Arial"/>
          <w:sz w:val="20"/>
          <w:szCs w:val="20"/>
        </w:rPr>
      </w:pPr>
      <w:r w:rsidRPr="00C04C95">
        <w:rPr>
          <w:rFonts w:ascii="Arial" w:hAnsi="Arial" w:cs="Arial"/>
          <w:sz w:val="20"/>
          <w:szCs w:val="20"/>
        </w:rPr>
        <w:t xml:space="preserve">The number of credits </w:t>
      </w:r>
      <w:r>
        <w:rPr>
          <w:rFonts w:ascii="Arial" w:hAnsi="Arial" w:cs="Arial"/>
          <w:sz w:val="20"/>
          <w:szCs w:val="20"/>
        </w:rPr>
        <w:t xml:space="preserve">and the ECTS value </w:t>
      </w:r>
      <w:r w:rsidRPr="00C04C95">
        <w:rPr>
          <w:rFonts w:ascii="Arial" w:hAnsi="Arial" w:cs="Arial"/>
          <w:sz w:val="20"/>
          <w:szCs w:val="20"/>
        </w:rPr>
        <w:t xml:space="preserve">which the module represents </w:t>
      </w:r>
    </w:p>
    <w:p w14:paraId="4F121FD4" w14:textId="77777777" w:rsidR="00F32BB0" w:rsidRPr="00C04C95" w:rsidRDefault="00F32BB0" w:rsidP="00F32BB0">
      <w:pPr>
        <w:spacing w:before="60" w:after="60" w:line="240" w:lineRule="auto"/>
        <w:ind w:left="426" w:right="-330"/>
        <w:jc w:val="both"/>
        <w:rPr>
          <w:rFonts w:ascii="Arial" w:hAnsi="Arial" w:cs="Arial"/>
          <w:sz w:val="20"/>
          <w:szCs w:val="20"/>
        </w:rPr>
      </w:pPr>
    </w:p>
    <w:p w14:paraId="055BE621" w14:textId="77777777" w:rsidR="00060C7D" w:rsidRDefault="00B503EC" w:rsidP="00060C7D">
      <w:pPr>
        <w:spacing w:before="60" w:after="60" w:line="240" w:lineRule="auto"/>
        <w:ind w:left="426" w:right="-330"/>
        <w:rPr>
          <w:rFonts w:ascii="Arial" w:hAnsi="Arial" w:cs="Arial"/>
          <w:sz w:val="20"/>
          <w:szCs w:val="20"/>
        </w:rPr>
      </w:pPr>
      <w:r w:rsidRPr="00F32BB0">
        <w:rPr>
          <w:rFonts w:ascii="Arial" w:hAnsi="Arial" w:cs="Arial"/>
          <w:sz w:val="20"/>
          <w:szCs w:val="20"/>
        </w:rPr>
        <w:t>15 credits</w:t>
      </w:r>
      <w:r w:rsidR="00F32BB0" w:rsidRPr="00F32BB0">
        <w:rPr>
          <w:rFonts w:ascii="Arial" w:hAnsi="Arial" w:cs="Arial"/>
          <w:sz w:val="20"/>
          <w:szCs w:val="20"/>
        </w:rPr>
        <w:t>, 7.5 ECTS</w:t>
      </w:r>
    </w:p>
    <w:p w14:paraId="319838DC" w14:textId="77777777" w:rsidR="00F32BB0" w:rsidRPr="00F32BB0" w:rsidRDefault="00F32BB0" w:rsidP="00060C7D">
      <w:pPr>
        <w:spacing w:before="60" w:after="60" w:line="240" w:lineRule="auto"/>
        <w:ind w:left="426" w:right="-330"/>
        <w:rPr>
          <w:rFonts w:ascii="Arial" w:hAnsi="Arial" w:cs="Arial"/>
          <w:sz w:val="20"/>
          <w:szCs w:val="20"/>
        </w:rPr>
      </w:pPr>
    </w:p>
    <w:p w14:paraId="37CA2497" w14:textId="77777777" w:rsidR="00060C7D" w:rsidRDefault="00060C7D" w:rsidP="00060C7D">
      <w:pPr>
        <w:numPr>
          <w:ilvl w:val="0"/>
          <w:numId w:val="2"/>
        </w:numPr>
        <w:spacing w:before="60" w:after="60" w:line="240" w:lineRule="auto"/>
        <w:ind w:left="426" w:right="-330" w:hanging="426"/>
        <w:jc w:val="both"/>
        <w:rPr>
          <w:rFonts w:ascii="Arial" w:hAnsi="Arial" w:cs="Arial"/>
          <w:sz w:val="20"/>
          <w:szCs w:val="20"/>
        </w:rPr>
      </w:pPr>
      <w:r w:rsidRPr="00C04C95">
        <w:rPr>
          <w:rFonts w:ascii="Arial" w:hAnsi="Arial" w:cs="Arial"/>
          <w:sz w:val="20"/>
          <w:szCs w:val="20"/>
        </w:rPr>
        <w:t>Which term(s) the module is to be taught in (or other teaching pattern)</w:t>
      </w:r>
    </w:p>
    <w:p w14:paraId="60EA986F" w14:textId="77777777" w:rsidR="00F32BB0" w:rsidRPr="00F32BB0" w:rsidRDefault="00F32BB0" w:rsidP="00F32BB0">
      <w:pPr>
        <w:spacing w:before="60" w:after="60" w:line="240" w:lineRule="auto"/>
        <w:ind w:left="426" w:right="-330"/>
        <w:jc w:val="both"/>
        <w:rPr>
          <w:rFonts w:ascii="Arial" w:hAnsi="Arial" w:cs="Arial"/>
          <w:sz w:val="20"/>
          <w:szCs w:val="20"/>
        </w:rPr>
      </w:pPr>
    </w:p>
    <w:p w14:paraId="22E6C387" w14:textId="77777777" w:rsidR="00060C7D" w:rsidRDefault="00B503EC" w:rsidP="00060C7D">
      <w:pPr>
        <w:spacing w:before="60" w:after="60" w:line="240" w:lineRule="auto"/>
        <w:ind w:left="426" w:right="-330"/>
        <w:rPr>
          <w:rFonts w:ascii="Arial" w:hAnsi="Arial" w:cs="Arial"/>
          <w:iCs/>
          <w:sz w:val="20"/>
          <w:szCs w:val="20"/>
        </w:rPr>
      </w:pPr>
      <w:r w:rsidRPr="00F32BB0">
        <w:rPr>
          <w:rFonts w:ascii="Arial" w:hAnsi="Arial" w:cs="Arial"/>
          <w:iCs/>
          <w:sz w:val="20"/>
          <w:szCs w:val="20"/>
        </w:rPr>
        <w:t>This module is taught across the academic year</w:t>
      </w:r>
    </w:p>
    <w:p w14:paraId="09E7C66C" w14:textId="77777777" w:rsidR="00F32BB0" w:rsidRPr="00F32BB0" w:rsidRDefault="00F32BB0" w:rsidP="00060C7D">
      <w:pPr>
        <w:spacing w:before="60" w:after="60" w:line="240" w:lineRule="auto"/>
        <w:ind w:left="426" w:right="-330"/>
        <w:rPr>
          <w:rFonts w:ascii="Arial" w:hAnsi="Arial" w:cs="Arial"/>
          <w:iCs/>
          <w:sz w:val="20"/>
          <w:szCs w:val="20"/>
        </w:rPr>
      </w:pPr>
    </w:p>
    <w:p w14:paraId="1BB3CF70" w14:textId="77777777" w:rsidR="00060C7D" w:rsidRPr="00C04C95" w:rsidRDefault="00060C7D" w:rsidP="00060C7D">
      <w:pPr>
        <w:numPr>
          <w:ilvl w:val="0"/>
          <w:numId w:val="2"/>
        </w:numPr>
        <w:spacing w:before="60" w:after="60" w:line="240" w:lineRule="auto"/>
        <w:ind w:left="426" w:right="-330" w:hanging="426"/>
        <w:jc w:val="both"/>
        <w:rPr>
          <w:rFonts w:ascii="Arial" w:hAnsi="Arial" w:cs="Arial"/>
          <w:sz w:val="20"/>
          <w:szCs w:val="20"/>
        </w:rPr>
      </w:pPr>
      <w:r w:rsidRPr="00C04C95">
        <w:rPr>
          <w:rFonts w:ascii="Arial" w:hAnsi="Arial" w:cs="Arial"/>
          <w:sz w:val="20"/>
          <w:szCs w:val="20"/>
        </w:rPr>
        <w:t>Prerequisite and co-requisite modules</w:t>
      </w:r>
    </w:p>
    <w:p w14:paraId="5C29C9FC" w14:textId="77777777" w:rsidR="00060C7D" w:rsidRDefault="00B503EC" w:rsidP="00060C7D">
      <w:pPr>
        <w:spacing w:before="60" w:after="60" w:line="240" w:lineRule="auto"/>
        <w:ind w:left="426" w:right="-330"/>
        <w:rPr>
          <w:rFonts w:ascii="Arial" w:hAnsi="Arial" w:cs="Arial"/>
          <w:iCs/>
          <w:sz w:val="20"/>
          <w:szCs w:val="20"/>
        </w:rPr>
      </w:pPr>
      <w:r w:rsidRPr="00F32BB0">
        <w:rPr>
          <w:rFonts w:ascii="Arial" w:hAnsi="Arial" w:cs="Arial"/>
          <w:iCs/>
          <w:sz w:val="20"/>
          <w:szCs w:val="20"/>
        </w:rPr>
        <w:t>None</w:t>
      </w:r>
    </w:p>
    <w:p w14:paraId="4A36C1A1" w14:textId="77777777" w:rsidR="00011B64" w:rsidRPr="00F32BB0" w:rsidRDefault="00011B64" w:rsidP="00060C7D">
      <w:pPr>
        <w:spacing w:before="60" w:after="60" w:line="240" w:lineRule="auto"/>
        <w:ind w:left="426" w:right="-330"/>
        <w:rPr>
          <w:rFonts w:ascii="Arial" w:hAnsi="Arial" w:cs="Arial"/>
          <w:iCs/>
          <w:sz w:val="20"/>
          <w:szCs w:val="20"/>
        </w:rPr>
      </w:pPr>
    </w:p>
    <w:p w14:paraId="31AF2BB6" w14:textId="77777777" w:rsidR="00F32BB0" w:rsidRPr="00011B64" w:rsidRDefault="00060C7D" w:rsidP="00011B64">
      <w:pPr>
        <w:numPr>
          <w:ilvl w:val="0"/>
          <w:numId w:val="2"/>
        </w:numPr>
        <w:spacing w:before="60" w:after="60" w:line="240" w:lineRule="auto"/>
        <w:ind w:left="426" w:right="-330" w:hanging="426"/>
        <w:jc w:val="both"/>
        <w:rPr>
          <w:rFonts w:ascii="Arial" w:hAnsi="Arial" w:cs="Arial"/>
          <w:sz w:val="20"/>
          <w:szCs w:val="20"/>
        </w:rPr>
      </w:pPr>
      <w:r w:rsidRPr="00C04C95">
        <w:rPr>
          <w:rFonts w:ascii="Arial" w:hAnsi="Arial" w:cs="Arial"/>
          <w:sz w:val="20"/>
          <w:szCs w:val="20"/>
        </w:rPr>
        <w:t>The programmes of study to which the module contributes</w:t>
      </w:r>
    </w:p>
    <w:p w14:paraId="282CA003" w14:textId="77777777" w:rsidR="00B503EC" w:rsidRPr="00B503EC" w:rsidRDefault="00B503EC" w:rsidP="00060C7D">
      <w:pPr>
        <w:spacing w:before="60" w:after="60" w:line="240" w:lineRule="auto"/>
        <w:ind w:left="426" w:right="-330"/>
        <w:rPr>
          <w:rFonts w:ascii="Arial" w:hAnsi="Arial" w:cs="Arial"/>
          <w:iCs/>
          <w:sz w:val="20"/>
          <w:szCs w:val="20"/>
        </w:rPr>
      </w:pPr>
      <w:r w:rsidRPr="00B503EC">
        <w:rPr>
          <w:rFonts w:ascii="Arial" w:hAnsi="Arial" w:cs="Arial"/>
          <w:iCs/>
          <w:sz w:val="20"/>
          <w:szCs w:val="20"/>
        </w:rPr>
        <w:t>ATAP/PGCHE (Current)</w:t>
      </w:r>
    </w:p>
    <w:p w14:paraId="53036416" w14:textId="77777777" w:rsidR="00B503EC" w:rsidRPr="00B503EC" w:rsidRDefault="00B503EC" w:rsidP="00060C7D">
      <w:pPr>
        <w:spacing w:before="60" w:after="60" w:line="240" w:lineRule="auto"/>
        <w:ind w:left="426" w:right="-330"/>
        <w:rPr>
          <w:rFonts w:ascii="Arial" w:hAnsi="Arial" w:cs="Arial"/>
          <w:iCs/>
          <w:sz w:val="20"/>
          <w:szCs w:val="20"/>
        </w:rPr>
      </w:pPr>
      <w:r w:rsidRPr="00B503EC">
        <w:rPr>
          <w:rFonts w:ascii="Arial" w:hAnsi="Arial" w:cs="Arial"/>
          <w:iCs/>
          <w:sz w:val="20"/>
          <w:szCs w:val="20"/>
        </w:rPr>
        <w:t>and</w:t>
      </w:r>
    </w:p>
    <w:p w14:paraId="44238765" w14:textId="77777777" w:rsidR="00060C7D" w:rsidRPr="00B503EC" w:rsidRDefault="00B503EC" w:rsidP="00B503EC">
      <w:pPr>
        <w:spacing w:before="60" w:after="60" w:line="240" w:lineRule="auto"/>
        <w:ind w:left="426" w:right="-330"/>
        <w:rPr>
          <w:rFonts w:ascii="Arial" w:hAnsi="Arial" w:cs="Arial"/>
          <w:iCs/>
          <w:sz w:val="20"/>
          <w:szCs w:val="20"/>
        </w:rPr>
      </w:pPr>
      <w:r w:rsidRPr="00B503EC">
        <w:rPr>
          <w:rFonts w:ascii="Arial" w:hAnsi="Arial" w:cs="Arial"/>
          <w:iCs/>
          <w:sz w:val="20"/>
          <w:szCs w:val="20"/>
        </w:rPr>
        <w:t>Associate Fellowship Scheme (subject to approval)</w:t>
      </w:r>
      <w:r w:rsidR="00060C7D" w:rsidRPr="00B503EC">
        <w:rPr>
          <w:rFonts w:ascii="Arial" w:hAnsi="Arial" w:cs="Arial"/>
          <w:iCs/>
          <w:sz w:val="20"/>
          <w:szCs w:val="20"/>
        </w:rPr>
        <w:t xml:space="preserve"> </w:t>
      </w:r>
    </w:p>
    <w:p w14:paraId="220DFAA5" w14:textId="77777777" w:rsidR="00060C7D" w:rsidRPr="00C04C95" w:rsidRDefault="00060C7D" w:rsidP="00060C7D">
      <w:pPr>
        <w:spacing w:before="60" w:after="60" w:line="240" w:lineRule="auto"/>
        <w:ind w:left="426" w:right="-330"/>
        <w:rPr>
          <w:rFonts w:ascii="Arial" w:hAnsi="Arial" w:cs="Arial"/>
          <w:i/>
          <w:iCs/>
          <w:sz w:val="20"/>
          <w:szCs w:val="20"/>
        </w:rPr>
      </w:pPr>
    </w:p>
    <w:p w14:paraId="0D555453" w14:textId="77777777" w:rsidR="00060C7D" w:rsidRPr="00C04C95" w:rsidRDefault="00060C7D" w:rsidP="00060C7D">
      <w:pPr>
        <w:numPr>
          <w:ilvl w:val="0"/>
          <w:numId w:val="2"/>
        </w:numPr>
        <w:spacing w:before="60" w:after="60" w:line="240" w:lineRule="auto"/>
        <w:ind w:left="426" w:right="-330" w:hanging="426"/>
        <w:jc w:val="both"/>
        <w:rPr>
          <w:rFonts w:ascii="Arial" w:hAnsi="Arial" w:cs="Arial"/>
          <w:sz w:val="20"/>
          <w:szCs w:val="20"/>
        </w:rPr>
      </w:pPr>
      <w:r w:rsidRPr="00C04C95">
        <w:rPr>
          <w:rFonts w:ascii="Arial" w:hAnsi="Arial" w:cs="Arial"/>
          <w:sz w:val="20"/>
          <w:szCs w:val="20"/>
        </w:rPr>
        <w:t xml:space="preserve">The intended subject specific learning outcomes </w:t>
      </w:r>
    </w:p>
    <w:p w14:paraId="1D90B977" w14:textId="77777777" w:rsidR="00060C7D" w:rsidRPr="00443CAD" w:rsidRDefault="00B503EC" w:rsidP="009149EF">
      <w:pPr>
        <w:pStyle w:val="ListParagraph"/>
        <w:numPr>
          <w:ilvl w:val="1"/>
          <w:numId w:val="2"/>
        </w:numPr>
        <w:spacing w:before="60" w:after="60" w:line="240" w:lineRule="auto"/>
        <w:ind w:right="-330"/>
        <w:rPr>
          <w:rFonts w:ascii="Arial" w:hAnsi="Arial" w:cs="Arial"/>
          <w:sz w:val="20"/>
          <w:szCs w:val="20"/>
        </w:rPr>
      </w:pPr>
      <w:r w:rsidRPr="00443CAD">
        <w:rPr>
          <w:rFonts w:ascii="Arial" w:hAnsi="Arial" w:cs="Arial"/>
          <w:sz w:val="20"/>
          <w:szCs w:val="20"/>
        </w:rPr>
        <w:t>A sound understanding of a range of approaches to learning and teaching in Higher Education</w:t>
      </w:r>
      <w:r w:rsidR="009149EF" w:rsidRPr="00443CAD">
        <w:rPr>
          <w:rFonts w:ascii="Arial" w:hAnsi="Arial" w:cs="Arial"/>
          <w:sz w:val="20"/>
          <w:szCs w:val="20"/>
        </w:rPr>
        <w:t xml:space="preserve"> (contributing to PGCH</w:t>
      </w:r>
      <w:r w:rsidR="00F32BB0" w:rsidRPr="00443CAD">
        <w:rPr>
          <w:rFonts w:ascii="Arial" w:hAnsi="Arial" w:cs="Arial"/>
          <w:sz w:val="20"/>
          <w:szCs w:val="20"/>
        </w:rPr>
        <w:t>E Knowledge and Understanding 1; UKPSF A2,A3,A4,K1,K2,K3,V1,V2)</w:t>
      </w:r>
    </w:p>
    <w:p w14:paraId="5427BE61" w14:textId="77777777" w:rsidR="00B503EC" w:rsidRPr="00443CAD" w:rsidRDefault="00B503EC" w:rsidP="009149EF">
      <w:pPr>
        <w:pStyle w:val="ListParagraph"/>
        <w:numPr>
          <w:ilvl w:val="1"/>
          <w:numId w:val="2"/>
        </w:numPr>
        <w:spacing w:before="60" w:after="60" w:line="240" w:lineRule="auto"/>
        <w:ind w:right="-330"/>
        <w:rPr>
          <w:rFonts w:ascii="Arial" w:hAnsi="Arial" w:cs="Arial"/>
          <w:sz w:val="20"/>
          <w:szCs w:val="20"/>
        </w:rPr>
      </w:pPr>
      <w:r w:rsidRPr="00443CAD">
        <w:rPr>
          <w:rFonts w:ascii="Arial" w:hAnsi="Arial" w:cs="Arial"/>
          <w:sz w:val="20"/>
          <w:szCs w:val="20"/>
        </w:rPr>
        <w:t>How these approaches relate to HE practice</w:t>
      </w:r>
      <w:r w:rsidR="009149EF" w:rsidRPr="00443CAD">
        <w:rPr>
          <w:rFonts w:ascii="Arial" w:hAnsi="Arial" w:cs="Arial"/>
          <w:sz w:val="20"/>
          <w:szCs w:val="20"/>
        </w:rPr>
        <w:t xml:space="preserve"> (contributing to PGCHE Intellectual Skills </w:t>
      </w:r>
      <w:r w:rsidR="00F32BB0" w:rsidRPr="00443CAD">
        <w:rPr>
          <w:rFonts w:ascii="Arial" w:hAnsi="Arial" w:cs="Arial"/>
          <w:sz w:val="20"/>
          <w:szCs w:val="20"/>
        </w:rPr>
        <w:t>1 Subject-specific Skills 2 and  UKPSF K4)</w:t>
      </w:r>
    </w:p>
    <w:p w14:paraId="13BF7944" w14:textId="77777777" w:rsidR="00B503EC" w:rsidRPr="00443CAD" w:rsidRDefault="00B503EC" w:rsidP="009149EF">
      <w:pPr>
        <w:pStyle w:val="ListParagraph"/>
        <w:numPr>
          <w:ilvl w:val="1"/>
          <w:numId w:val="2"/>
        </w:numPr>
        <w:spacing w:before="60" w:after="60" w:line="240" w:lineRule="auto"/>
        <w:ind w:right="-330"/>
        <w:rPr>
          <w:rFonts w:ascii="Arial" w:hAnsi="Arial" w:cs="Arial"/>
          <w:sz w:val="20"/>
          <w:szCs w:val="20"/>
        </w:rPr>
      </w:pPr>
      <w:r w:rsidRPr="00443CAD">
        <w:rPr>
          <w:rFonts w:ascii="Arial" w:hAnsi="Arial" w:cs="Arial"/>
          <w:sz w:val="20"/>
          <w:szCs w:val="20"/>
        </w:rPr>
        <w:t xml:space="preserve">An ability to make informed </w:t>
      </w:r>
      <w:r w:rsidR="00F32BB0" w:rsidRPr="00443CAD">
        <w:rPr>
          <w:rFonts w:ascii="Arial" w:hAnsi="Arial" w:cs="Arial"/>
          <w:sz w:val="20"/>
          <w:szCs w:val="20"/>
        </w:rPr>
        <w:t xml:space="preserve"> </w:t>
      </w:r>
      <w:r w:rsidRPr="00443CAD">
        <w:rPr>
          <w:rFonts w:ascii="Arial" w:hAnsi="Arial" w:cs="Arial"/>
          <w:sz w:val="20"/>
          <w:szCs w:val="20"/>
        </w:rPr>
        <w:t>decisions about appropriate methods, such as the use of relevant technology</w:t>
      </w:r>
      <w:r w:rsidR="009149EF" w:rsidRPr="00443CAD">
        <w:rPr>
          <w:rFonts w:ascii="Arial" w:hAnsi="Arial" w:cs="Arial"/>
          <w:sz w:val="20"/>
          <w:szCs w:val="20"/>
        </w:rPr>
        <w:t xml:space="preserve">  (contributing to PGCH</w:t>
      </w:r>
      <w:r w:rsidR="00F32BB0" w:rsidRPr="00443CAD">
        <w:rPr>
          <w:rFonts w:ascii="Arial" w:hAnsi="Arial" w:cs="Arial"/>
          <w:sz w:val="20"/>
          <w:szCs w:val="20"/>
        </w:rPr>
        <w:t>E Knowledge and Understanding 1 and  3 and UKPSF A1,A2,A3)</w:t>
      </w:r>
    </w:p>
    <w:p w14:paraId="339BDA01" w14:textId="77777777" w:rsidR="00B503EC" w:rsidRPr="00443CAD" w:rsidRDefault="00B503EC" w:rsidP="009149EF">
      <w:pPr>
        <w:pStyle w:val="ListParagraph"/>
        <w:numPr>
          <w:ilvl w:val="1"/>
          <w:numId w:val="2"/>
        </w:numPr>
        <w:spacing w:before="60" w:after="60" w:line="240" w:lineRule="auto"/>
        <w:ind w:right="-330"/>
        <w:rPr>
          <w:rFonts w:ascii="Arial" w:hAnsi="Arial" w:cs="Arial"/>
          <w:sz w:val="20"/>
          <w:szCs w:val="20"/>
        </w:rPr>
      </w:pPr>
      <w:r w:rsidRPr="00443CAD">
        <w:rPr>
          <w:rFonts w:ascii="Arial" w:hAnsi="Arial" w:cs="Arial"/>
          <w:sz w:val="20"/>
          <w:szCs w:val="20"/>
        </w:rPr>
        <w:lastRenderedPageBreak/>
        <w:t>An understanding of the principles of assessment and evaluation and how these relate to their own immediate practice</w:t>
      </w:r>
      <w:r w:rsidR="009149EF" w:rsidRPr="00443CAD">
        <w:rPr>
          <w:rFonts w:ascii="Arial" w:hAnsi="Arial" w:cs="Arial"/>
          <w:sz w:val="20"/>
          <w:szCs w:val="20"/>
        </w:rPr>
        <w:t xml:space="preserve"> (contributing to PGCHE </w:t>
      </w:r>
      <w:r w:rsidR="00F32BB0" w:rsidRPr="00443CAD">
        <w:rPr>
          <w:rFonts w:ascii="Arial" w:hAnsi="Arial" w:cs="Arial"/>
          <w:sz w:val="20"/>
          <w:szCs w:val="20"/>
        </w:rPr>
        <w:t>Subject-specific Skills 3 and 6 and UKPSF A2,A3)</w:t>
      </w:r>
    </w:p>
    <w:p w14:paraId="7D0729F5" w14:textId="77777777" w:rsidR="00B503EC" w:rsidRPr="00443CAD" w:rsidRDefault="00B503EC" w:rsidP="009149EF">
      <w:pPr>
        <w:pStyle w:val="ListParagraph"/>
        <w:numPr>
          <w:ilvl w:val="1"/>
          <w:numId w:val="2"/>
        </w:numPr>
        <w:spacing w:before="60" w:after="60" w:line="240" w:lineRule="auto"/>
        <w:ind w:right="-330"/>
        <w:rPr>
          <w:rFonts w:ascii="Arial" w:hAnsi="Arial" w:cs="Arial"/>
          <w:sz w:val="20"/>
          <w:szCs w:val="20"/>
        </w:rPr>
      </w:pPr>
      <w:r w:rsidRPr="00443CAD">
        <w:rPr>
          <w:rFonts w:ascii="Arial" w:hAnsi="Arial" w:cs="Arial"/>
          <w:sz w:val="20"/>
          <w:szCs w:val="20"/>
        </w:rPr>
        <w:t>The development of practical skills as a practitioner in a teaching and/or learning support</w:t>
      </w:r>
      <w:r w:rsidR="009149EF" w:rsidRPr="00443CAD">
        <w:rPr>
          <w:rFonts w:ascii="Arial" w:hAnsi="Arial" w:cs="Arial"/>
          <w:sz w:val="20"/>
          <w:szCs w:val="20"/>
        </w:rPr>
        <w:t xml:space="preserve"> </w:t>
      </w:r>
      <w:r w:rsidRPr="00443CAD">
        <w:rPr>
          <w:rFonts w:ascii="Arial" w:hAnsi="Arial" w:cs="Arial"/>
          <w:sz w:val="20"/>
          <w:szCs w:val="20"/>
        </w:rPr>
        <w:t xml:space="preserve"> role</w:t>
      </w:r>
      <w:r w:rsidR="009149EF" w:rsidRPr="00443CAD">
        <w:rPr>
          <w:rFonts w:ascii="Arial" w:hAnsi="Arial" w:cs="Arial"/>
          <w:sz w:val="20"/>
          <w:szCs w:val="20"/>
        </w:rPr>
        <w:t xml:space="preserve"> (contributing to PGCHE Knowledge and Understanding 1 and 4 ,Intellectual Skills 1 and Subject-specific skills 2)</w:t>
      </w:r>
    </w:p>
    <w:p w14:paraId="16E194CB" w14:textId="77777777" w:rsidR="00060C7D" w:rsidRPr="00443CAD" w:rsidRDefault="00060C7D" w:rsidP="009149EF">
      <w:pPr>
        <w:numPr>
          <w:ilvl w:val="0"/>
          <w:numId w:val="2"/>
        </w:numPr>
        <w:spacing w:before="60" w:after="60" w:line="240" w:lineRule="auto"/>
        <w:ind w:left="426" w:right="-330" w:hanging="426"/>
        <w:jc w:val="both"/>
        <w:rPr>
          <w:rFonts w:ascii="Arial" w:hAnsi="Arial" w:cs="Arial"/>
          <w:sz w:val="20"/>
          <w:szCs w:val="20"/>
        </w:rPr>
      </w:pPr>
      <w:r w:rsidRPr="00443CAD">
        <w:rPr>
          <w:rFonts w:ascii="Arial" w:hAnsi="Arial" w:cs="Arial"/>
          <w:sz w:val="20"/>
          <w:szCs w:val="20"/>
        </w:rPr>
        <w:t xml:space="preserve">The intended generic learning outcomes </w:t>
      </w:r>
    </w:p>
    <w:p w14:paraId="6715DBBA" w14:textId="77777777" w:rsidR="009149EF" w:rsidRPr="00443CAD" w:rsidRDefault="009149EF" w:rsidP="009149EF">
      <w:pPr>
        <w:pStyle w:val="ListParagraph"/>
        <w:numPr>
          <w:ilvl w:val="1"/>
          <w:numId w:val="2"/>
        </w:numPr>
        <w:spacing w:before="60" w:after="60" w:line="240" w:lineRule="auto"/>
        <w:ind w:right="-330"/>
        <w:rPr>
          <w:rFonts w:ascii="Arial" w:hAnsi="Arial" w:cs="Arial"/>
          <w:sz w:val="20"/>
          <w:szCs w:val="20"/>
        </w:rPr>
      </w:pPr>
      <w:r w:rsidRPr="00443CAD">
        <w:rPr>
          <w:rFonts w:ascii="Arial" w:hAnsi="Arial" w:cs="Arial"/>
          <w:sz w:val="20"/>
          <w:szCs w:val="20"/>
        </w:rPr>
        <w:t>Improving own learning: the skills of a reflective practitioner who is able to evaluate their own practice as a teacher and/or researcher and/or learning supporter using appropriate feedback mechanisms and to plan for continuing professional development</w:t>
      </w:r>
      <w:r w:rsidR="0098215B" w:rsidRPr="00443CAD">
        <w:rPr>
          <w:rFonts w:ascii="Arial" w:hAnsi="Arial" w:cs="Arial"/>
          <w:sz w:val="20"/>
          <w:szCs w:val="20"/>
        </w:rPr>
        <w:t xml:space="preserve"> (PGCHE Transf</w:t>
      </w:r>
      <w:r w:rsidR="00011B64" w:rsidRPr="00443CAD">
        <w:rPr>
          <w:rFonts w:ascii="Arial" w:hAnsi="Arial" w:cs="Arial"/>
          <w:sz w:val="20"/>
          <w:szCs w:val="20"/>
        </w:rPr>
        <w:t>erable Skills 1 and  UKPSF A5,K6,V3</w:t>
      </w:r>
    </w:p>
    <w:p w14:paraId="4C9B6050" w14:textId="77777777" w:rsidR="001E0A3D" w:rsidRPr="00443CAD" w:rsidRDefault="001E0A3D" w:rsidP="009149EF">
      <w:pPr>
        <w:pStyle w:val="ListParagraph"/>
        <w:numPr>
          <w:ilvl w:val="1"/>
          <w:numId w:val="2"/>
        </w:numPr>
        <w:spacing w:before="60" w:after="60" w:line="240" w:lineRule="auto"/>
        <w:ind w:right="-330"/>
        <w:rPr>
          <w:rFonts w:ascii="Arial" w:hAnsi="Arial" w:cs="Arial"/>
          <w:sz w:val="20"/>
          <w:szCs w:val="20"/>
        </w:rPr>
      </w:pPr>
      <w:r w:rsidRPr="00443CAD">
        <w:rPr>
          <w:rFonts w:ascii="Arial" w:hAnsi="Arial" w:cs="Arial"/>
          <w:sz w:val="20"/>
          <w:szCs w:val="20"/>
        </w:rPr>
        <w:t>Communication: ability to communicate effectively and appropriately in a diverse range of contexts, using IT as appropriate and showing a capacity to sustain the interest of others and to respond perceptively to their contributions.</w:t>
      </w:r>
      <w:r w:rsidR="0098215B" w:rsidRPr="00443CAD">
        <w:rPr>
          <w:rFonts w:ascii="Arial" w:hAnsi="Arial" w:cs="Arial"/>
          <w:sz w:val="20"/>
          <w:szCs w:val="20"/>
        </w:rPr>
        <w:t xml:space="preserve"> (PGCHE</w:t>
      </w:r>
      <w:r w:rsidR="00011B64" w:rsidRPr="00443CAD">
        <w:rPr>
          <w:rFonts w:ascii="Arial" w:hAnsi="Arial" w:cs="Arial"/>
          <w:sz w:val="20"/>
          <w:szCs w:val="20"/>
        </w:rPr>
        <w:t xml:space="preserve"> Transferable Skills 2and UKPSF K5</w:t>
      </w:r>
    </w:p>
    <w:p w14:paraId="7FCAAC8F" w14:textId="77777777" w:rsidR="001E0A3D" w:rsidRPr="00443CAD" w:rsidRDefault="001E0A3D" w:rsidP="009149EF">
      <w:pPr>
        <w:pStyle w:val="ListParagraph"/>
        <w:numPr>
          <w:ilvl w:val="1"/>
          <w:numId w:val="2"/>
        </w:numPr>
        <w:spacing w:before="60" w:after="60" w:line="240" w:lineRule="auto"/>
        <w:ind w:right="-330"/>
        <w:rPr>
          <w:rFonts w:ascii="Arial" w:hAnsi="Arial" w:cs="Arial"/>
          <w:sz w:val="20"/>
          <w:szCs w:val="20"/>
        </w:rPr>
      </w:pPr>
      <w:r w:rsidRPr="00443CAD">
        <w:rPr>
          <w:rFonts w:ascii="Arial" w:hAnsi="Arial" w:cs="Arial"/>
          <w:sz w:val="20"/>
          <w:szCs w:val="20"/>
        </w:rPr>
        <w:t>Problem-solving: expertise in operating successfully within the constraints and opportunities of the institutional setting and (where appropriate) developing strategies for balancing and integrating teaching and research.</w:t>
      </w:r>
      <w:r w:rsidR="0098215B" w:rsidRPr="00443CAD">
        <w:rPr>
          <w:rFonts w:ascii="Arial" w:hAnsi="Arial" w:cs="Arial"/>
          <w:sz w:val="20"/>
          <w:szCs w:val="20"/>
        </w:rPr>
        <w:t>(PGCHE Tran</w:t>
      </w:r>
      <w:r w:rsidR="00011B64" w:rsidRPr="00443CAD">
        <w:rPr>
          <w:rFonts w:ascii="Arial" w:hAnsi="Arial" w:cs="Arial"/>
          <w:sz w:val="20"/>
          <w:szCs w:val="20"/>
        </w:rPr>
        <w:t>sferable Skills 3 and UKPSF K6</w:t>
      </w:r>
    </w:p>
    <w:p w14:paraId="1D4ADF70" w14:textId="77777777" w:rsidR="00060C7D" w:rsidRDefault="00060C7D" w:rsidP="00060C7D">
      <w:pPr>
        <w:pStyle w:val="Default"/>
        <w:spacing w:before="60" w:after="60"/>
        <w:ind w:left="720" w:right="-330"/>
        <w:rPr>
          <w:color w:val="auto"/>
          <w:sz w:val="20"/>
          <w:szCs w:val="20"/>
        </w:rPr>
      </w:pPr>
    </w:p>
    <w:p w14:paraId="5C6A9E55" w14:textId="77777777" w:rsidR="00060C7D" w:rsidRPr="00C04C95" w:rsidRDefault="00060C7D" w:rsidP="009149EF">
      <w:pPr>
        <w:numPr>
          <w:ilvl w:val="0"/>
          <w:numId w:val="2"/>
        </w:numPr>
        <w:spacing w:before="60" w:after="60" w:line="240" w:lineRule="auto"/>
        <w:ind w:left="426" w:right="-330" w:hanging="426"/>
        <w:jc w:val="both"/>
        <w:rPr>
          <w:rFonts w:ascii="Arial" w:hAnsi="Arial" w:cs="Arial"/>
          <w:sz w:val="20"/>
          <w:szCs w:val="20"/>
        </w:rPr>
      </w:pPr>
      <w:r w:rsidRPr="00C04C95">
        <w:rPr>
          <w:rFonts w:ascii="Arial" w:hAnsi="Arial" w:cs="Arial"/>
          <w:sz w:val="20"/>
          <w:szCs w:val="20"/>
        </w:rPr>
        <w:t>A synopsis of the curriculum</w:t>
      </w:r>
    </w:p>
    <w:p w14:paraId="01490A22" w14:textId="77777777" w:rsidR="001E0A3D" w:rsidRPr="001E0A3D" w:rsidRDefault="001E0A3D" w:rsidP="001E0A3D">
      <w:pPr>
        <w:spacing w:after="60"/>
        <w:rPr>
          <w:rFonts w:ascii="Arial Unicode MS" w:eastAsia="Arial Unicode MS" w:hAnsi="Arial Unicode MS" w:cs="Arial Unicode MS"/>
          <w:sz w:val="20"/>
          <w:szCs w:val="20"/>
        </w:rPr>
      </w:pPr>
      <w:r w:rsidRPr="001E0A3D">
        <w:rPr>
          <w:rFonts w:ascii="Arial Unicode MS" w:eastAsia="Arial Unicode MS" w:hAnsi="Arial Unicode MS" w:cs="Arial Unicode MS"/>
          <w:sz w:val="20"/>
          <w:szCs w:val="20"/>
        </w:rPr>
        <w:t>The module is intended for those with little or no relevant previous teaching experience, and aims to provide an introduction to different theoretical approaches to learning and teaching , how these developed and the assumptions on which on which they are founded.  The curriculum focuses chiefly on student-centred approaches to learning and teaching (including, but not only, socially situated learning), including the application of these to evaluation and assessment, but additionally makes reference to the developments associated with earlier (eg behaviourist) approaches.  The module seeks to make explicit links between principles and the application of these to participants’</w:t>
      </w:r>
      <w:r>
        <w:rPr>
          <w:rFonts w:ascii="Arial Unicode MS" w:eastAsia="Arial Unicode MS" w:hAnsi="Arial Unicode MS" w:cs="Arial Unicode MS"/>
          <w:sz w:val="20"/>
          <w:szCs w:val="20"/>
        </w:rPr>
        <w:t xml:space="preserve"> </w:t>
      </w:r>
      <w:r w:rsidRPr="001E0A3D">
        <w:rPr>
          <w:rFonts w:ascii="Arial Unicode MS" w:eastAsia="Arial Unicode MS" w:hAnsi="Arial Unicode MS" w:cs="Arial Unicode MS"/>
          <w:sz w:val="20"/>
          <w:szCs w:val="20"/>
        </w:rPr>
        <w:t>own practice and development.  A further central component of the module is the role of early teaching observation: being observed (and observing more experienced colleagues), receiving and responding to feedback, and articulating the values which underpin one’s own practice are central to the development of the skills of a reflective practitioner and</w:t>
      </w:r>
      <w:r>
        <w:rPr>
          <w:rFonts w:ascii="Arial Unicode MS" w:eastAsia="Arial Unicode MS" w:hAnsi="Arial Unicode MS" w:cs="Arial Unicode MS"/>
          <w:sz w:val="20"/>
          <w:szCs w:val="20"/>
        </w:rPr>
        <w:t xml:space="preserve"> to</w:t>
      </w:r>
      <w:r w:rsidRPr="001E0A3D">
        <w:rPr>
          <w:rFonts w:ascii="Arial Unicode MS" w:eastAsia="Arial Unicode MS" w:hAnsi="Arial Unicode MS" w:cs="Arial Unicode MS"/>
          <w:sz w:val="20"/>
          <w:szCs w:val="20"/>
        </w:rPr>
        <w:t xml:space="preserve"> career development. </w:t>
      </w:r>
    </w:p>
    <w:p w14:paraId="6A16795D" w14:textId="77777777" w:rsidR="00060C7D" w:rsidRDefault="00060C7D" w:rsidP="0031477F">
      <w:pPr>
        <w:spacing w:before="60" w:after="60" w:line="240" w:lineRule="auto"/>
        <w:ind w:right="-330"/>
        <w:rPr>
          <w:rFonts w:ascii="Arial" w:hAnsi="Arial" w:cs="Arial"/>
          <w:i/>
          <w:iCs/>
          <w:sz w:val="20"/>
          <w:szCs w:val="20"/>
        </w:rPr>
      </w:pPr>
    </w:p>
    <w:p w14:paraId="7B3ADBC5" w14:textId="77777777" w:rsidR="00060C7D" w:rsidRPr="00C04C95" w:rsidRDefault="00060C7D" w:rsidP="00060C7D">
      <w:pPr>
        <w:spacing w:before="60" w:after="60" w:line="240" w:lineRule="auto"/>
        <w:ind w:left="426" w:right="-330"/>
        <w:rPr>
          <w:rFonts w:ascii="Arial" w:hAnsi="Arial" w:cs="Arial"/>
          <w:i/>
          <w:iCs/>
          <w:sz w:val="20"/>
          <w:szCs w:val="20"/>
        </w:rPr>
      </w:pPr>
    </w:p>
    <w:p w14:paraId="1C0E0AF5" w14:textId="77777777" w:rsidR="00060C7D" w:rsidRPr="00C04C95" w:rsidRDefault="00060C7D" w:rsidP="009149EF">
      <w:pPr>
        <w:numPr>
          <w:ilvl w:val="0"/>
          <w:numId w:val="2"/>
        </w:numPr>
        <w:spacing w:before="60" w:after="60" w:line="240" w:lineRule="auto"/>
        <w:ind w:left="426" w:right="-330" w:hanging="426"/>
        <w:jc w:val="both"/>
        <w:rPr>
          <w:rFonts w:ascii="Arial" w:hAnsi="Arial" w:cs="Arial"/>
          <w:sz w:val="20"/>
          <w:szCs w:val="20"/>
        </w:rPr>
      </w:pPr>
      <w:r w:rsidRPr="00C04C95">
        <w:rPr>
          <w:rFonts w:ascii="Arial" w:hAnsi="Arial" w:cs="Arial"/>
          <w:sz w:val="20"/>
          <w:szCs w:val="20"/>
        </w:rPr>
        <w:t xml:space="preserve">Indicative Reading List </w:t>
      </w:r>
    </w:p>
    <w:p w14:paraId="61C70C2E" w14:textId="77777777" w:rsidR="002878F5" w:rsidRPr="002878F5" w:rsidRDefault="002878F5" w:rsidP="002878F5">
      <w:pPr>
        <w:pStyle w:val="ListParagraph"/>
        <w:rPr>
          <w:rFonts w:ascii="Arial" w:eastAsia="Arial Unicode MS" w:hAnsi="Arial" w:cs="Arial"/>
          <w:sz w:val="20"/>
          <w:szCs w:val="20"/>
        </w:rPr>
      </w:pPr>
      <w:r w:rsidRPr="002878F5">
        <w:rPr>
          <w:rFonts w:ascii="Arial" w:eastAsia="Arial Unicode MS" w:hAnsi="Arial" w:cs="Arial"/>
          <w:sz w:val="20"/>
          <w:szCs w:val="20"/>
        </w:rPr>
        <w:t xml:space="preserve">Armitage A et al. (2003) </w:t>
      </w:r>
      <w:r w:rsidRPr="002878F5">
        <w:rPr>
          <w:rFonts w:ascii="Arial" w:eastAsia="Arial Unicode MS" w:hAnsi="Arial" w:cs="Arial"/>
          <w:i/>
          <w:sz w:val="20"/>
          <w:szCs w:val="20"/>
        </w:rPr>
        <w:t xml:space="preserve">Teaching and Training in Post-compulsory Education </w:t>
      </w:r>
      <w:r w:rsidRPr="002878F5">
        <w:rPr>
          <w:rFonts w:ascii="Arial" w:eastAsia="Arial Unicode MS" w:hAnsi="Arial" w:cs="Arial"/>
          <w:sz w:val="20"/>
          <w:szCs w:val="20"/>
        </w:rPr>
        <w:t xml:space="preserve"> Open University Press 2003</w:t>
      </w:r>
    </w:p>
    <w:p w14:paraId="2C2B1CE0" w14:textId="77777777" w:rsidR="002878F5" w:rsidRDefault="002878F5" w:rsidP="002878F5">
      <w:pPr>
        <w:pStyle w:val="List1"/>
        <w:numPr>
          <w:ilvl w:val="0"/>
          <w:numId w:val="0"/>
        </w:numPr>
        <w:spacing w:before="0" w:after="0"/>
        <w:ind w:left="720"/>
        <w:rPr>
          <w:rFonts w:ascii="Arial" w:eastAsia="Arial Unicode MS" w:hAnsi="Arial" w:cs="Arial"/>
          <w:sz w:val="20"/>
        </w:rPr>
      </w:pPr>
      <w:r w:rsidRPr="002878F5">
        <w:rPr>
          <w:rFonts w:ascii="Arial" w:eastAsia="Arial Unicode MS" w:hAnsi="Arial" w:cs="Arial"/>
          <w:sz w:val="20"/>
        </w:rPr>
        <w:t xml:space="preserve">Brockbank A  and McGill I (1998) </w:t>
      </w:r>
      <w:r w:rsidRPr="002878F5">
        <w:rPr>
          <w:rFonts w:ascii="Arial" w:eastAsia="Arial Unicode MS" w:hAnsi="Arial" w:cs="Arial"/>
          <w:i/>
          <w:sz w:val="20"/>
        </w:rPr>
        <w:t>Facilitating Reflective Learning in Higher Education</w:t>
      </w:r>
      <w:r w:rsidRPr="002878F5">
        <w:rPr>
          <w:rFonts w:ascii="Arial" w:eastAsia="Arial Unicode MS" w:hAnsi="Arial" w:cs="Arial"/>
          <w:sz w:val="20"/>
        </w:rPr>
        <w:t xml:space="preserve"> Open University Press </w:t>
      </w:r>
    </w:p>
    <w:p w14:paraId="0CFF80E4" w14:textId="77777777" w:rsidR="002878F5" w:rsidRPr="002878F5" w:rsidRDefault="002878F5" w:rsidP="002878F5">
      <w:pPr>
        <w:pStyle w:val="List1"/>
        <w:numPr>
          <w:ilvl w:val="0"/>
          <w:numId w:val="0"/>
        </w:numPr>
        <w:spacing w:before="0" w:after="0"/>
        <w:ind w:left="720"/>
        <w:rPr>
          <w:rFonts w:ascii="Arial" w:eastAsia="Arial Unicode MS" w:hAnsi="Arial" w:cs="Arial"/>
          <w:sz w:val="20"/>
        </w:rPr>
      </w:pPr>
    </w:p>
    <w:p w14:paraId="41005131" w14:textId="77777777" w:rsidR="002878F5" w:rsidRPr="002878F5" w:rsidRDefault="002878F5" w:rsidP="002878F5">
      <w:pPr>
        <w:pStyle w:val="ListParagraph"/>
        <w:jc w:val="both"/>
        <w:rPr>
          <w:rFonts w:ascii="Arial" w:eastAsia="Arial Unicode MS" w:hAnsi="Arial" w:cs="Arial"/>
          <w:sz w:val="20"/>
          <w:szCs w:val="20"/>
        </w:rPr>
      </w:pPr>
      <w:r w:rsidRPr="002878F5">
        <w:rPr>
          <w:rFonts w:ascii="Arial" w:eastAsia="Arial Unicode MS" w:hAnsi="Arial" w:cs="Arial"/>
          <w:sz w:val="20"/>
          <w:szCs w:val="20"/>
        </w:rPr>
        <w:t xml:space="preserve">Brookfield SD and Preskill S (1999) </w:t>
      </w:r>
      <w:r w:rsidRPr="002878F5">
        <w:rPr>
          <w:rFonts w:ascii="Arial" w:eastAsia="Arial Unicode MS" w:hAnsi="Arial" w:cs="Arial"/>
          <w:i/>
          <w:iCs/>
          <w:sz w:val="20"/>
          <w:szCs w:val="20"/>
        </w:rPr>
        <w:t>Discussion as a Way of Teaching: tools and techniques for university teachers</w:t>
      </w:r>
      <w:r w:rsidRPr="002878F5">
        <w:rPr>
          <w:rFonts w:ascii="Arial" w:eastAsia="Arial Unicode MS" w:hAnsi="Arial" w:cs="Arial"/>
          <w:sz w:val="20"/>
          <w:szCs w:val="20"/>
        </w:rPr>
        <w:t>, Buckingham, SRHE/Open University Press</w:t>
      </w:r>
    </w:p>
    <w:p w14:paraId="44379EA4" w14:textId="77777777" w:rsidR="002878F5" w:rsidRDefault="002878F5" w:rsidP="002878F5">
      <w:pPr>
        <w:pStyle w:val="BodyText"/>
        <w:ind w:left="720"/>
        <w:rPr>
          <w:rFonts w:eastAsia="Arial Unicode MS" w:cs="Arial"/>
          <w:sz w:val="20"/>
        </w:rPr>
      </w:pPr>
      <w:r w:rsidRPr="002878F5">
        <w:rPr>
          <w:rFonts w:eastAsia="Arial Unicode MS" w:cs="Arial"/>
          <w:sz w:val="20"/>
        </w:rPr>
        <w:t xml:space="preserve">Brown S and Smith  S (1999) </w:t>
      </w:r>
      <w:r w:rsidRPr="002878F5">
        <w:rPr>
          <w:rFonts w:eastAsia="Arial Unicode MS" w:cs="Arial"/>
          <w:i/>
          <w:iCs/>
          <w:sz w:val="20"/>
        </w:rPr>
        <w:t>Academic Survival Strategies</w:t>
      </w:r>
      <w:r w:rsidRPr="002878F5">
        <w:rPr>
          <w:rFonts w:eastAsia="Arial Unicode MS" w:cs="Arial"/>
          <w:sz w:val="20"/>
        </w:rPr>
        <w:t xml:space="preserve">  SEDA</w:t>
      </w:r>
    </w:p>
    <w:p w14:paraId="24CDCB40" w14:textId="77777777" w:rsidR="002878F5" w:rsidRPr="002878F5" w:rsidRDefault="002878F5" w:rsidP="002878F5">
      <w:pPr>
        <w:pStyle w:val="BodyText"/>
        <w:ind w:left="720"/>
        <w:rPr>
          <w:rFonts w:eastAsia="Arial Unicode MS" w:cs="Arial"/>
          <w:sz w:val="20"/>
        </w:rPr>
      </w:pPr>
    </w:p>
    <w:p w14:paraId="05FB2FA5" w14:textId="77777777" w:rsidR="002878F5" w:rsidRDefault="002878F5" w:rsidP="002878F5">
      <w:pPr>
        <w:pStyle w:val="List1"/>
        <w:numPr>
          <w:ilvl w:val="0"/>
          <w:numId w:val="0"/>
        </w:numPr>
        <w:spacing w:before="0" w:after="0"/>
        <w:ind w:left="720"/>
        <w:rPr>
          <w:rFonts w:ascii="Arial" w:eastAsia="Arial Unicode MS" w:hAnsi="Arial" w:cs="Arial"/>
          <w:sz w:val="20"/>
        </w:rPr>
      </w:pPr>
      <w:r w:rsidRPr="002878F5">
        <w:rPr>
          <w:rFonts w:ascii="Arial" w:eastAsia="Arial Unicode MS" w:hAnsi="Arial" w:cs="Arial"/>
          <w:sz w:val="20"/>
        </w:rPr>
        <w:t xml:space="preserve">Exley K  and Dennick R (2004) </w:t>
      </w:r>
      <w:r w:rsidRPr="002878F5">
        <w:rPr>
          <w:rFonts w:ascii="Arial" w:eastAsia="Arial Unicode MS" w:hAnsi="Arial" w:cs="Arial"/>
          <w:i/>
          <w:iCs/>
          <w:sz w:val="20"/>
        </w:rPr>
        <w:t>Giving a Lecture: from Presenting to Teaching</w:t>
      </w:r>
      <w:r w:rsidRPr="002878F5">
        <w:rPr>
          <w:rFonts w:ascii="Arial" w:eastAsia="Arial Unicode MS" w:hAnsi="Arial" w:cs="Arial"/>
          <w:sz w:val="20"/>
        </w:rPr>
        <w:t xml:space="preserve"> Routledge/Falmer *</w:t>
      </w:r>
    </w:p>
    <w:p w14:paraId="105F74CE" w14:textId="77777777" w:rsidR="002878F5" w:rsidRPr="002878F5" w:rsidRDefault="002878F5" w:rsidP="002878F5">
      <w:pPr>
        <w:pStyle w:val="List1"/>
        <w:numPr>
          <w:ilvl w:val="0"/>
          <w:numId w:val="0"/>
        </w:numPr>
        <w:spacing w:before="0" w:after="0"/>
        <w:ind w:left="720"/>
        <w:rPr>
          <w:rFonts w:ascii="Arial" w:eastAsia="Arial Unicode MS" w:hAnsi="Arial" w:cs="Arial"/>
          <w:sz w:val="20"/>
        </w:rPr>
      </w:pPr>
    </w:p>
    <w:p w14:paraId="3910CE97" w14:textId="77777777" w:rsidR="002878F5" w:rsidRDefault="002878F5" w:rsidP="002878F5">
      <w:pPr>
        <w:pStyle w:val="List1"/>
        <w:numPr>
          <w:ilvl w:val="0"/>
          <w:numId w:val="0"/>
        </w:numPr>
        <w:spacing w:before="0" w:after="0"/>
        <w:ind w:left="720"/>
        <w:rPr>
          <w:rFonts w:ascii="Arial" w:eastAsia="Arial Unicode MS" w:hAnsi="Arial" w:cs="Arial"/>
          <w:sz w:val="20"/>
        </w:rPr>
      </w:pPr>
      <w:r w:rsidRPr="002878F5">
        <w:rPr>
          <w:rFonts w:ascii="Arial" w:eastAsia="Arial Unicode MS" w:hAnsi="Arial" w:cs="Arial"/>
          <w:sz w:val="20"/>
        </w:rPr>
        <w:t xml:space="preserve">Exley K  and Dennick R (2004) </w:t>
      </w:r>
      <w:r w:rsidRPr="002878F5">
        <w:rPr>
          <w:rFonts w:ascii="Arial" w:eastAsia="Arial Unicode MS" w:hAnsi="Arial" w:cs="Arial"/>
          <w:i/>
          <w:iCs/>
          <w:sz w:val="20"/>
        </w:rPr>
        <w:t>Small Group Teaching:</w:t>
      </w:r>
      <w:r w:rsidR="0031477F">
        <w:rPr>
          <w:rFonts w:ascii="Arial" w:eastAsia="Arial Unicode MS" w:hAnsi="Arial" w:cs="Arial"/>
          <w:i/>
          <w:iCs/>
          <w:sz w:val="20"/>
        </w:rPr>
        <w:t xml:space="preserve"> </w:t>
      </w:r>
      <w:r w:rsidRPr="002878F5">
        <w:rPr>
          <w:rFonts w:ascii="Arial" w:eastAsia="Arial Unicode MS" w:hAnsi="Arial" w:cs="Arial"/>
          <w:i/>
          <w:iCs/>
          <w:sz w:val="20"/>
        </w:rPr>
        <w:t>Tutorials, Seminars and Beyond</w:t>
      </w:r>
      <w:r w:rsidRPr="002878F5">
        <w:rPr>
          <w:rFonts w:ascii="Arial" w:eastAsia="Arial Unicode MS" w:hAnsi="Arial" w:cs="Arial"/>
          <w:sz w:val="20"/>
        </w:rPr>
        <w:t xml:space="preserve"> Routledge/Falmer *</w:t>
      </w:r>
    </w:p>
    <w:p w14:paraId="54D242D5" w14:textId="77777777" w:rsidR="002878F5" w:rsidRPr="002878F5" w:rsidRDefault="002878F5" w:rsidP="002878F5">
      <w:pPr>
        <w:pStyle w:val="List1"/>
        <w:numPr>
          <w:ilvl w:val="0"/>
          <w:numId w:val="0"/>
        </w:numPr>
        <w:spacing w:before="0" w:after="0"/>
        <w:ind w:left="720"/>
        <w:rPr>
          <w:rFonts w:ascii="Arial" w:eastAsia="Arial Unicode MS" w:hAnsi="Arial" w:cs="Arial"/>
          <w:sz w:val="20"/>
        </w:rPr>
      </w:pPr>
    </w:p>
    <w:p w14:paraId="215AC643" w14:textId="77777777" w:rsidR="002878F5" w:rsidRDefault="002878F5" w:rsidP="002878F5">
      <w:pPr>
        <w:pStyle w:val="List1"/>
        <w:numPr>
          <w:ilvl w:val="0"/>
          <w:numId w:val="0"/>
        </w:numPr>
        <w:spacing w:before="0" w:after="0"/>
        <w:ind w:left="720"/>
        <w:rPr>
          <w:rFonts w:ascii="Arial" w:eastAsia="Arial Unicode MS" w:hAnsi="Arial" w:cs="Arial"/>
          <w:sz w:val="20"/>
        </w:rPr>
      </w:pPr>
      <w:r w:rsidRPr="002878F5">
        <w:rPr>
          <w:rFonts w:ascii="Arial" w:eastAsia="Arial Unicode MS" w:hAnsi="Arial" w:cs="Arial"/>
          <w:sz w:val="20"/>
        </w:rPr>
        <w:lastRenderedPageBreak/>
        <w:t>Fry H, Ketteridge S and Marshall S (eds) (2009)</w:t>
      </w:r>
      <w:r w:rsidR="00011B64">
        <w:rPr>
          <w:rFonts w:ascii="Arial" w:eastAsia="Arial Unicode MS" w:hAnsi="Arial" w:cs="Arial"/>
          <w:sz w:val="20"/>
        </w:rPr>
        <w:t xml:space="preserve"> </w:t>
      </w:r>
      <w:r w:rsidRPr="002878F5">
        <w:rPr>
          <w:rFonts w:ascii="Arial" w:eastAsia="Arial Unicode MS" w:hAnsi="Arial" w:cs="Arial"/>
          <w:sz w:val="20"/>
        </w:rPr>
        <w:t>A Handbook of Learning and Teaching in Higher Education Routledge</w:t>
      </w:r>
    </w:p>
    <w:p w14:paraId="3274CCDC" w14:textId="77777777" w:rsidR="002878F5" w:rsidRPr="002878F5" w:rsidRDefault="002878F5" w:rsidP="002878F5">
      <w:pPr>
        <w:pStyle w:val="List1"/>
        <w:numPr>
          <w:ilvl w:val="0"/>
          <w:numId w:val="0"/>
        </w:numPr>
        <w:spacing w:before="0" w:after="0"/>
        <w:ind w:left="720"/>
        <w:rPr>
          <w:rFonts w:ascii="Arial" w:eastAsia="Arial Unicode MS" w:hAnsi="Arial" w:cs="Arial"/>
          <w:sz w:val="20"/>
        </w:rPr>
      </w:pPr>
    </w:p>
    <w:p w14:paraId="45E3E991" w14:textId="77777777" w:rsidR="002878F5" w:rsidRDefault="002878F5" w:rsidP="002878F5">
      <w:pPr>
        <w:pStyle w:val="List1"/>
        <w:numPr>
          <w:ilvl w:val="0"/>
          <w:numId w:val="0"/>
        </w:numPr>
        <w:spacing w:before="0" w:after="0"/>
        <w:ind w:left="720"/>
        <w:rPr>
          <w:rFonts w:ascii="Arial" w:eastAsia="Arial Unicode MS" w:hAnsi="Arial" w:cs="Arial"/>
          <w:sz w:val="20"/>
        </w:rPr>
      </w:pPr>
      <w:r w:rsidRPr="002878F5">
        <w:rPr>
          <w:rFonts w:ascii="Arial" w:eastAsia="Arial Unicode MS" w:hAnsi="Arial" w:cs="Arial"/>
          <w:sz w:val="20"/>
        </w:rPr>
        <w:t xml:space="preserve">Knight P (2003) </w:t>
      </w:r>
      <w:r w:rsidRPr="002878F5">
        <w:rPr>
          <w:rFonts w:ascii="Arial" w:eastAsia="Arial Unicode MS" w:hAnsi="Arial" w:cs="Arial"/>
          <w:i/>
          <w:iCs/>
          <w:sz w:val="20"/>
        </w:rPr>
        <w:t>Being a Teacher in Higher Education</w:t>
      </w:r>
      <w:r w:rsidRPr="002878F5">
        <w:rPr>
          <w:rFonts w:ascii="Arial" w:eastAsia="Arial Unicode MS" w:hAnsi="Arial" w:cs="Arial"/>
          <w:sz w:val="20"/>
        </w:rPr>
        <w:t xml:space="preserve">  SRHE/Open University Press</w:t>
      </w:r>
    </w:p>
    <w:p w14:paraId="53842AC1" w14:textId="77777777" w:rsidR="001069FA" w:rsidRDefault="001069FA" w:rsidP="002878F5">
      <w:pPr>
        <w:pStyle w:val="List1"/>
        <w:numPr>
          <w:ilvl w:val="0"/>
          <w:numId w:val="0"/>
        </w:numPr>
        <w:spacing w:before="0" w:after="0"/>
        <w:ind w:left="720"/>
        <w:rPr>
          <w:rFonts w:ascii="Arial" w:eastAsia="Arial Unicode MS" w:hAnsi="Arial" w:cs="Arial"/>
          <w:sz w:val="20"/>
        </w:rPr>
      </w:pPr>
    </w:p>
    <w:p w14:paraId="1069081B" w14:textId="77777777" w:rsidR="001069FA" w:rsidRDefault="001069FA" w:rsidP="002878F5">
      <w:pPr>
        <w:pStyle w:val="List1"/>
        <w:numPr>
          <w:ilvl w:val="0"/>
          <w:numId w:val="0"/>
        </w:numPr>
        <w:spacing w:before="0" w:after="0"/>
        <w:ind w:left="720"/>
        <w:rPr>
          <w:rFonts w:ascii="Arial" w:eastAsia="Arial Unicode MS" w:hAnsi="Arial" w:cs="Arial"/>
          <w:sz w:val="20"/>
        </w:rPr>
      </w:pPr>
      <w:r>
        <w:rPr>
          <w:rFonts w:ascii="Arial" w:eastAsia="Arial Unicode MS" w:hAnsi="Arial" w:cs="Arial"/>
          <w:sz w:val="20"/>
        </w:rPr>
        <w:t>McAlpin</w:t>
      </w:r>
      <w:r w:rsidR="00443CAD">
        <w:rPr>
          <w:rFonts w:ascii="Arial" w:eastAsia="Arial Unicode MS" w:hAnsi="Arial" w:cs="Arial"/>
          <w:sz w:val="20"/>
        </w:rPr>
        <w:t>e</w:t>
      </w:r>
      <w:r>
        <w:rPr>
          <w:rFonts w:ascii="Arial" w:eastAsia="Arial Unicode MS" w:hAnsi="Arial" w:cs="Arial"/>
          <w:sz w:val="20"/>
        </w:rPr>
        <w:t xml:space="preserve"> L and Akerlind G (eds)  (2010) Becoming an Academic: international perspectives Palgrave</w:t>
      </w:r>
    </w:p>
    <w:p w14:paraId="2868AD0E" w14:textId="77777777" w:rsidR="002878F5" w:rsidRPr="002878F5" w:rsidRDefault="002878F5" w:rsidP="002878F5">
      <w:pPr>
        <w:pStyle w:val="List1"/>
        <w:numPr>
          <w:ilvl w:val="0"/>
          <w:numId w:val="0"/>
        </w:numPr>
        <w:spacing w:before="0" w:after="0"/>
        <w:ind w:left="720"/>
        <w:rPr>
          <w:rFonts w:ascii="Arial" w:eastAsia="Arial Unicode MS" w:hAnsi="Arial" w:cs="Arial"/>
          <w:sz w:val="20"/>
        </w:rPr>
      </w:pPr>
    </w:p>
    <w:p w14:paraId="52C3C33C" w14:textId="77777777" w:rsidR="002878F5" w:rsidRDefault="002878F5" w:rsidP="002878F5">
      <w:pPr>
        <w:pStyle w:val="ListParagraph"/>
        <w:jc w:val="both"/>
        <w:rPr>
          <w:rFonts w:ascii="Arial" w:eastAsia="Arial Unicode MS" w:hAnsi="Arial" w:cs="Arial"/>
          <w:sz w:val="20"/>
          <w:szCs w:val="20"/>
        </w:rPr>
      </w:pPr>
      <w:r w:rsidRPr="002878F5">
        <w:rPr>
          <w:rFonts w:ascii="Arial" w:eastAsia="Arial Unicode MS" w:hAnsi="Arial" w:cs="Arial"/>
          <w:sz w:val="20"/>
          <w:szCs w:val="20"/>
        </w:rPr>
        <w:t xml:space="preserve">Walker M (2005) </w:t>
      </w:r>
      <w:r w:rsidRPr="002878F5">
        <w:rPr>
          <w:rFonts w:ascii="Arial" w:eastAsia="Arial Unicode MS" w:hAnsi="Arial" w:cs="Arial"/>
          <w:i/>
          <w:iCs/>
          <w:sz w:val="20"/>
          <w:szCs w:val="20"/>
        </w:rPr>
        <w:t>Higher Education Pedagogies</w:t>
      </w:r>
      <w:r w:rsidRPr="002878F5">
        <w:rPr>
          <w:rFonts w:ascii="Arial" w:eastAsia="Arial Unicode MS" w:hAnsi="Arial" w:cs="Arial"/>
          <w:sz w:val="20"/>
          <w:szCs w:val="20"/>
        </w:rPr>
        <w:t xml:space="preserve"> Buckingham, SRHE/Open University Press</w:t>
      </w:r>
    </w:p>
    <w:p w14:paraId="3B25A3C6" w14:textId="77777777" w:rsidR="002878F5" w:rsidRPr="002878F5" w:rsidRDefault="002878F5" w:rsidP="002878F5">
      <w:pPr>
        <w:pStyle w:val="ListParagraph"/>
        <w:jc w:val="both"/>
        <w:rPr>
          <w:rFonts w:ascii="Arial" w:eastAsia="Arial Unicode MS" w:hAnsi="Arial" w:cs="Arial"/>
          <w:sz w:val="20"/>
          <w:szCs w:val="20"/>
        </w:rPr>
      </w:pPr>
    </w:p>
    <w:p w14:paraId="2E08A7A4" w14:textId="77777777" w:rsidR="002878F5" w:rsidRPr="002878F5" w:rsidRDefault="002878F5" w:rsidP="002878F5">
      <w:pPr>
        <w:pStyle w:val="ListParagraph"/>
        <w:jc w:val="both"/>
        <w:rPr>
          <w:rFonts w:ascii="Arial" w:eastAsia="Arial Unicode MS" w:hAnsi="Arial" w:cs="Arial"/>
          <w:sz w:val="20"/>
          <w:szCs w:val="20"/>
        </w:rPr>
      </w:pPr>
      <w:r w:rsidRPr="002878F5">
        <w:rPr>
          <w:rFonts w:ascii="Arial" w:eastAsia="Arial Unicode MS" w:hAnsi="Arial" w:cs="Arial"/>
          <w:sz w:val="20"/>
          <w:szCs w:val="20"/>
        </w:rPr>
        <w:t>Subject-specific publications eg</w:t>
      </w:r>
    </w:p>
    <w:p w14:paraId="1D1407B6" w14:textId="77777777" w:rsidR="002878F5" w:rsidRDefault="002878F5" w:rsidP="002878F5">
      <w:pPr>
        <w:pStyle w:val="List1"/>
        <w:numPr>
          <w:ilvl w:val="0"/>
          <w:numId w:val="0"/>
        </w:numPr>
        <w:spacing w:before="0" w:after="0"/>
        <w:ind w:left="720"/>
        <w:rPr>
          <w:rFonts w:ascii="Arial" w:eastAsia="Arial Unicode MS" w:hAnsi="Arial" w:cs="Arial"/>
          <w:sz w:val="20"/>
        </w:rPr>
      </w:pPr>
      <w:r w:rsidRPr="002878F5">
        <w:rPr>
          <w:rFonts w:ascii="Arial" w:eastAsia="Arial Unicode MS" w:hAnsi="Arial" w:cs="Arial"/>
          <w:sz w:val="20"/>
        </w:rPr>
        <w:t xml:space="preserve">Burgess, H and Taylor, I (eds) (2004)  </w:t>
      </w:r>
      <w:r w:rsidRPr="002878F5">
        <w:rPr>
          <w:rFonts w:ascii="Arial" w:eastAsia="Arial Unicode MS" w:hAnsi="Arial" w:cs="Arial"/>
          <w:i/>
          <w:iCs/>
          <w:sz w:val="20"/>
        </w:rPr>
        <w:t>Effective Learning and Teaching in Social Policy and Social Work</w:t>
      </w:r>
      <w:r w:rsidRPr="002878F5">
        <w:rPr>
          <w:rFonts w:ascii="Arial" w:eastAsia="Arial Unicode MS" w:hAnsi="Arial" w:cs="Arial"/>
          <w:sz w:val="20"/>
        </w:rPr>
        <w:t xml:space="preserve"> London, Routledge</w:t>
      </w:r>
    </w:p>
    <w:p w14:paraId="24788F62" w14:textId="77777777" w:rsidR="00011B64" w:rsidRPr="002878F5" w:rsidRDefault="00011B64" w:rsidP="002878F5">
      <w:pPr>
        <w:pStyle w:val="List1"/>
        <w:numPr>
          <w:ilvl w:val="0"/>
          <w:numId w:val="0"/>
        </w:numPr>
        <w:spacing w:before="0" w:after="0"/>
        <w:ind w:left="720"/>
        <w:rPr>
          <w:rFonts w:ascii="Arial" w:eastAsia="Arial Unicode MS" w:hAnsi="Arial" w:cs="Arial"/>
          <w:sz w:val="20"/>
        </w:rPr>
      </w:pPr>
    </w:p>
    <w:p w14:paraId="40217A45" w14:textId="77777777" w:rsidR="002878F5" w:rsidRPr="002878F5" w:rsidRDefault="002878F5" w:rsidP="002878F5">
      <w:pPr>
        <w:pStyle w:val="List1"/>
        <w:numPr>
          <w:ilvl w:val="0"/>
          <w:numId w:val="0"/>
        </w:numPr>
        <w:spacing w:before="0" w:after="0"/>
        <w:ind w:left="720"/>
        <w:rPr>
          <w:rFonts w:ascii="Arial" w:eastAsia="Arial Unicode MS" w:hAnsi="Arial" w:cs="Arial"/>
          <w:sz w:val="20"/>
        </w:rPr>
      </w:pPr>
      <w:r w:rsidRPr="002878F5">
        <w:rPr>
          <w:rFonts w:ascii="Arial" w:eastAsia="Arial Unicode MS" w:hAnsi="Arial" w:cs="Arial"/>
          <w:sz w:val="20"/>
        </w:rPr>
        <w:t xml:space="preserve">Coleman J and Klapper J (2004) </w:t>
      </w:r>
      <w:r w:rsidRPr="002878F5">
        <w:rPr>
          <w:rFonts w:ascii="Arial" w:eastAsia="Arial Unicode MS" w:hAnsi="Arial" w:cs="Arial"/>
          <w:i/>
          <w:sz w:val="20"/>
        </w:rPr>
        <w:t>Effective Learning and Teaching in Modern Languages</w:t>
      </w:r>
      <w:r w:rsidRPr="002878F5">
        <w:rPr>
          <w:rFonts w:ascii="Arial" w:eastAsia="Arial Unicode MS" w:hAnsi="Arial" w:cs="Arial"/>
          <w:sz w:val="20"/>
        </w:rPr>
        <w:t xml:space="preserve"> London, Routledge</w:t>
      </w:r>
    </w:p>
    <w:p w14:paraId="5F5C7079" w14:textId="77777777" w:rsidR="00060C7D" w:rsidRPr="00C04C95" w:rsidRDefault="00060C7D" w:rsidP="00060C7D">
      <w:pPr>
        <w:spacing w:before="60" w:after="60" w:line="240" w:lineRule="auto"/>
        <w:ind w:left="360" w:right="-330"/>
        <w:rPr>
          <w:rFonts w:ascii="Arial" w:hAnsi="Arial" w:cs="Arial"/>
          <w:i/>
          <w:iCs/>
          <w:sz w:val="20"/>
          <w:szCs w:val="20"/>
        </w:rPr>
      </w:pPr>
    </w:p>
    <w:p w14:paraId="7853AFC4" w14:textId="77777777" w:rsidR="00060C7D" w:rsidRPr="00C04C95" w:rsidRDefault="00060C7D" w:rsidP="009149EF">
      <w:pPr>
        <w:numPr>
          <w:ilvl w:val="0"/>
          <w:numId w:val="2"/>
        </w:numPr>
        <w:spacing w:before="60" w:after="60" w:line="240" w:lineRule="auto"/>
        <w:ind w:left="426" w:right="-330" w:hanging="426"/>
        <w:jc w:val="both"/>
        <w:rPr>
          <w:rFonts w:ascii="Arial" w:hAnsi="Arial" w:cs="Arial"/>
          <w:sz w:val="20"/>
          <w:szCs w:val="20"/>
        </w:rPr>
      </w:pPr>
      <w:r w:rsidRPr="00C04C95">
        <w:rPr>
          <w:rFonts w:ascii="Arial" w:hAnsi="Arial" w:cs="Arial"/>
          <w:sz w:val="20"/>
          <w:szCs w:val="20"/>
        </w:rPr>
        <w:t xml:space="preserve">Learning and Teaching Methods, including the nature and number of contact hours and the total study hours which will be expected of students, and how these relate to achievement of the intended </w:t>
      </w:r>
      <w:r>
        <w:rPr>
          <w:rFonts w:ascii="Arial" w:hAnsi="Arial" w:cs="Arial"/>
          <w:sz w:val="20"/>
          <w:szCs w:val="20"/>
        </w:rPr>
        <w:t xml:space="preserve">module </w:t>
      </w:r>
      <w:r w:rsidRPr="00C04C95">
        <w:rPr>
          <w:rFonts w:ascii="Arial" w:hAnsi="Arial" w:cs="Arial"/>
          <w:sz w:val="20"/>
          <w:szCs w:val="20"/>
        </w:rPr>
        <w:t>learning outcomes</w:t>
      </w:r>
    </w:p>
    <w:p w14:paraId="3D8ADBED" w14:textId="77777777" w:rsidR="00060C7D" w:rsidRPr="007F0E55" w:rsidRDefault="00060C7D" w:rsidP="00060C7D">
      <w:pPr>
        <w:spacing w:before="60" w:after="60" w:line="240" w:lineRule="auto"/>
        <w:ind w:left="426" w:right="-330"/>
        <w:rPr>
          <w:rFonts w:ascii="Arial" w:hAnsi="Arial" w:cs="Arial"/>
          <w:iCs/>
          <w:sz w:val="20"/>
          <w:szCs w:val="20"/>
        </w:rPr>
      </w:pPr>
      <w:r w:rsidRPr="007F0E55">
        <w:rPr>
          <w:rFonts w:ascii="Arial" w:hAnsi="Arial" w:cs="Arial"/>
          <w:iCs/>
          <w:sz w:val="20"/>
          <w:szCs w:val="20"/>
        </w:rPr>
        <w:t>Learning and Teaching Methods:</w:t>
      </w:r>
    </w:p>
    <w:p w14:paraId="1323F854" w14:textId="77777777" w:rsidR="000348A4" w:rsidRPr="007F0E55" w:rsidRDefault="0098215B" w:rsidP="000348A4">
      <w:pPr>
        <w:pStyle w:val="ListParagraph"/>
        <w:numPr>
          <w:ilvl w:val="0"/>
          <w:numId w:val="3"/>
        </w:numPr>
        <w:spacing w:before="60" w:after="60" w:line="240" w:lineRule="auto"/>
        <w:ind w:left="709" w:right="-330" w:hanging="283"/>
        <w:rPr>
          <w:rFonts w:ascii="Arial" w:hAnsi="Arial" w:cs="Arial"/>
          <w:iCs/>
          <w:sz w:val="20"/>
          <w:szCs w:val="20"/>
        </w:rPr>
      </w:pPr>
      <w:r w:rsidRPr="007F0E55">
        <w:rPr>
          <w:rFonts w:ascii="Arial" w:hAnsi="Arial" w:cs="Arial"/>
          <w:iCs/>
          <w:sz w:val="20"/>
          <w:szCs w:val="20"/>
        </w:rPr>
        <w:t>This module comprises 15 hours teaching, combining in each sessi</w:t>
      </w:r>
      <w:r w:rsidR="0031477F" w:rsidRPr="007F0E55">
        <w:rPr>
          <w:rFonts w:ascii="Arial" w:hAnsi="Arial" w:cs="Arial"/>
          <w:iCs/>
          <w:sz w:val="20"/>
          <w:szCs w:val="20"/>
        </w:rPr>
        <w:t xml:space="preserve">on lecture, seminar, workshops, </w:t>
      </w:r>
      <w:r w:rsidRPr="007F0E55">
        <w:rPr>
          <w:rFonts w:ascii="Arial" w:hAnsi="Arial" w:cs="Arial"/>
          <w:iCs/>
          <w:sz w:val="20"/>
          <w:szCs w:val="20"/>
        </w:rPr>
        <w:t>normally taught in either 6-week blocks or in intensive mode across three days.   Typically sessions will include up to 40 minutes of direct lecture, followed by seminar and small-group discussion and the completion of a practical workshop task.</w:t>
      </w:r>
      <w:r w:rsidR="000348A4" w:rsidRPr="007F0E55">
        <w:rPr>
          <w:rFonts w:ascii="Arial" w:hAnsi="Arial" w:cs="Arial"/>
          <w:iCs/>
          <w:sz w:val="20"/>
          <w:szCs w:val="20"/>
        </w:rPr>
        <w:t xml:space="preserve"> A combination of these enables participants to meet the module learning outcomes</w:t>
      </w:r>
    </w:p>
    <w:p w14:paraId="65FA7133" w14:textId="77777777" w:rsidR="00B839B3" w:rsidRPr="007F0E55" w:rsidRDefault="00B839B3" w:rsidP="00B839B3">
      <w:pPr>
        <w:pStyle w:val="ListParagraph"/>
        <w:spacing w:before="60" w:after="60" w:line="240" w:lineRule="auto"/>
        <w:ind w:left="709" w:right="-330"/>
        <w:rPr>
          <w:rFonts w:ascii="Arial" w:hAnsi="Arial" w:cs="Arial"/>
          <w:iCs/>
          <w:sz w:val="20"/>
          <w:szCs w:val="20"/>
        </w:rPr>
      </w:pPr>
    </w:p>
    <w:p w14:paraId="53D5A4B1" w14:textId="77777777" w:rsidR="000348A4" w:rsidRPr="007F0E55" w:rsidRDefault="005D7090" w:rsidP="000348A4">
      <w:pPr>
        <w:pStyle w:val="ListParagraph"/>
        <w:numPr>
          <w:ilvl w:val="0"/>
          <w:numId w:val="3"/>
        </w:numPr>
        <w:spacing w:before="60" w:after="60" w:line="240" w:lineRule="auto"/>
        <w:ind w:left="709" w:right="-330" w:hanging="283"/>
        <w:rPr>
          <w:rFonts w:ascii="Arial" w:hAnsi="Arial" w:cs="Arial"/>
          <w:iCs/>
          <w:sz w:val="20"/>
          <w:szCs w:val="20"/>
        </w:rPr>
      </w:pPr>
      <w:r>
        <w:rPr>
          <w:rFonts w:ascii="Arial" w:hAnsi="Arial" w:cs="Arial"/>
          <w:iCs/>
          <w:sz w:val="20"/>
          <w:szCs w:val="20"/>
        </w:rPr>
        <w:t>3</w:t>
      </w:r>
      <w:r w:rsidR="000348A4" w:rsidRPr="007F0E55">
        <w:rPr>
          <w:rFonts w:ascii="Arial" w:hAnsi="Arial" w:cs="Arial"/>
          <w:iCs/>
          <w:sz w:val="20"/>
          <w:szCs w:val="20"/>
        </w:rPr>
        <w:t xml:space="preserve"> hours’ tutorial time</w:t>
      </w:r>
    </w:p>
    <w:p w14:paraId="461BFB1C" w14:textId="77777777" w:rsidR="00B839B3" w:rsidRPr="007F0E55" w:rsidRDefault="00B839B3" w:rsidP="00B839B3">
      <w:pPr>
        <w:pStyle w:val="ListParagraph"/>
        <w:spacing w:before="60" w:after="60" w:line="240" w:lineRule="auto"/>
        <w:ind w:left="709" w:right="-330"/>
        <w:rPr>
          <w:rFonts w:ascii="Arial" w:hAnsi="Arial" w:cs="Arial"/>
          <w:iCs/>
          <w:sz w:val="20"/>
          <w:szCs w:val="20"/>
        </w:rPr>
      </w:pPr>
    </w:p>
    <w:p w14:paraId="3A7D2EB9" w14:textId="77777777" w:rsidR="00B839B3" w:rsidRPr="007F0E55" w:rsidRDefault="00B839B3" w:rsidP="00B839B3">
      <w:pPr>
        <w:pStyle w:val="ListParagraph"/>
        <w:numPr>
          <w:ilvl w:val="0"/>
          <w:numId w:val="3"/>
        </w:numPr>
        <w:spacing w:before="60" w:after="60" w:line="240" w:lineRule="auto"/>
        <w:ind w:left="709" w:right="-330" w:hanging="283"/>
        <w:rPr>
          <w:rFonts w:ascii="Arial" w:hAnsi="Arial" w:cs="Arial"/>
          <w:iCs/>
          <w:sz w:val="20"/>
          <w:szCs w:val="20"/>
        </w:rPr>
      </w:pPr>
      <w:r w:rsidRPr="007F0E55">
        <w:rPr>
          <w:rFonts w:ascii="Arial" w:hAnsi="Arial" w:cs="Arial"/>
          <w:iCs/>
          <w:sz w:val="20"/>
          <w:szCs w:val="20"/>
        </w:rPr>
        <w:t xml:space="preserve">6 hours preparing for, undertaking and receiving feedback on teaching observation </w:t>
      </w:r>
    </w:p>
    <w:p w14:paraId="6F7648F8" w14:textId="77777777" w:rsidR="00B839B3" w:rsidRPr="007F0E55" w:rsidRDefault="00B839B3" w:rsidP="00B839B3">
      <w:pPr>
        <w:pStyle w:val="ListParagraph"/>
        <w:rPr>
          <w:rFonts w:ascii="Arial" w:hAnsi="Arial" w:cs="Arial"/>
          <w:iCs/>
          <w:sz w:val="20"/>
          <w:szCs w:val="20"/>
        </w:rPr>
      </w:pPr>
    </w:p>
    <w:p w14:paraId="27DA432A" w14:textId="77777777" w:rsidR="00B839B3" w:rsidRPr="007F0E55" w:rsidRDefault="000348A4" w:rsidP="00B839B3">
      <w:pPr>
        <w:pStyle w:val="ListParagraph"/>
        <w:numPr>
          <w:ilvl w:val="0"/>
          <w:numId w:val="3"/>
        </w:numPr>
        <w:spacing w:before="60" w:after="60" w:line="240" w:lineRule="auto"/>
        <w:ind w:left="709" w:right="-330" w:hanging="283"/>
        <w:rPr>
          <w:rFonts w:ascii="Arial" w:hAnsi="Arial" w:cs="Arial"/>
          <w:iCs/>
          <w:sz w:val="20"/>
          <w:szCs w:val="20"/>
        </w:rPr>
      </w:pPr>
      <w:r w:rsidRPr="007F0E55">
        <w:rPr>
          <w:rFonts w:ascii="Arial" w:hAnsi="Arial" w:cs="Arial"/>
          <w:iCs/>
          <w:sz w:val="20"/>
          <w:szCs w:val="20"/>
        </w:rPr>
        <w:t>Par</w:t>
      </w:r>
      <w:r w:rsidR="0098215B" w:rsidRPr="007F0E55">
        <w:rPr>
          <w:rFonts w:ascii="Arial" w:hAnsi="Arial" w:cs="Arial"/>
          <w:iCs/>
          <w:sz w:val="20"/>
          <w:szCs w:val="20"/>
        </w:rPr>
        <w:t xml:space="preserve">ticipants will be expected to engage in </w:t>
      </w:r>
      <w:r w:rsidR="005D7090">
        <w:rPr>
          <w:rFonts w:ascii="Arial" w:hAnsi="Arial" w:cs="Arial"/>
          <w:iCs/>
          <w:sz w:val="20"/>
          <w:szCs w:val="20"/>
        </w:rPr>
        <w:t>126</w:t>
      </w:r>
      <w:r w:rsidRPr="007F0E55">
        <w:rPr>
          <w:rFonts w:ascii="Arial" w:hAnsi="Arial" w:cs="Arial"/>
          <w:iCs/>
          <w:sz w:val="20"/>
          <w:szCs w:val="20"/>
        </w:rPr>
        <w:t xml:space="preserve"> hours of </w:t>
      </w:r>
      <w:r w:rsidR="007F0E55" w:rsidRPr="007F0E55">
        <w:rPr>
          <w:rFonts w:ascii="Arial" w:hAnsi="Arial" w:cs="Arial"/>
          <w:iCs/>
          <w:sz w:val="20"/>
          <w:szCs w:val="20"/>
        </w:rPr>
        <w:t xml:space="preserve">independent study, </w:t>
      </w:r>
      <w:r w:rsidRPr="007F0E55">
        <w:rPr>
          <w:rFonts w:ascii="Arial" w:hAnsi="Arial" w:cs="Arial"/>
          <w:iCs/>
          <w:sz w:val="20"/>
          <w:szCs w:val="20"/>
        </w:rPr>
        <w:t xml:space="preserve">both </w:t>
      </w:r>
      <w:r w:rsidR="0098215B" w:rsidRPr="007F0E55">
        <w:rPr>
          <w:rFonts w:ascii="Arial" w:hAnsi="Arial" w:cs="Arial"/>
          <w:iCs/>
          <w:sz w:val="20"/>
          <w:szCs w:val="20"/>
        </w:rPr>
        <w:t>in p</w:t>
      </w:r>
      <w:r w:rsidRPr="007F0E55">
        <w:rPr>
          <w:rFonts w:ascii="Arial" w:hAnsi="Arial" w:cs="Arial"/>
          <w:iCs/>
          <w:sz w:val="20"/>
          <w:szCs w:val="20"/>
        </w:rPr>
        <w:t xml:space="preserve">reparation for taught sessions  and for assessment.    The allocation of a large amount of time for independent study allows for reflection on an individual’s current </w:t>
      </w:r>
      <w:r w:rsidR="007F0E55" w:rsidRPr="007F0E55">
        <w:rPr>
          <w:rFonts w:ascii="Arial" w:hAnsi="Arial" w:cs="Arial"/>
          <w:iCs/>
          <w:sz w:val="20"/>
          <w:szCs w:val="20"/>
        </w:rPr>
        <w:t>learning and teaching practices</w:t>
      </w:r>
      <w:r w:rsidRPr="007F0E55">
        <w:rPr>
          <w:rFonts w:ascii="Arial" w:hAnsi="Arial" w:cs="Arial"/>
          <w:iCs/>
          <w:sz w:val="20"/>
          <w:szCs w:val="20"/>
        </w:rPr>
        <w:t>,</w:t>
      </w:r>
      <w:r w:rsidR="007F0E55" w:rsidRPr="007F0E55">
        <w:rPr>
          <w:rFonts w:ascii="Arial" w:hAnsi="Arial" w:cs="Arial"/>
          <w:iCs/>
          <w:sz w:val="20"/>
          <w:szCs w:val="20"/>
        </w:rPr>
        <w:t xml:space="preserve"> </w:t>
      </w:r>
      <w:r w:rsidRPr="007F0E55">
        <w:rPr>
          <w:rFonts w:ascii="Arial" w:hAnsi="Arial" w:cs="Arial"/>
          <w:iCs/>
          <w:sz w:val="20"/>
          <w:szCs w:val="20"/>
        </w:rPr>
        <w:t>the acquisition of a deeper knowledge of key theories and issues and for development of some of the ideas generated during taught sessions.</w:t>
      </w:r>
    </w:p>
    <w:p w14:paraId="7B4F597A" w14:textId="77777777" w:rsidR="00060C7D" w:rsidRPr="007F0E55" w:rsidRDefault="000348A4" w:rsidP="007D32E4">
      <w:pPr>
        <w:pStyle w:val="ListParagraph"/>
        <w:tabs>
          <w:tab w:val="left" w:pos="2461"/>
        </w:tabs>
        <w:spacing w:before="60" w:after="60" w:line="240" w:lineRule="auto"/>
        <w:ind w:left="426" w:right="-330"/>
        <w:rPr>
          <w:rFonts w:ascii="Arial" w:hAnsi="Arial" w:cs="Arial"/>
          <w:iCs/>
          <w:sz w:val="20"/>
          <w:szCs w:val="20"/>
        </w:rPr>
      </w:pPr>
      <w:r w:rsidRPr="007F0E55">
        <w:rPr>
          <w:rFonts w:ascii="Arial" w:hAnsi="Arial" w:cs="Arial"/>
          <w:iCs/>
          <w:sz w:val="20"/>
          <w:szCs w:val="20"/>
        </w:rPr>
        <w:t xml:space="preserve"> </w:t>
      </w:r>
      <w:r w:rsidR="007D32E4" w:rsidRPr="007F0E55">
        <w:rPr>
          <w:rFonts w:ascii="Arial" w:hAnsi="Arial" w:cs="Arial"/>
          <w:iCs/>
          <w:sz w:val="20"/>
          <w:szCs w:val="20"/>
        </w:rPr>
        <w:tab/>
      </w:r>
    </w:p>
    <w:p w14:paraId="2E289881" w14:textId="77777777" w:rsidR="000348A4" w:rsidRPr="007F0E55" w:rsidRDefault="000348A4" w:rsidP="0098215B">
      <w:pPr>
        <w:pStyle w:val="ListParagraph"/>
        <w:numPr>
          <w:ilvl w:val="0"/>
          <w:numId w:val="3"/>
        </w:numPr>
        <w:spacing w:before="60" w:after="60" w:line="240" w:lineRule="auto"/>
        <w:ind w:left="426" w:right="-330" w:hanging="283"/>
        <w:rPr>
          <w:rFonts w:ascii="Arial" w:hAnsi="Arial" w:cs="Arial"/>
          <w:iCs/>
          <w:sz w:val="20"/>
          <w:szCs w:val="20"/>
        </w:rPr>
      </w:pPr>
      <w:r w:rsidRPr="007F0E55">
        <w:rPr>
          <w:rFonts w:ascii="Arial" w:hAnsi="Arial" w:cs="Arial"/>
          <w:iCs/>
          <w:sz w:val="20"/>
          <w:szCs w:val="20"/>
        </w:rPr>
        <w:t xml:space="preserve">Total study hours: 150. </w:t>
      </w:r>
    </w:p>
    <w:p w14:paraId="666F5804" w14:textId="77777777" w:rsidR="00060C7D" w:rsidRPr="00C04C95" w:rsidRDefault="00060C7D" w:rsidP="00060C7D">
      <w:pPr>
        <w:spacing w:before="60" w:after="60" w:line="240" w:lineRule="auto"/>
        <w:ind w:left="426" w:right="-330"/>
        <w:rPr>
          <w:rFonts w:ascii="Arial" w:hAnsi="Arial" w:cs="Arial"/>
          <w:i/>
          <w:iCs/>
          <w:sz w:val="20"/>
          <w:szCs w:val="20"/>
        </w:rPr>
      </w:pPr>
    </w:p>
    <w:p w14:paraId="58907269" w14:textId="77777777" w:rsidR="00060C7D" w:rsidRDefault="00060C7D" w:rsidP="009149EF">
      <w:pPr>
        <w:numPr>
          <w:ilvl w:val="0"/>
          <w:numId w:val="2"/>
        </w:numPr>
        <w:spacing w:before="60" w:after="60" w:line="240" w:lineRule="auto"/>
        <w:ind w:left="426" w:right="-330" w:hanging="426"/>
        <w:jc w:val="both"/>
        <w:rPr>
          <w:rFonts w:ascii="Arial" w:hAnsi="Arial" w:cs="Arial"/>
          <w:sz w:val="20"/>
          <w:szCs w:val="20"/>
        </w:rPr>
      </w:pPr>
      <w:r w:rsidRPr="00C04C95">
        <w:rPr>
          <w:rFonts w:ascii="Arial" w:hAnsi="Arial" w:cs="Arial"/>
          <w:sz w:val="20"/>
          <w:szCs w:val="20"/>
        </w:rPr>
        <w:t>Assessment methods and how these relate to testing achievement of the intended</w:t>
      </w:r>
      <w:r>
        <w:rPr>
          <w:rFonts w:ascii="Arial" w:hAnsi="Arial" w:cs="Arial"/>
          <w:sz w:val="20"/>
          <w:szCs w:val="20"/>
        </w:rPr>
        <w:t xml:space="preserve"> module</w:t>
      </w:r>
      <w:r w:rsidRPr="00C04C95">
        <w:rPr>
          <w:rFonts w:ascii="Arial" w:hAnsi="Arial" w:cs="Arial"/>
          <w:sz w:val="20"/>
          <w:szCs w:val="20"/>
        </w:rPr>
        <w:t xml:space="preserve"> learning outcomes</w:t>
      </w:r>
    </w:p>
    <w:p w14:paraId="388201A2" w14:textId="77777777" w:rsidR="00617DCD" w:rsidRDefault="00B839B3" w:rsidP="00B839B3">
      <w:pPr>
        <w:pStyle w:val="ListParagraph"/>
        <w:numPr>
          <w:ilvl w:val="0"/>
          <w:numId w:val="2"/>
        </w:numPr>
        <w:rPr>
          <w:rFonts w:ascii="Arial" w:eastAsia="Arial Unicode MS" w:hAnsi="Arial" w:cs="Arial"/>
          <w:sz w:val="20"/>
          <w:szCs w:val="20"/>
        </w:rPr>
      </w:pPr>
      <w:r w:rsidRPr="007F0E55">
        <w:rPr>
          <w:rFonts w:ascii="Arial" w:eastAsia="Arial Unicode MS" w:hAnsi="Arial" w:cs="Arial"/>
          <w:sz w:val="20"/>
          <w:szCs w:val="20"/>
        </w:rPr>
        <w:t>Assessment is via tw</w:t>
      </w:r>
      <w:r w:rsidR="0031477F" w:rsidRPr="007F0E55">
        <w:rPr>
          <w:rFonts w:ascii="Arial" w:eastAsia="Arial Unicode MS" w:hAnsi="Arial" w:cs="Arial"/>
          <w:sz w:val="20"/>
          <w:szCs w:val="20"/>
        </w:rPr>
        <w:t xml:space="preserve">o written assignments </w:t>
      </w:r>
      <w:r w:rsidRPr="007F0E55">
        <w:rPr>
          <w:rFonts w:ascii="Arial" w:eastAsia="Arial Unicode MS" w:hAnsi="Arial" w:cs="Arial"/>
          <w:sz w:val="20"/>
          <w:szCs w:val="20"/>
        </w:rPr>
        <w:t xml:space="preserve"> </w:t>
      </w:r>
      <w:r w:rsidR="0031477F" w:rsidRPr="007F0E55">
        <w:rPr>
          <w:rFonts w:ascii="Arial" w:eastAsia="Arial Unicode MS" w:hAnsi="Arial" w:cs="Arial"/>
          <w:sz w:val="20"/>
          <w:szCs w:val="20"/>
        </w:rPr>
        <w:t xml:space="preserve"> </w:t>
      </w:r>
      <w:r w:rsidRPr="007F0E55">
        <w:rPr>
          <w:rFonts w:ascii="Arial" w:eastAsia="Arial Unicode MS" w:hAnsi="Arial" w:cs="Arial"/>
          <w:sz w:val="20"/>
          <w:szCs w:val="20"/>
        </w:rPr>
        <w:t>totalling 3</w:t>
      </w:r>
      <w:r w:rsidR="0031477F" w:rsidRPr="007F0E55">
        <w:rPr>
          <w:rFonts w:ascii="Arial" w:eastAsia="Arial Unicode MS" w:hAnsi="Arial" w:cs="Arial"/>
          <w:sz w:val="20"/>
          <w:szCs w:val="20"/>
        </w:rPr>
        <w:t>,000 words</w:t>
      </w:r>
      <w:r w:rsidR="007C6404" w:rsidRPr="007F0E55">
        <w:rPr>
          <w:rFonts w:ascii="Arial" w:eastAsia="Arial Unicode MS" w:hAnsi="Arial" w:cs="Arial"/>
          <w:sz w:val="20"/>
          <w:szCs w:val="20"/>
        </w:rPr>
        <w:t xml:space="preserve">, </w:t>
      </w:r>
      <w:r w:rsidR="0031477F" w:rsidRPr="007F0E55">
        <w:rPr>
          <w:rFonts w:ascii="Arial" w:eastAsia="Arial Unicode MS" w:hAnsi="Arial" w:cs="Arial"/>
          <w:sz w:val="20"/>
          <w:szCs w:val="20"/>
        </w:rPr>
        <w:t>including</w:t>
      </w:r>
      <w:r w:rsidRPr="007F0E55">
        <w:rPr>
          <w:rFonts w:ascii="Arial" w:eastAsia="Arial Unicode MS" w:hAnsi="Arial" w:cs="Arial"/>
          <w:sz w:val="20"/>
          <w:szCs w:val="20"/>
        </w:rPr>
        <w:t xml:space="preserve"> a </w:t>
      </w:r>
      <w:r w:rsidR="0031477F" w:rsidRPr="007F0E55">
        <w:rPr>
          <w:rFonts w:ascii="Arial" w:eastAsia="Arial Unicode MS" w:hAnsi="Arial" w:cs="Arial"/>
          <w:sz w:val="20"/>
          <w:szCs w:val="20"/>
        </w:rPr>
        <w:t>portfolio of supporting evide</w:t>
      </w:r>
      <w:r w:rsidR="00DB318A">
        <w:rPr>
          <w:rFonts w:ascii="Arial" w:eastAsia="Arial Unicode MS" w:hAnsi="Arial" w:cs="Arial"/>
          <w:sz w:val="20"/>
          <w:szCs w:val="20"/>
        </w:rPr>
        <w:t>nce, not exceeding 1500 words</w:t>
      </w:r>
      <w:r w:rsidR="00DB318A">
        <w:rPr>
          <w:rFonts w:ascii="Arial" w:hAnsi="Arial" w:cs="Arial"/>
          <w:iCs/>
          <w:sz w:val="20"/>
          <w:szCs w:val="20"/>
        </w:rPr>
        <w:t xml:space="preserve">. </w:t>
      </w:r>
      <w:r w:rsidR="0031477F" w:rsidRPr="007F0E55">
        <w:rPr>
          <w:rFonts w:ascii="Arial" w:eastAsia="Arial Unicode MS" w:hAnsi="Arial" w:cs="Arial"/>
          <w:sz w:val="20"/>
          <w:szCs w:val="20"/>
        </w:rPr>
        <w:t>The structure is individually negotiated  but such a portfolio would typically  include t</w:t>
      </w:r>
      <w:r w:rsidRPr="007F0E55">
        <w:rPr>
          <w:rFonts w:ascii="Arial" w:eastAsia="Arial Unicode MS" w:hAnsi="Arial" w:cs="Arial"/>
          <w:sz w:val="20"/>
          <w:szCs w:val="20"/>
        </w:rPr>
        <w:t xml:space="preserve">eaching observations,  teaching materials, appropriately anonymised feedback  to students, including student work for assessment. </w:t>
      </w:r>
      <w:r w:rsidR="0031477F" w:rsidRPr="007F0E55">
        <w:rPr>
          <w:rFonts w:ascii="Arial" w:eastAsia="Arial Unicode MS" w:hAnsi="Arial" w:cs="Arial"/>
          <w:sz w:val="20"/>
          <w:szCs w:val="20"/>
        </w:rPr>
        <w:t xml:space="preserve"> The portfolio may be submitted as an e-portfolio or in hard copy.</w:t>
      </w:r>
      <w:r w:rsidR="007C6404" w:rsidRPr="007F0E55">
        <w:rPr>
          <w:rFonts w:ascii="Arial" w:eastAsia="Arial Unicode MS" w:hAnsi="Arial" w:cs="Arial"/>
          <w:sz w:val="20"/>
          <w:szCs w:val="20"/>
        </w:rPr>
        <w:t xml:space="preserve"> </w:t>
      </w:r>
      <w:r w:rsidRPr="007F0E55">
        <w:rPr>
          <w:rFonts w:ascii="Arial" w:eastAsia="Arial Unicode MS" w:hAnsi="Arial" w:cs="Arial"/>
          <w:sz w:val="20"/>
          <w:szCs w:val="20"/>
        </w:rPr>
        <w:t xml:space="preserve">Participants must be able to demonstrate a sound understanding of the key elements of this module, including an awareness of a range of approaches to learning and teaching </w:t>
      </w:r>
      <w:r w:rsidR="00617DCD" w:rsidRPr="007F0E55">
        <w:rPr>
          <w:rFonts w:ascii="Arial" w:eastAsia="Arial Unicode MS" w:hAnsi="Arial" w:cs="Arial"/>
          <w:sz w:val="20"/>
          <w:szCs w:val="20"/>
        </w:rPr>
        <w:t xml:space="preserve">(including  possible uses of technology) </w:t>
      </w:r>
      <w:r w:rsidRPr="007F0E55">
        <w:rPr>
          <w:rFonts w:ascii="Arial" w:eastAsia="Arial Unicode MS" w:hAnsi="Arial" w:cs="Arial"/>
          <w:sz w:val="20"/>
          <w:szCs w:val="20"/>
        </w:rPr>
        <w:t xml:space="preserve">and an ability to evaluate the application of these to their own Higher Education practice. </w:t>
      </w:r>
      <w:r w:rsidR="00617DCD" w:rsidRPr="007F0E55">
        <w:rPr>
          <w:rFonts w:ascii="Arial" w:eastAsia="Arial Unicode MS" w:hAnsi="Arial" w:cs="Arial"/>
          <w:sz w:val="20"/>
          <w:szCs w:val="20"/>
        </w:rPr>
        <w:t xml:space="preserve"> Written work should include a case study illustrating this. </w:t>
      </w:r>
    </w:p>
    <w:p w14:paraId="6E85755F" w14:textId="77777777" w:rsidR="00DB318A" w:rsidRDefault="00DB318A" w:rsidP="00DB318A">
      <w:pPr>
        <w:pStyle w:val="ListParagraph"/>
        <w:rPr>
          <w:rFonts w:ascii="Arial" w:eastAsia="Arial Unicode MS" w:hAnsi="Arial" w:cs="Arial"/>
          <w:sz w:val="20"/>
          <w:szCs w:val="20"/>
        </w:rPr>
      </w:pPr>
    </w:p>
    <w:p w14:paraId="10F4AF55" w14:textId="77777777" w:rsidR="00DB318A" w:rsidRDefault="00DB318A" w:rsidP="00DB318A">
      <w:pPr>
        <w:pStyle w:val="ListParagraph"/>
        <w:spacing w:before="60" w:after="60" w:line="240" w:lineRule="auto"/>
        <w:ind w:right="-330"/>
        <w:rPr>
          <w:rFonts w:ascii="Arial" w:hAnsi="Arial" w:cs="Arial"/>
          <w:iCs/>
          <w:sz w:val="20"/>
          <w:szCs w:val="20"/>
        </w:rPr>
      </w:pPr>
      <w:r w:rsidRPr="00DB318A">
        <w:rPr>
          <w:rFonts w:ascii="Arial" w:hAnsi="Arial" w:cs="Arial"/>
          <w:iCs/>
          <w:sz w:val="20"/>
          <w:szCs w:val="20"/>
        </w:rPr>
        <w:t>Assignment 1:  1,500 word essay (11c,11d,11e,12b)</w:t>
      </w:r>
    </w:p>
    <w:p w14:paraId="15F70010" w14:textId="77777777" w:rsidR="00DB318A" w:rsidRDefault="00DB318A" w:rsidP="00DB318A">
      <w:pPr>
        <w:pStyle w:val="ListParagraph"/>
        <w:spacing w:before="60" w:after="60" w:line="240" w:lineRule="auto"/>
        <w:ind w:right="-330"/>
        <w:rPr>
          <w:rFonts w:ascii="Arial" w:hAnsi="Arial" w:cs="Arial"/>
          <w:iCs/>
          <w:sz w:val="20"/>
          <w:szCs w:val="20"/>
        </w:rPr>
      </w:pPr>
    </w:p>
    <w:p w14:paraId="3FCA116C" w14:textId="77777777" w:rsidR="00DB318A" w:rsidRPr="00DB318A" w:rsidRDefault="00DB318A" w:rsidP="00DB318A">
      <w:pPr>
        <w:pStyle w:val="ListParagraph"/>
        <w:spacing w:before="60" w:after="60" w:line="240" w:lineRule="auto"/>
        <w:ind w:right="-330"/>
        <w:rPr>
          <w:rFonts w:ascii="Arial" w:hAnsi="Arial" w:cs="Arial"/>
          <w:iCs/>
          <w:sz w:val="20"/>
          <w:szCs w:val="20"/>
        </w:rPr>
      </w:pPr>
      <w:r w:rsidRPr="00DB318A">
        <w:rPr>
          <w:rFonts w:ascii="Arial" w:hAnsi="Arial" w:cs="Arial"/>
          <w:iCs/>
          <w:sz w:val="20"/>
          <w:szCs w:val="20"/>
        </w:rPr>
        <w:t>Assignment 2: 1,500-word (or equivalent) portfolio of evidence in an individually negotiated format, to include a 500-word reflection on own learning and educational philosophy statement (12.a)</w:t>
      </w:r>
    </w:p>
    <w:p w14:paraId="460B2B22" w14:textId="77777777" w:rsidR="00DB318A" w:rsidRPr="007F0E55" w:rsidRDefault="00DB318A" w:rsidP="00DB318A">
      <w:pPr>
        <w:pStyle w:val="ListParagraph"/>
        <w:rPr>
          <w:rFonts w:ascii="Arial" w:eastAsia="Arial Unicode MS" w:hAnsi="Arial" w:cs="Arial"/>
          <w:sz w:val="20"/>
          <w:szCs w:val="20"/>
        </w:rPr>
      </w:pPr>
    </w:p>
    <w:p w14:paraId="35829B75" w14:textId="77777777" w:rsidR="00617DCD" w:rsidRPr="007F0E55" w:rsidRDefault="00617DCD" w:rsidP="0031477F">
      <w:pPr>
        <w:pStyle w:val="ListParagraph"/>
        <w:rPr>
          <w:rFonts w:ascii="Arial" w:eastAsia="Arial Unicode MS" w:hAnsi="Arial" w:cs="Arial"/>
          <w:sz w:val="20"/>
          <w:szCs w:val="20"/>
        </w:rPr>
      </w:pPr>
    </w:p>
    <w:p w14:paraId="6E92A4C1" w14:textId="77777777" w:rsidR="00060C7D" w:rsidRPr="007F0E55" w:rsidRDefault="00B839B3" w:rsidP="00617DCD">
      <w:pPr>
        <w:pStyle w:val="ListParagraph"/>
        <w:rPr>
          <w:rFonts w:ascii="Arial" w:eastAsia="Arial Unicode MS" w:hAnsi="Arial" w:cs="Arial"/>
          <w:sz w:val="20"/>
          <w:szCs w:val="20"/>
        </w:rPr>
      </w:pPr>
      <w:r w:rsidRPr="007F0E55">
        <w:rPr>
          <w:rFonts w:ascii="Arial" w:eastAsia="Arial Unicode MS" w:hAnsi="Arial" w:cs="Arial"/>
          <w:sz w:val="20"/>
          <w:szCs w:val="20"/>
        </w:rPr>
        <w:t>Participants will be offered substantial tutorial support to provide feedback on their development.  This will include the development of practical teaching skills at this early stage in their teaching careers and support in constructing a reflective narrative.  In this way participants will also be fulfilling one of the key learning outcomes of the module which is to show that they have reflected on their development as</w:t>
      </w:r>
      <w:r w:rsidR="007F0E55" w:rsidRPr="007F0E55">
        <w:rPr>
          <w:rFonts w:ascii="Arial" w:eastAsia="Arial Unicode MS" w:hAnsi="Arial" w:cs="Arial"/>
          <w:sz w:val="20"/>
          <w:szCs w:val="20"/>
        </w:rPr>
        <w:t xml:space="preserve"> a teacher in higher education.</w:t>
      </w:r>
    </w:p>
    <w:p w14:paraId="0AC7645F" w14:textId="77777777" w:rsidR="00060C7D" w:rsidRPr="00C04C95" w:rsidRDefault="00060C7D" w:rsidP="00060C7D">
      <w:pPr>
        <w:keepNext/>
        <w:keepLines/>
        <w:spacing w:before="60" w:after="60" w:line="240" w:lineRule="auto"/>
        <w:ind w:left="426" w:right="-330"/>
        <w:rPr>
          <w:rFonts w:ascii="Arial" w:hAnsi="Arial" w:cs="Arial"/>
          <w:i/>
          <w:iCs/>
          <w:sz w:val="20"/>
          <w:szCs w:val="20"/>
        </w:rPr>
      </w:pPr>
    </w:p>
    <w:p w14:paraId="1E62457D" w14:textId="77777777" w:rsidR="00060C7D" w:rsidRPr="00C04C95" w:rsidRDefault="00060C7D" w:rsidP="009149EF">
      <w:pPr>
        <w:numPr>
          <w:ilvl w:val="0"/>
          <w:numId w:val="2"/>
        </w:numPr>
        <w:spacing w:before="60" w:after="60" w:line="240" w:lineRule="auto"/>
        <w:ind w:left="426" w:right="-330" w:hanging="426"/>
        <w:jc w:val="both"/>
        <w:rPr>
          <w:rFonts w:ascii="Arial" w:hAnsi="Arial" w:cs="Arial"/>
          <w:sz w:val="20"/>
          <w:szCs w:val="20"/>
        </w:rPr>
      </w:pPr>
      <w:r w:rsidRPr="00C04C95">
        <w:rPr>
          <w:rFonts w:ascii="Arial" w:hAnsi="Arial" w:cs="Arial"/>
          <w:sz w:val="20"/>
          <w:szCs w:val="20"/>
        </w:rPr>
        <w:t>Implications for learning resources, including staff, library, IT and space</w:t>
      </w:r>
    </w:p>
    <w:p w14:paraId="3B108FFF" w14:textId="77777777" w:rsidR="00060C7D" w:rsidRPr="00617DCD" w:rsidRDefault="00617DCD" w:rsidP="00060C7D">
      <w:pPr>
        <w:spacing w:before="60" w:after="60" w:line="240" w:lineRule="auto"/>
        <w:ind w:right="-330" w:firstLine="360"/>
        <w:rPr>
          <w:rFonts w:ascii="Arial" w:hAnsi="Arial" w:cs="Arial"/>
          <w:iCs/>
          <w:sz w:val="20"/>
          <w:szCs w:val="20"/>
        </w:rPr>
      </w:pPr>
      <w:r w:rsidRPr="007F0E55">
        <w:rPr>
          <w:rFonts w:ascii="Arial" w:hAnsi="Arial" w:cs="Arial"/>
          <w:iCs/>
          <w:sz w:val="20"/>
          <w:szCs w:val="20"/>
        </w:rPr>
        <w:t>Student numbers have risen steeply in recent years with consequent increases in demand on staff time: teaching, tutorials</w:t>
      </w:r>
      <w:r w:rsidR="007C6404" w:rsidRPr="007F0E55">
        <w:rPr>
          <w:rFonts w:ascii="Arial" w:hAnsi="Arial" w:cs="Arial"/>
          <w:iCs/>
          <w:sz w:val="20"/>
          <w:szCs w:val="20"/>
        </w:rPr>
        <w:t>,</w:t>
      </w:r>
      <w:r w:rsidRPr="007F0E55">
        <w:rPr>
          <w:rFonts w:ascii="Arial" w:hAnsi="Arial" w:cs="Arial"/>
          <w:iCs/>
          <w:sz w:val="20"/>
          <w:szCs w:val="20"/>
        </w:rPr>
        <w:t xml:space="preserve"> teaching observations and assessment.  This module is (</w:t>
      </w:r>
      <w:r w:rsidR="007F0E55" w:rsidRPr="007F0E55">
        <w:rPr>
          <w:rFonts w:ascii="Arial" w:hAnsi="Arial" w:cs="Arial"/>
          <w:iCs/>
          <w:sz w:val="20"/>
          <w:szCs w:val="20"/>
        </w:rPr>
        <w:t xml:space="preserve">at the time of writing, November </w:t>
      </w:r>
      <w:r w:rsidR="007F0E55">
        <w:rPr>
          <w:rFonts w:ascii="Arial" w:hAnsi="Arial" w:cs="Arial"/>
          <w:iCs/>
          <w:sz w:val="20"/>
          <w:szCs w:val="20"/>
        </w:rPr>
        <w:t xml:space="preserve">2014) being taught </w:t>
      </w:r>
      <w:r w:rsidRPr="007F0E55">
        <w:rPr>
          <w:rFonts w:ascii="Arial" w:hAnsi="Arial" w:cs="Arial"/>
          <w:iCs/>
          <w:sz w:val="20"/>
          <w:szCs w:val="20"/>
        </w:rPr>
        <w:t>6 times  in 2014/15,</w:t>
      </w:r>
      <w:r w:rsidR="007F0E55" w:rsidRPr="007F0E55">
        <w:rPr>
          <w:rFonts w:ascii="Arial" w:hAnsi="Arial" w:cs="Arial"/>
          <w:iCs/>
          <w:sz w:val="20"/>
          <w:szCs w:val="20"/>
        </w:rPr>
        <w:t xml:space="preserve"> </w:t>
      </w:r>
      <w:r w:rsidRPr="007F0E55">
        <w:rPr>
          <w:rFonts w:ascii="Arial" w:hAnsi="Arial" w:cs="Arial"/>
          <w:iCs/>
          <w:sz w:val="20"/>
          <w:szCs w:val="20"/>
        </w:rPr>
        <w:t>with temporary staff taking additional iterations.  We are bidding for these posts to be made permanent in order to meet current and anticipated demand.</w:t>
      </w:r>
    </w:p>
    <w:p w14:paraId="0570FD56" w14:textId="77777777" w:rsidR="00060C7D" w:rsidRPr="00C04C95" w:rsidRDefault="00060C7D" w:rsidP="00060C7D">
      <w:pPr>
        <w:spacing w:before="60" w:after="60" w:line="240" w:lineRule="auto"/>
        <w:ind w:right="-330" w:firstLine="360"/>
        <w:rPr>
          <w:rFonts w:ascii="Arial" w:hAnsi="Arial" w:cs="Arial"/>
          <w:i/>
          <w:iCs/>
          <w:sz w:val="20"/>
          <w:szCs w:val="20"/>
        </w:rPr>
      </w:pPr>
    </w:p>
    <w:p w14:paraId="5AB37B98" w14:textId="77777777" w:rsidR="00060C7D" w:rsidRPr="00C04C95" w:rsidRDefault="00617DCD" w:rsidP="009149EF">
      <w:pPr>
        <w:numPr>
          <w:ilvl w:val="0"/>
          <w:numId w:val="2"/>
        </w:numPr>
        <w:spacing w:before="60" w:after="60" w:line="240" w:lineRule="auto"/>
        <w:ind w:left="426" w:right="-330" w:hanging="426"/>
        <w:jc w:val="both"/>
        <w:rPr>
          <w:rFonts w:ascii="Arial" w:hAnsi="Arial" w:cs="Arial"/>
          <w:sz w:val="20"/>
          <w:szCs w:val="20"/>
        </w:rPr>
      </w:pPr>
      <w:r>
        <w:rPr>
          <w:rFonts w:ascii="Arial" w:hAnsi="Arial" w:cs="Arial"/>
          <w:sz w:val="20"/>
          <w:szCs w:val="20"/>
        </w:rPr>
        <w:t xml:space="preserve">CSHE/UELT </w:t>
      </w:r>
      <w:r w:rsidR="00060C7D" w:rsidRPr="00C04C95">
        <w:rPr>
          <w:rFonts w:ascii="Arial" w:hAnsi="Arial" w:cs="Arial"/>
          <w:sz w:val="20"/>
          <w:szCs w:val="20"/>
        </w:rPr>
        <w:t>recognises and has embedded the expectations of current disability equality legislation, and supports students with a declared disability or special educational need in its teaching. Within this module we will make reasonable adjustments wherever necessary, including additional or substitute materials, teaching modes or assessment methods for students who have declared and discussed their learning support needs. Arrangements for students with declared disabilities will be made on an individual basis, in consultation with the Universi</w:t>
      </w:r>
      <w:r>
        <w:rPr>
          <w:rFonts w:ascii="Arial" w:hAnsi="Arial" w:cs="Arial"/>
          <w:sz w:val="20"/>
          <w:szCs w:val="20"/>
        </w:rPr>
        <w:t>ty’s</w:t>
      </w:r>
      <w:r w:rsidR="00060C7D" w:rsidRPr="00C04C95">
        <w:rPr>
          <w:rFonts w:ascii="Arial" w:hAnsi="Arial" w:cs="Arial"/>
          <w:sz w:val="20"/>
          <w:szCs w:val="20"/>
        </w:rPr>
        <w:t xml:space="preserve"> disability/dyslexia support service, and specialist support will be provided where needed.</w:t>
      </w:r>
    </w:p>
    <w:p w14:paraId="32996EA1" w14:textId="77777777" w:rsidR="00060C7D" w:rsidRDefault="00060C7D" w:rsidP="00060C7D">
      <w:pPr>
        <w:spacing w:before="60" w:after="60" w:line="240" w:lineRule="auto"/>
        <w:ind w:left="426" w:right="-330"/>
        <w:rPr>
          <w:rFonts w:ascii="Arial" w:hAnsi="Arial" w:cs="Arial"/>
          <w:i/>
          <w:iCs/>
          <w:sz w:val="20"/>
          <w:szCs w:val="20"/>
        </w:rPr>
      </w:pPr>
    </w:p>
    <w:p w14:paraId="4335EC5B" w14:textId="77777777" w:rsidR="00060C7D" w:rsidRPr="007F0E55" w:rsidRDefault="00060C7D" w:rsidP="009149EF">
      <w:pPr>
        <w:numPr>
          <w:ilvl w:val="0"/>
          <w:numId w:val="2"/>
        </w:numPr>
        <w:spacing w:before="60" w:after="60" w:line="240" w:lineRule="auto"/>
        <w:ind w:left="426" w:right="-330" w:hanging="426"/>
        <w:jc w:val="both"/>
        <w:rPr>
          <w:rFonts w:ascii="Arial" w:hAnsi="Arial" w:cs="Arial"/>
          <w:b/>
          <w:sz w:val="20"/>
          <w:szCs w:val="20"/>
        </w:rPr>
      </w:pPr>
      <w:r w:rsidRPr="00C04C95">
        <w:rPr>
          <w:rFonts w:ascii="Arial" w:hAnsi="Arial" w:cs="Arial"/>
          <w:sz w:val="20"/>
          <w:szCs w:val="20"/>
        </w:rPr>
        <w:t>Campus(es) where module will be delivered:</w:t>
      </w:r>
    </w:p>
    <w:p w14:paraId="06B93F0C" w14:textId="77777777" w:rsidR="007F0E55" w:rsidRPr="00C04C95" w:rsidRDefault="007F0E55" w:rsidP="007F0E55">
      <w:pPr>
        <w:spacing w:before="60" w:after="60" w:line="240" w:lineRule="auto"/>
        <w:ind w:right="-330"/>
        <w:jc w:val="both"/>
        <w:rPr>
          <w:rFonts w:ascii="Arial" w:hAnsi="Arial" w:cs="Arial"/>
          <w:b/>
          <w:sz w:val="20"/>
          <w:szCs w:val="20"/>
        </w:rPr>
      </w:pPr>
    </w:p>
    <w:p w14:paraId="0BB456A0" w14:textId="77777777" w:rsidR="00060C7D" w:rsidRPr="00756D96" w:rsidRDefault="00756D96" w:rsidP="00060C7D">
      <w:pPr>
        <w:spacing w:before="60" w:after="60" w:line="240" w:lineRule="auto"/>
        <w:ind w:left="426" w:right="-330"/>
        <w:rPr>
          <w:rFonts w:ascii="Arial" w:hAnsi="Arial" w:cs="Arial"/>
          <w:iCs/>
          <w:sz w:val="20"/>
          <w:szCs w:val="20"/>
        </w:rPr>
      </w:pPr>
      <w:r>
        <w:rPr>
          <w:rFonts w:ascii="Arial" w:hAnsi="Arial" w:cs="Arial"/>
          <w:iCs/>
          <w:sz w:val="20"/>
          <w:szCs w:val="20"/>
        </w:rPr>
        <w:t>Canterbury and Medway</w:t>
      </w:r>
    </w:p>
    <w:p w14:paraId="206BF27F" w14:textId="77777777" w:rsidR="00060C7D" w:rsidRDefault="00060C7D" w:rsidP="00060C7D">
      <w:pPr>
        <w:ind w:right="-330"/>
        <w:rPr>
          <w:rFonts w:ascii="Arial" w:hAnsi="Arial" w:cs="Arial"/>
          <w:b/>
          <w:sz w:val="20"/>
          <w:szCs w:val="20"/>
        </w:rPr>
      </w:pPr>
      <w:r>
        <w:rPr>
          <w:rFonts w:ascii="Arial" w:hAnsi="Arial" w:cs="Arial"/>
          <w:b/>
          <w:sz w:val="20"/>
          <w:szCs w:val="20"/>
        </w:rPr>
        <w:br w:type="page"/>
      </w:r>
    </w:p>
    <w:p w14:paraId="6842B8B8" w14:textId="77777777" w:rsidR="00060C7D" w:rsidRPr="002465A1" w:rsidRDefault="00060C7D" w:rsidP="00060C7D">
      <w:pPr>
        <w:ind w:right="-330"/>
        <w:jc w:val="both"/>
        <w:rPr>
          <w:rFonts w:ascii="Arial" w:hAnsi="Arial" w:cs="Arial"/>
          <w:b/>
          <w:sz w:val="20"/>
          <w:szCs w:val="20"/>
        </w:rPr>
      </w:pPr>
      <w:r w:rsidRPr="002465A1">
        <w:rPr>
          <w:rFonts w:ascii="Arial" w:hAnsi="Arial" w:cs="Arial"/>
          <w:b/>
          <w:sz w:val="20"/>
          <w:szCs w:val="20"/>
        </w:rPr>
        <w:lastRenderedPageBreak/>
        <w:t>SECTION 2: MODULE IS PART OF A PROGRAMME OF STUDY IN A UNIVERSITY SCHOOL</w:t>
      </w:r>
    </w:p>
    <w:p w14:paraId="62B548BA" w14:textId="77777777" w:rsidR="00060C7D" w:rsidRPr="002465A1" w:rsidRDefault="00060C7D" w:rsidP="00060C7D">
      <w:pPr>
        <w:spacing w:after="120"/>
        <w:ind w:right="-330"/>
        <w:jc w:val="both"/>
        <w:rPr>
          <w:rFonts w:ascii="Arial" w:hAnsi="Arial" w:cs="Arial"/>
          <w:sz w:val="20"/>
          <w:szCs w:val="20"/>
        </w:rPr>
      </w:pPr>
      <w:r w:rsidRPr="002465A1">
        <w:rPr>
          <w:rFonts w:ascii="Arial" w:hAnsi="Arial" w:cs="Arial"/>
          <w:b/>
          <w:sz w:val="20"/>
          <w:szCs w:val="20"/>
        </w:rPr>
        <w:t xml:space="preserve">Statement by the School Director of Learning and Teaching/School Director of Graduate Studies (as appropriate): </w:t>
      </w:r>
      <w:r w:rsidRPr="002465A1">
        <w:rPr>
          <w:rFonts w:ascii="Arial" w:hAnsi="Arial" w:cs="Arial"/>
          <w:sz w:val="20"/>
          <w:szCs w:val="20"/>
        </w:rPr>
        <w:t>"I confirm I have been consulted on the above module proposal and have given advice on the correct procedures and required content of module proposals"</w:t>
      </w:r>
    </w:p>
    <w:tbl>
      <w:tblPr>
        <w:tblW w:w="0" w:type="auto"/>
        <w:tblInd w:w="105" w:type="dxa"/>
        <w:tblLayout w:type="fixed"/>
        <w:tblCellMar>
          <w:left w:w="105" w:type="dxa"/>
          <w:right w:w="105" w:type="dxa"/>
        </w:tblCellMar>
        <w:tblLook w:val="0000" w:firstRow="0" w:lastRow="0" w:firstColumn="0" w:lastColumn="0" w:noHBand="0" w:noVBand="0"/>
      </w:tblPr>
      <w:tblGrid>
        <w:gridCol w:w="5133"/>
        <w:gridCol w:w="3717"/>
      </w:tblGrid>
      <w:tr w:rsidR="00060C7D" w:rsidRPr="00A74292" w14:paraId="0EEB59F3" w14:textId="77777777" w:rsidTr="004B070C">
        <w:trPr>
          <w:trHeight w:val="675"/>
        </w:trPr>
        <w:tc>
          <w:tcPr>
            <w:tcW w:w="5133" w:type="dxa"/>
          </w:tcPr>
          <w:p w14:paraId="5FB3F843" w14:textId="77777777" w:rsidR="00060C7D" w:rsidRPr="00A74292" w:rsidRDefault="00060C7D" w:rsidP="004B070C">
            <w:pPr>
              <w:spacing w:after="120"/>
              <w:ind w:right="-330"/>
              <w:jc w:val="both"/>
              <w:rPr>
                <w:rFonts w:ascii="Arial" w:hAnsi="Arial" w:cs="Arial"/>
                <w:sz w:val="20"/>
                <w:szCs w:val="20"/>
              </w:rPr>
            </w:pPr>
          </w:p>
          <w:p w14:paraId="16480360" w14:textId="77777777" w:rsidR="00060C7D" w:rsidRPr="00A74292" w:rsidRDefault="00060C7D" w:rsidP="004B070C">
            <w:pPr>
              <w:spacing w:after="120"/>
              <w:ind w:right="-330"/>
              <w:jc w:val="both"/>
              <w:rPr>
                <w:rFonts w:ascii="Arial" w:hAnsi="Arial" w:cs="Arial"/>
                <w:sz w:val="20"/>
                <w:szCs w:val="20"/>
              </w:rPr>
            </w:pPr>
            <w:r w:rsidRPr="00A74292">
              <w:rPr>
                <w:rFonts w:ascii="Arial" w:hAnsi="Arial" w:cs="Arial"/>
                <w:sz w:val="20"/>
                <w:szCs w:val="20"/>
              </w:rPr>
              <w:t>................................................................</w:t>
            </w:r>
          </w:p>
          <w:p w14:paraId="63B635F7" w14:textId="77777777" w:rsidR="00060C7D" w:rsidRPr="00A74292" w:rsidRDefault="00060C7D" w:rsidP="004B070C">
            <w:pPr>
              <w:spacing w:after="120"/>
              <w:ind w:right="66"/>
              <w:rPr>
                <w:rFonts w:ascii="Arial" w:hAnsi="Arial" w:cs="Arial"/>
                <w:sz w:val="20"/>
                <w:szCs w:val="20"/>
              </w:rPr>
            </w:pPr>
            <w:r w:rsidRPr="00A74292">
              <w:rPr>
                <w:rFonts w:ascii="Arial" w:hAnsi="Arial" w:cs="Arial"/>
                <w:sz w:val="20"/>
                <w:szCs w:val="20"/>
              </w:rPr>
              <w:t>Director of Learning and Teaching/Director of Graduate Studies (delete as applicable)</w:t>
            </w:r>
          </w:p>
          <w:p w14:paraId="6041387E" w14:textId="77777777" w:rsidR="00060C7D" w:rsidRPr="00A74292" w:rsidRDefault="00060C7D" w:rsidP="004B070C">
            <w:pPr>
              <w:spacing w:after="120"/>
              <w:ind w:right="-330"/>
              <w:jc w:val="both"/>
              <w:rPr>
                <w:rFonts w:ascii="Arial" w:hAnsi="Arial" w:cs="Arial"/>
                <w:sz w:val="20"/>
                <w:szCs w:val="20"/>
              </w:rPr>
            </w:pPr>
          </w:p>
          <w:p w14:paraId="41212BF7" w14:textId="77777777" w:rsidR="00060C7D" w:rsidRPr="00A74292" w:rsidRDefault="00060C7D" w:rsidP="004B070C">
            <w:pPr>
              <w:spacing w:after="120"/>
              <w:ind w:right="-330"/>
              <w:jc w:val="both"/>
              <w:rPr>
                <w:rFonts w:ascii="Arial" w:hAnsi="Arial" w:cs="Arial"/>
                <w:sz w:val="20"/>
                <w:szCs w:val="20"/>
              </w:rPr>
            </w:pPr>
            <w:r w:rsidRPr="00A74292">
              <w:rPr>
                <w:rFonts w:ascii="Arial" w:hAnsi="Arial" w:cs="Arial"/>
                <w:sz w:val="20"/>
                <w:szCs w:val="20"/>
              </w:rPr>
              <w:t>…………………………………………………</w:t>
            </w:r>
          </w:p>
          <w:p w14:paraId="30A075AD" w14:textId="77777777" w:rsidR="00060C7D" w:rsidRPr="00A74292" w:rsidRDefault="00060C7D" w:rsidP="004B070C">
            <w:pPr>
              <w:spacing w:after="120"/>
              <w:ind w:right="-330"/>
              <w:jc w:val="both"/>
              <w:rPr>
                <w:rFonts w:ascii="Arial" w:hAnsi="Arial" w:cs="Arial"/>
                <w:sz w:val="20"/>
                <w:szCs w:val="20"/>
              </w:rPr>
            </w:pPr>
            <w:r w:rsidRPr="00A74292">
              <w:rPr>
                <w:rFonts w:ascii="Arial" w:hAnsi="Arial" w:cs="Arial"/>
                <w:sz w:val="20"/>
                <w:szCs w:val="20"/>
              </w:rPr>
              <w:t>Print Name</w:t>
            </w:r>
          </w:p>
        </w:tc>
        <w:tc>
          <w:tcPr>
            <w:tcW w:w="3717" w:type="dxa"/>
          </w:tcPr>
          <w:p w14:paraId="16CF4A9D" w14:textId="77777777" w:rsidR="00060C7D" w:rsidRPr="00A74292" w:rsidRDefault="00060C7D" w:rsidP="004B070C">
            <w:pPr>
              <w:spacing w:after="120"/>
              <w:ind w:left="291" w:right="-330"/>
              <w:jc w:val="both"/>
              <w:rPr>
                <w:rFonts w:ascii="Arial" w:hAnsi="Arial" w:cs="Arial"/>
                <w:sz w:val="20"/>
                <w:szCs w:val="20"/>
              </w:rPr>
            </w:pPr>
          </w:p>
          <w:p w14:paraId="296E1791" w14:textId="77777777" w:rsidR="00060C7D" w:rsidRPr="00A74292" w:rsidRDefault="00060C7D" w:rsidP="004B070C">
            <w:pPr>
              <w:spacing w:after="120"/>
              <w:ind w:left="291" w:right="-330"/>
              <w:jc w:val="both"/>
              <w:rPr>
                <w:rFonts w:ascii="Arial" w:hAnsi="Arial" w:cs="Arial"/>
                <w:sz w:val="20"/>
                <w:szCs w:val="20"/>
              </w:rPr>
            </w:pPr>
            <w:r w:rsidRPr="00A74292">
              <w:rPr>
                <w:rFonts w:ascii="Arial" w:hAnsi="Arial" w:cs="Arial"/>
                <w:sz w:val="20"/>
                <w:szCs w:val="20"/>
              </w:rPr>
              <w:t>..............................................</w:t>
            </w:r>
          </w:p>
          <w:p w14:paraId="7F8AE7CB" w14:textId="77777777" w:rsidR="00060C7D" w:rsidRPr="00A74292" w:rsidRDefault="00060C7D" w:rsidP="004B070C">
            <w:pPr>
              <w:spacing w:after="120"/>
              <w:ind w:left="291" w:right="-330"/>
              <w:jc w:val="both"/>
              <w:rPr>
                <w:rFonts w:ascii="Arial" w:hAnsi="Arial" w:cs="Arial"/>
                <w:sz w:val="20"/>
                <w:szCs w:val="20"/>
              </w:rPr>
            </w:pPr>
            <w:r w:rsidRPr="00A74292">
              <w:rPr>
                <w:rFonts w:ascii="Arial" w:hAnsi="Arial" w:cs="Arial"/>
                <w:sz w:val="20"/>
                <w:szCs w:val="20"/>
              </w:rPr>
              <w:t>Date</w:t>
            </w:r>
          </w:p>
        </w:tc>
      </w:tr>
    </w:tbl>
    <w:p w14:paraId="75E674D9" w14:textId="77777777" w:rsidR="00060C7D" w:rsidRPr="00A74292" w:rsidRDefault="00060C7D" w:rsidP="00060C7D">
      <w:pPr>
        <w:spacing w:after="120"/>
        <w:ind w:right="-330"/>
        <w:jc w:val="both"/>
        <w:rPr>
          <w:rFonts w:ascii="Arial" w:hAnsi="Arial" w:cs="Arial"/>
          <w:sz w:val="20"/>
          <w:szCs w:val="20"/>
        </w:rPr>
      </w:pPr>
      <w:r w:rsidRPr="00A74292">
        <w:rPr>
          <w:rFonts w:ascii="Arial" w:hAnsi="Arial" w:cs="Arial"/>
          <w:b/>
          <w:sz w:val="20"/>
          <w:szCs w:val="20"/>
        </w:rPr>
        <w:t xml:space="preserve">Statement by the Head of School: </w:t>
      </w:r>
      <w:r w:rsidRPr="00A74292">
        <w:rPr>
          <w:rFonts w:ascii="Arial" w:hAnsi="Arial" w:cs="Arial"/>
          <w:sz w:val="20"/>
          <w:szCs w:val="20"/>
        </w:rPr>
        <w:t>"I confirm that the School has approved the introduction of the module and, where the module is proposed by School staff, will be responsible for its resourcing"</w:t>
      </w:r>
    </w:p>
    <w:tbl>
      <w:tblPr>
        <w:tblW w:w="0" w:type="auto"/>
        <w:tblInd w:w="105" w:type="dxa"/>
        <w:tblLayout w:type="fixed"/>
        <w:tblCellMar>
          <w:left w:w="105" w:type="dxa"/>
          <w:right w:w="105" w:type="dxa"/>
        </w:tblCellMar>
        <w:tblLook w:val="0000" w:firstRow="0" w:lastRow="0" w:firstColumn="0" w:lastColumn="0" w:noHBand="0" w:noVBand="0"/>
      </w:tblPr>
      <w:tblGrid>
        <w:gridCol w:w="5133"/>
        <w:gridCol w:w="3717"/>
      </w:tblGrid>
      <w:tr w:rsidR="00060C7D" w:rsidRPr="00A74292" w14:paraId="7A6ABE27" w14:textId="77777777" w:rsidTr="004B070C">
        <w:trPr>
          <w:trHeight w:val="675"/>
        </w:trPr>
        <w:tc>
          <w:tcPr>
            <w:tcW w:w="5133" w:type="dxa"/>
          </w:tcPr>
          <w:p w14:paraId="251DA42A" w14:textId="77777777" w:rsidR="00060C7D" w:rsidRPr="00A74292" w:rsidRDefault="00060C7D" w:rsidP="004B070C">
            <w:pPr>
              <w:spacing w:after="120"/>
              <w:ind w:right="-330"/>
              <w:jc w:val="both"/>
              <w:rPr>
                <w:rFonts w:ascii="Arial" w:hAnsi="Arial" w:cs="Arial"/>
                <w:sz w:val="20"/>
                <w:szCs w:val="20"/>
              </w:rPr>
            </w:pPr>
          </w:p>
          <w:p w14:paraId="7D2FB87E" w14:textId="77777777" w:rsidR="00060C7D" w:rsidRPr="00A74292" w:rsidRDefault="00060C7D" w:rsidP="004B070C">
            <w:pPr>
              <w:spacing w:after="120"/>
              <w:ind w:right="-330"/>
              <w:jc w:val="both"/>
              <w:rPr>
                <w:rFonts w:ascii="Arial" w:hAnsi="Arial" w:cs="Arial"/>
                <w:sz w:val="20"/>
                <w:szCs w:val="20"/>
              </w:rPr>
            </w:pPr>
            <w:r w:rsidRPr="00A74292">
              <w:rPr>
                <w:rFonts w:ascii="Arial" w:hAnsi="Arial" w:cs="Arial"/>
                <w:sz w:val="20"/>
                <w:szCs w:val="20"/>
              </w:rPr>
              <w:t>.................................................................</w:t>
            </w:r>
          </w:p>
          <w:p w14:paraId="2AC5C6CA" w14:textId="77777777" w:rsidR="00060C7D" w:rsidRPr="00A74292" w:rsidRDefault="00060C7D" w:rsidP="004B070C">
            <w:pPr>
              <w:spacing w:after="120"/>
              <w:ind w:right="-330"/>
              <w:jc w:val="both"/>
              <w:rPr>
                <w:rFonts w:ascii="Arial" w:hAnsi="Arial" w:cs="Arial"/>
                <w:sz w:val="20"/>
                <w:szCs w:val="20"/>
              </w:rPr>
            </w:pPr>
            <w:r w:rsidRPr="00A74292">
              <w:rPr>
                <w:rFonts w:ascii="Arial" w:hAnsi="Arial" w:cs="Arial"/>
                <w:sz w:val="20"/>
                <w:szCs w:val="20"/>
              </w:rPr>
              <w:t>Head of School</w:t>
            </w:r>
          </w:p>
          <w:p w14:paraId="00680788" w14:textId="77777777" w:rsidR="00060C7D" w:rsidRPr="00A74292" w:rsidRDefault="00060C7D" w:rsidP="004B070C">
            <w:pPr>
              <w:spacing w:after="120"/>
              <w:ind w:right="-330"/>
              <w:jc w:val="both"/>
              <w:rPr>
                <w:rFonts w:ascii="Arial" w:hAnsi="Arial" w:cs="Arial"/>
                <w:sz w:val="20"/>
                <w:szCs w:val="20"/>
              </w:rPr>
            </w:pPr>
          </w:p>
          <w:p w14:paraId="31F59F35" w14:textId="77777777" w:rsidR="00060C7D" w:rsidRPr="00A74292" w:rsidRDefault="00060C7D" w:rsidP="004B070C">
            <w:pPr>
              <w:spacing w:after="120"/>
              <w:ind w:right="-330"/>
              <w:jc w:val="both"/>
              <w:rPr>
                <w:rFonts w:ascii="Arial" w:hAnsi="Arial" w:cs="Arial"/>
                <w:sz w:val="20"/>
                <w:szCs w:val="20"/>
              </w:rPr>
            </w:pPr>
            <w:r w:rsidRPr="00A74292">
              <w:rPr>
                <w:rFonts w:ascii="Arial" w:hAnsi="Arial" w:cs="Arial"/>
                <w:sz w:val="20"/>
                <w:szCs w:val="20"/>
              </w:rPr>
              <w:t>…………………………………………………….</w:t>
            </w:r>
          </w:p>
          <w:p w14:paraId="36E993F1" w14:textId="77777777" w:rsidR="00060C7D" w:rsidRPr="00A74292" w:rsidRDefault="00060C7D" w:rsidP="004B070C">
            <w:pPr>
              <w:spacing w:after="120"/>
              <w:ind w:right="-330"/>
              <w:jc w:val="both"/>
              <w:rPr>
                <w:rFonts w:ascii="Arial" w:hAnsi="Arial" w:cs="Arial"/>
                <w:sz w:val="20"/>
                <w:szCs w:val="20"/>
              </w:rPr>
            </w:pPr>
            <w:r w:rsidRPr="00A74292">
              <w:rPr>
                <w:rFonts w:ascii="Arial" w:hAnsi="Arial" w:cs="Arial"/>
                <w:sz w:val="20"/>
                <w:szCs w:val="20"/>
              </w:rPr>
              <w:t>Print Name</w:t>
            </w:r>
          </w:p>
        </w:tc>
        <w:tc>
          <w:tcPr>
            <w:tcW w:w="3717" w:type="dxa"/>
          </w:tcPr>
          <w:p w14:paraId="39DD44B1" w14:textId="77777777" w:rsidR="00060C7D" w:rsidRPr="00A74292" w:rsidRDefault="00060C7D" w:rsidP="004B070C">
            <w:pPr>
              <w:spacing w:after="120"/>
              <w:ind w:left="291" w:right="-330"/>
              <w:jc w:val="both"/>
              <w:rPr>
                <w:rFonts w:ascii="Arial" w:hAnsi="Arial" w:cs="Arial"/>
                <w:sz w:val="20"/>
                <w:szCs w:val="20"/>
              </w:rPr>
            </w:pPr>
          </w:p>
          <w:p w14:paraId="78A1005B" w14:textId="77777777" w:rsidR="00060C7D" w:rsidRPr="00A74292" w:rsidRDefault="00060C7D" w:rsidP="004B070C">
            <w:pPr>
              <w:spacing w:after="120"/>
              <w:ind w:left="291" w:right="-330"/>
              <w:jc w:val="both"/>
              <w:rPr>
                <w:rFonts w:ascii="Arial" w:hAnsi="Arial" w:cs="Arial"/>
                <w:sz w:val="20"/>
                <w:szCs w:val="20"/>
              </w:rPr>
            </w:pPr>
            <w:r w:rsidRPr="00A74292">
              <w:rPr>
                <w:rFonts w:ascii="Arial" w:hAnsi="Arial" w:cs="Arial"/>
                <w:sz w:val="20"/>
                <w:szCs w:val="20"/>
              </w:rPr>
              <w:t>..............................................</w:t>
            </w:r>
          </w:p>
          <w:p w14:paraId="53979CE4" w14:textId="77777777" w:rsidR="00060C7D" w:rsidRPr="00A74292" w:rsidRDefault="00060C7D" w:rsidP="004B070C">
            <w:pPr>
              <w:spacing w:after="120"/>
              <w:ind w:left="291" w:right="-330"/>
              <w:jc w:val="both"/>
              <w:rPr>
                <w:rFonts w:ascii="Arial" w:hAnsi="Arial" w:cs="Arial"/>
                <w:sz w:val="20"/>
                <w:szCs w:val="20"/>
              </w:rPr>
            </w:pPr>
            <w:r w:rsidRPr="00A74292">
              <w:rPr>
                <w:rFonts w:ascii="Arial" w:hAnsi="Arial" w:cs="Arial"/>
                <w:sz w:val="20"/>
                <w:szCs w:val="20"/>
              </w:rPr>
              <w:t>Date</w:t>
            </w:r>
          </w:p>
        </w:tc>
      </w:tr>
    </w:tbl>
    <w:p w14:paraId="6C0DCA83" w14:textId="77777777" w:rsidR="000F351E" w:rsidRPr="00060C7D" w:rsidRDefault="00E25414" w:rsidP="00756D96">
      <w:pPr>
        <w:pBdr>
          <w:bottom w:val="single" w:sz="6" w:space="1" w:color="auto"/>
        </w:pBdr>
        <w:ind w:right="-330"/>
        <w:jc w:val="both"/>
        <w:rPr>
          <w:rFonts w:ascii="Arial" w:hAnsi="Arial" w:cs="Arial"/>
          <w:sz w:val="16"/>
          <w:szCs w:val="16"/>
        </w:rPr>
      </w:pPr>
    </w:p>
    <w:sectPr w:rsidR="000F351E" w:rsidRPr="00060C7D" w:rsidSect="00486993">
      <w:headerReference w:type="default" r:id="rId7"/>
      <w:footerReference w:type="default" r:id="rId8"/>
      <w:pgSz w:w="11906" w:h="16838"/>
      <w:pgMar w:top="851"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553C2" w14:textId="77777777" w:rsidR="00270C7B" w:rsidRDefault="00270C7B" w:rsidP="00060C7D">
      <w:pPr>
        <w:spacing w:after="0" w:line="240" w:lineRule="auto"/>
      </w:pPr>
      <w:r>
        <w:separator/>
      </w:r>
    </w:p>
  </w:endnote>
  <w:endnote w:type="continuationSeparator" w:id="0">
    <w:p w14:paraId="5ECEE8AE" w14:textId="77777777" w:rsidR="00270C7B" w:rsidRDefault="00270C7B" w:rsidP="00060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lantin">
    <w:altName w:val="Mang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07799"/>
      <w:docPartObj>
        <w:docPartGallery w:val="Page Numbers (Bottom of Page)"/>
        <w:docPartUnique/>
      </w:docPartObj>
    </w:sdtPr>
    <w:sdtEndPr/>
    <w:sdtContent>
      <w:p w14:paraId="0816DEC9" w14:textId="77777777" w:rsidR="000E3B73" w:rsidRDefault="00060C7D">
        <w:pPr>
          <w:pStyle w:val="Footer"/>
          <w:jc w:val="center"/>
        </w:pPr>
        <w:r>
          <w:fldChar w:fldCharType="begin"/>
        </w:r>
        <w:r>
          <w:instrText xml:space="preserve"> PAGE   \* MERGEFORMAT </w:instrText>
        </w:r>
        <w:r>
          <w:fldChar w:fldCharType="separate"/>
        </w:r>
        <w:r w:rsidR="0003042B">
          <w:rPr>
            <w:noProof/>
          </w:rPr>
          <w:t>2</w:t>
        </w:r>
        <w:r>
          <w:rPr>
            <w:noProof/>
          </w:rPr>
          <w:fldChar w:fldCharType="end"/>
        </w:r>
      </w:p>
    </w:sdtContent>
  </w:sdt>
  <w:p w14:paraId="706D7173" w14:textId="77777777" w:rsidR="000E3B73" w:rsidRDefault="00E25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EF69A" w14:textId="77777777" w:rsidR="00270C7B" w:rsidRDefault="00270C7B" w:rsidP="00060C7D">
      <w:pPr>
        <w:spacing w:after="0" w:line="240" w:lineRule="auto"/>
      </w:pPr>
      <w:r>
        <w:separator/>
      </w:r>
    </w:p>
  </w:footnote>
  <w:footnote w:type="continuationSeparator" w:id="0">
    <w:p w14:paraId="770A795F" w14:textId="77777777" w:rsidR="00270C7B" w:rsidRDefault="00270C7B" w:rsidP="00060C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4F6F8" w14:textId="77777777" w:rsidR="005E6D38" w:rsidRPr="008C00F8" w:rsidRDefault="00060C7D" w:rsidP="005E6D38">
    <w:pPr>
      <w:pStyle w:val="Heading1"/>
      <w:spacing w:before="60" w:after="60"/>
      <w:rPr>
        <w:rFonts w:ascii="Arial" w:hAnsi="Arial" w:cs="Arial"/>
      </w:rPr>
    </w:pPr>
    <w:r w:rsidRPr="008C00F8">
      <w:rPr>
        <w:rFonts w:ascii="Arial" w:hAnsi="Arial" w:cs="Arial"/>
      </w:rPr>
      <w:t>UNIVERSITY OF KENT</w:t>
    </w:r>
  </w:p>
  <w:p w14:paraId="5E234BD4" w14:textId="77777777" w:rsidR="005E6D38" w:rsidRDefault="00E254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0BAD"/>
    <w:multiLevelType w:val="multilevel"/>
    <w:tmpl w:val="1DF45CD4"/>
    <w:lvl w:ilvl="0">
      <w:start w:val="11"/>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BC392C"/>
    <w:multiLevelType w:val="hybridMultilevel"/>
    <w:tmpl w:val="0A3AA04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24730FE8"/>
    <w:multiLevelType w:val="multilevel"/>
    <w:tmpl w:val="1FD0B8BC"/>
    <w:lvl w:ilvl="0">
      <w:start w:val="1"/>
      <w:numFmt w:val="decimal"/>
      <w:lvlText w:val="%1."/>
      <w:lvlJc w:val="left"/>
      <w:pPr>
        <w:ind w:left="720" w:hanging="360"/>
      </w:pPr>
      <w:rPr>
        <w:b w:val="0"/>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F9D4F60"/>
    <w:multiLevelType w:val="hybridMultilevel"/>
    <w:tmpl w:val="F458789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5C627AE"/>
    <w:multiLevelType w:val="hybridMultilevel"/>
    <w:tmpl w:val="12E09D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62F338A"/>
    <w:multiLevelType w:val="singleLevel"/>
    <w:tmpl w:val="0C6493F0"/>
    <w:lvl w:ilvl="0">
      <w:start w:val="1"/>
      <w:numFmt w:val="bullet"/>
      <w:pStyle w:val="List1"/>
      <w:lvlText w:val=""/>
      <w:lvlJc w:val="left"/>
      <w:pPr>
        <w:tabs>
          <w:tab w:val="num" w:pos="360"/>
        </w:tabs>
        <w:ind w:left="360" w:hanging="360"/>
      </w:pPr>
      <w:rPr>
        <w:rFonts w:ascii="Symbol" w:hAnsi="Symbol" w:hint="default"/>
      </w:rPr>
    </w:lvl>
  </w:abstractNum>
  <w:abstractNum w:abstractNumId="6" w15:restartNumberingAfterBreak="0">
    <w:nsid w:val="57E11341"/>
    <w:multiLevelType w:val="hybridMultilevel"/>
    <w:tmpl w:val="A2EE1400"/>
    <w:lvl w:ilvl="0" w:tplc="6BDC6D4C">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5A787623"/>
    <w:multiLevelType w:val="hybridMultilevel"/>
    <w:tmpl w:val="D8828DD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2"/>
  </w:num>
  <w:num w:numId="3">
    <w:abstractNumId w:val="1"/>
  </w:num>
  <w:num w:numId="4">
    <w:abstractNumId w:val="7"/>
  </w:num>
  <w:num w:numId="5">
    <w:abstractNumId w:val="6"/>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0C7D"/>
    <w:rsid w:val="00005C9A"/>
    <w:rsid w:val="00011B64"/>
    <w:rsid w:val="0003042B"/>
    <w:rsid w:val="000348A4"/>
    <w:rsid w:val="00060C7D"/>
    <w:rsid w:val="001069FA"/>
    <w:rsid w:val="001E0A3D"/>
    <w:rsid w:val="002561FE"/>
    <w:rsid w:val="00270C7B"/>
    <w:rsid w:val="002878F5"/>
    <w:rsid w:val="0031477F"/>
    <w:rsid w:val="00443CAD"/>
    <w:rsid w:val="00470676"/>
    <w:rsid w:val="005D7090"/>
    <w:rsid w:val="00603714"/>
    <w:rsid w:val="00617DCD"/>
    <w:rsid w:val="00756D96"/>
    <w:rsid w:val="007C6404"/>
    <w:rsid w:val="007D32E4"/>
    <w:rsid w:val="007F0E55"/>
    <w:rsid w:val="00817105"/>
    <w:rsid w:val="009149EF"/>
    <w:rsid w:val="0098215B"/>
    <w:rsid w:val="00A42648"/>
    <w:rsid w:val="00B503EC"/>
    <w:rsid w:val="00B839B3"/>
    <w:rsid w:val="00CB4257"/>
    <w:rsid w:val="00CF0881"/>
    <w:rsid w:val="00DB318A"/>
    <w:rsid w:val="00DB4199"/>
    <w:rsid w:val="00E25414"/>
    <w:rsid w:val="00E70ED7"/>
    <w:rsid w:val="00F21821"/>
    <w:rsid w:val="00F32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FB2B2"/>
  <w15:docId w15:val="{7FC32BFC-BCB5-4A8C-977E-9F7947976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C7D"/>
    <w:rPr>
      <w:rFonts w:eastAsiaTheme="minorEastAsia"/>
      <w:lang w:eastAsia="en-GB"/>
    </w:rPr>
  </w:style>
  <w:style w:type="paragraph" w:styleId="Heading1">
    <w:name w:val="heading 1"/>
    <w:basedOn w:val="Normal"/>
    <w:next w:val="Normal"/>
    <w:link w:val="Heading1Char"/>
    <w:qFormat/>
    <w:rsid w:val="00060C7D"/>
    <w:pPr>
      <w:keepNext/>
      <w:spacing w:after="0" w:line="240" w:lineRule="auto"/>
      <w:jc w:val="center"/>
      <w:outlineLvl w:val="0"/>
    </w:pPr>
    <w:rPr>
      <w:rFonts w:ascii="Plantin" w:eastAsia="Times New Roman" w:hAnsi="Plantin" w:cs="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0C7D"/>
    <w:rPr>
      <w:rFonts w:ascii="Plantin" w:eastAsia="Times New Roman" w:hAnsi="Plantin" w:cs="Times New Roman"/>
      <w:b/>
      <w:sz w:val="24"/>
      <w:szCs w:val="20"/>
    </w:rPr>
  </w:style>
  <w:style w:type="character" w:styleId="Hyperlink">
    <w:name w:val="Hyperlink"/>
    <w:rsid w:val="00060C7D"/>
    <w:rPr>
      <w:color w:val="0000FF"/>
      <w:u w:val="single"/>
    </w:rPr>
  </w:style>
  <w:style w:type="paragraph" w:customStyle="1" w:styleId="Default">
    <w:name w:val="Default"/>
    <w:rsid w:val="00060C7D"/>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Footer">
    <w:name w:val="footer"/>
    <w:basedOn w:val="Normal"/>
    <w:link w:val="FooterChar"/>
    <w:uiPriority w:val="99"/>
    <w:rsid w:val="00060C7D"/>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character" w:customStyle="1" w:styleId="FooterChar">
    <w:name w:val="Footer Char"/>
    <w:basedOn w:val="DefaultParagraphFont"/>
    <w:link w:val="Footer"/>
    <w:uiPriority w:val="99"/>
    <w:rsid w:val="00060C7D"/>
    <w:rPr>
      <w:rFonts w:ascii="Times New Roman" w:eastAsia="Times New Roman" w:hAnsi="Times New Roman" w:cs="Times New Roman"/>
      <w:sz w:val="20"/>
      <w:szCs w:val="20"/>
    </w:rPr>
  </w:style>
  <w:style w:type="paragraph" w:styleId="Title">
    <w:name w:val="Title"/>
    <w:basedOn w:val="Normal"/>
    <w:link w:val="TitleChar"/>
    <w:qFormat/>
    <w:rsid w:val="00060C7D"/>
    <w:pPr>
      <w:spacing w:after="0" w:line="240" w:lineRule="auto"/>
      <w:jc w:val="center"/>
    </w:pPr>
    <w:rPr>
      <w:rFonts w:ascii="Plantin" w:eastAsia="Times New Roman" w:hAnsi="Plantin" w:cs="Times New Roman"/>
      <w:b/>
      <w:sz w:val="24"/>
      <w:szCs w:val="20"/>
      <w:lang w:eastAsia="en-US"/>
    </w:rPr>
  </w:style>
  <w:style w:type="character" w:customStyle="1" w:styleId="TitleChar">
    <w:name w:val="Title Char"/>
    <w:basedOn w:val="DefaultParagraphFont"/>
    <w:link w:val="Title"/>
    <w:rsid w:val="00060C7D"/>
    <w:rPr>
      <w:rFonts w:ascii="Plantin" w:eastAsia="Times New Roman" w:hAnsi="Plantin" w:cs="Times New Roman"/>
      <w:b/>
      <w:sz w:val="24"/>
      <w:szCs w:val="20"/>
    </w:rPr>
  </w:style>
  <w:style w:type="paragraph" w:styleId="FootnoteText">
    <w:name w:val="footnote text"/>
    <w:basedOn w:val="Normal"/>
    <w:link w:val="FootnoteTextChar"/>
    <w:semiHidden/>
    <w:rsid w:val="00060C7D"/>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060C7D"/>
    <w:rPr>
      <w:rFonts w:ascii="Times New Roman" w:eastAsia="Times New Roman" w:hAnsi="Times New Roman" w:cs="Times New Roman"/>
      <w:sz w:val="20"/>
      <w:szCs w:val="20"/>
    </w:rPr>
  </w:style>
  <w:style w:type="character" w:styleId="FootnoteReference">
    <w:name w:val="footnote reference"/>
    <w:semiHidden/>
    <w:rsid w:val="00060C7D"/>
    <w:rPr>
      <w:vertAlign w:val="superscript"/>
    </w:rPr>
  </w:style>
  <w:style w:type="paragraph" w:styleId="Header">
    <w:name w:val="header"/>
    <w:basedOn w:val="Normal"/>
    <w:link w:val="HeaderChar"/>
    <w:uiPriority w:val="99"/>
    <w:semiHidden/>
    <w:unhideWhenUsed/>
    <w:rsid w:val="00060C7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60C7D"/>
    <w:rPr>
      <w:rFonts w:eastAsiaTheme="minorEastAsia"/>
      <w:lang w:eastAsia="en-GB"/>
    </w:rPr>
  </w:style>
  <w:style w:type="paragraph" w:styleId="NormalWeb">
    <w:name w:val="Normal (Web)"/>
    <w:basedOn w:val="Normal"/>
    <w:uiPriority w:val="99"/>
    <w:semiHidden/>
    <w:unhideWhenUsed/>
    <w:rsid w:val="00060C7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60C7D"/>
    <w:pPr>
      <w:ind w:left="720"/>
      <w:contextualSpacing/>
    </w:pPr>
  </w:style>
  <w:style w:type="paragraph" w:styleId="BodyText">
    <w:name w:val="Body Text"/>
    <w:basedOn w:val="Normal"/>
    <w:link w:val="BodyTextChar"/>
    <w:rsid w:val="002878F5"/>
    <w:pPr>
      <w:spacing w:after="0" w:line="240" w:lineRule="auto"/>
      <w:jc w:val="both"/>
    </w:pPr>
    <w:rPr>
      <w:rFonts w:ascii="Arial" w:eastAsia="Times New Roman" w:hAnsi="Arial" w:cs="Times New Roman"/>
      <w:szCs w:val="20"/>
      <w:lang w:val="en-US" w:eastAsia="en-US"/>
    </w:rPr>
  </w:style>
  <w:style w:type="character" w:customStyle="1" w:styleId="BodyTextChar">
    <w:name w:val="Body Text Char"/>
    <w:basedOn w:val="DefaultParagraphFont"/>
    <w:link w:val="BodyText"/>
    <w:rsid w:val="002878F5"/>
    <w:rPr>
      <w:rFonts w:ascii="Arial" w:eastAsia="Times New Roman" w:hAnsi="Arial" w:cs="Times New Roman"/>
      <w:szCs w:val="20"/>
      <w:lang w:val="en-US"/>
    </w:rPr>
  </w:style>
  <w:style w:type="paragraph" w:customStyle="1" w:styleId="List1">
    <w:name w:val="List1"/>
    <w:basedOn w:val="Normal"/>
    <w:rsid w:val="002878F5"/>
    <w:pPr>
      <w:numPr>
        <w:numId w:val="8"/>
      </w:numPr>
      <w:spacing w:before="60" w:after="60" w:line="240" w:lineRule="auto"/>
    </w:pPr>
    <w:rPr>
      <w:rFonts w:ascii="Plantin" w:eastAsia="Times New Roman" w:hAnsi="Plantin"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FF863D45A9CB4BA9540D2BC5DB9BE0" ma:contentTypeVersion="10" ma:contentTypeDescription="Create a new document." ma:contentTypeScope="" ma:versionID="06a62ee7755d5b2b1b8fb48dd6b99d8b">
  <xsd:schema xmlns:xsd="http://www.w3.org/2001/XMLSchema" xmlns:xs="http://www.w3.org/2001/XMLSchema" xmlns:p="http://schemas.microsoft.com/office/2006/metadata/properties" xmlns:ns2="3f13950b-87af-46f0-9487-6c1699f0ca98" xmlns:ns3="d2b79f8b-553a-4f97-849b-574ef3b42426" targetNamespace="http://schemas.microsoft.com/office/2006/metadata/properties" ma:root="true" ma:fieldsID="3a43542cdcc881ff85c78990983a6b1d" ns2:_="" ns3:_="">
    <xsd:import namespace="3f13950b-87af-46f0-9487-6c1699f0ca98"/>
    <xsd:import namespace="d2b79f8b-553a-4f97-849b-574ef3b424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3950b-87af-46f0-9487-6c1699f0c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79f8b-553a-4f97-849b-574ef3b424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1DA559-6790-46CE-95C4-793C483A82CD}"/>
</file>

<file path=customXml/itemProps2.xml><?xml version="1.0" encoding="utf-8"?>
<ds:datastoreItem xmlns:ds="http://schemas.openxmlformats.org/officeDocument/2006/customXml" ds:itemID="{C388849C-40E4-49E1-8F62-318E3B5BB131}"/>
</file>

<file path=customXml/itemProps3.xml><?xml version="1.0" encoding="utf-8"?>
<ds:datastoreItem xmlns:ds="http://schemas.openxmlformats.org/officeDocument/2006/customXml" ds:itemID="{6859FBDF-A8F0-4BEF-A47B-306257CEC3F0}"/>
</file>

<file path=docProps/app.xml><?xml version="1.0" encoding="utf-8"?>
<Properties xmlns="http://schemas.openxmlformats.org/officeDocument/2006/extended-properties" xmlns:vt="http://schemas.openxmlformats.org/officeDocument/2006/docPropsVTypes">
  <Template>Normal</Template>
  <TotalTime>1</TotalTime>
  <Pages>5</Pages>
  <Words>1540</Words>
  <Characters>8781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kb203</dc:creator>
  <cp:lastModifiedBy>Harriette Frewin-Clarke</cp:lastModifiedBy>
  <cp:revision>3</cp:revision>
  <dcterms:created xsi:type="dcterms:W3CDTF">2015-01-23T15:30:00Z</dcterms:created>
  <dcterms:modified xsi:type="dcterms:W3CDTF">2021-01-28T14:10:00Z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0x01010042FF863D45A9CB4BA9540D2BC5DB9BE0</vt:lpwstr>
  </property>
</Properties>
</file>