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8907E4B" w:rsidR="009A2D37" w:rsidRPr="00032067" w:rsidRDefault="00E1736E" w:rsidP="00161B16">
      <w:pPr>
        <w:pStyle w:val="Heading2"/>
        <w:spacing w:before="0"/>
      </w:pPr>
      <w:r w:rsidRPr="00032067">
        <w:t>KentVision Code and t</w:t>
      </w:r>
      <w:r w:rsidR="009A2D37" w:rsidRPr="00032067">
        <w:t>itle of the module</w:t>
      </w:r>
    </w:p>
    <w:p w14:paraId="4AE52586" w14:textId="3B1FDA09" w:rsidR="009A2D37" w:rsidRPr="00032067" w:rsidRDefault="00DC24EE" w:rsidP="00161B16">
      <w:pPr>
        <w:pStyle w:val="BodyText"/>
      </w:pPr>
      <w:r w:rsidRPr="00032067">
        <w:t>SACO8800 Holism, Health and Healing</w:t>
      </w:r>
    </w:p>
    <w:p w14:paraId="71554414" w14:textId="66149F08" w:rsidR="009A2D37" w:rsidRPr="00032067" w:rsidRDefault="007A49C1" w:rsidP="00161B16">
      <w:pPr>
        <w:pStyle w:val="Heading2"/>
      </w:pPr>
      <w:r w:rsidRPr="00032067">
        <w:t>Division</w:t>
      </w:r>
      <w:r w:rsidR="009A2D37" w:rsidRPr="00032067">
        <w:t xml:space="preserve"> </w:t>
      </w:r>
      <w:r w:rsidR="000674E0" w:rsidRPr="00032067">
        <w:t xml:space="preserve">and School/Department </w:t>
      </w:r>
      <w:r w:rsidR="009A2D37" w:rsidRPr="00032067">
        <w:t>or partner institution which will be responsible for management of the module</w:t>
      </w:r>
    </w:p>
    <w:p w14:paraId="6F21992A" w14:textId="74EA7EFE" w:rsidR="009A2D37" w:rsidRPr="00032067" w:rsidRDefault="00032067" w:rsidP="00161B16">
      <w:pPr>
        <w:pStyle w:val="BodyText"/>
      </w:pPr>
      <w:r>
        <w:t xml:space="preserve">Division of </w:t>
      </w:r>
      <w:r w:rsidR="00DC24EE" w:rsidRPr="00032067">
        <w:t>H</w:t>
      </w:r>
      <w:r>
        <w:t xml:space="preserve">uman </w:t>
      </w:r>
      <w:r w:rsidR="00DC24EE" w:rsidRPr="00032067">
        <w:t>S</w:t>
      </w:r>
      <w:r>
        <w:t xml:space="preserve">ocial </w:t>
      </w:r>
      <w:r w:rsidR="00DC24EE" w:rsidRPr="00032067">
        <w:t>S</w:t>
      </w:r>
      <w:r>
        <w:t>ciences</w:t>
      </w:r>
      <w:r w:rsidR="00DC24EE" w:rsidRPr="00032067">
        <w:t>, School of Anthropology and Conservation</w:t>
      </w:r>
    </w:p>
    <w:p w14:paraId="04C6DE8C" w14:textId="77777777" w:rsidR="009A2D37" w:rsidRPr="00032067" w:rsidRDefault="00883204" w:rsidP="00072357">
      <w:pPr>
        <w:pStyle w:val="Heading2"/>
      </w:pPr>
      <w:r w:rsidRPr="00032067">
        <w:t>The level of the module (</w:t>
      </w:r>
      <w:r w:rsidR="00D83563" w:rsidRPr="00032067">
        <w:t>Level</w:t>
      </w:r>
      <w:r w:rsidR="00441E76" w:rsidRPr="00032067">
        <w:t xml:space="preserve"> 4</w:t>
      </w:r>
      <w:r w:rsidR="001D0C7D" w:rsidRPr="00032067">
        <w:t xml:space="preserve">, </w:t>
      </w:r>
      <w:r w:rsidR="00441E76" w:rsidRPr="00032067">
        <w:t>Level 5</w:t>
      </w:r>
      <w:r w:rsidR="001D0C7D" w:rsidRPr="00032067">
        <w:t xml:space="preserve">, </w:t>
      </w:r>
      <w:r w:rsidR="00441E76" w:rsidRPr="00032067">
        <w:t>Level 6</w:t>
      </w:r>
      <w:r w:rsidR="001D0C7D" w:rsidRPr="00032067">
        <w:t xml:space="preserve"> or </w:t>
      </w:r>
      <w:r w:rsidR="00C612A8" w:rsidRPr="00032067">
        <w:t>L</w:t>
      </w:r>
      <w:r w:rsidR="00441E76" w:rsidRPr="00032067">
        <w:t>evel 7</w:t>
      </w:r>
      <w:r w:rsidR="009A2D37" w:rsidRPr="00032067">
        <w:t>)</w:t>
      </w:r>
    </w:p>
    <w:p w14:paraId="5C5465B8" w14:textId="381BF2D2" w:rsidR="009A2D37" w:rsidRPr="00032067" w:rsidRDefault="00032067" w:rsidP="00161B16">
      <w:pPr>
        <w:pStyle w:val="BodyText"/>
      </w:pPr>
      <w:r>
        <w:t xml:space="preserve">Level </w:t>
      </w:r>
      <w:r w:rsidR="00DC24EE" w:rsidRPr="00032067">
        <w:t>7</w:t>
      </w:r>
    </w:p>
    <w:p w14:paraId="20483909" w14:textId="77777777" w:rsidR="009A2D37" w:rsidRPr="00032067" w:rsidRDefault="009A2D37" w:rsidP="00072357">
      <w:pPr>
        <w:pStyle w:val="Heading2"/>
      </w:pPr>
      <w:r w:rsidRPr="00032067">
        <w:t xml:space="preserve">The number of credits and the ECTS value which the module represents </w:t>
      </w:r>
    </w:p>
    <w:p w14:paraId="0DC0C053" w14:textId="5F31B11F" w:rsidR="009A2D37" w:rsidRPr="00032067" w:rsidRDefault="00DC24EE" w:rsidP="00161B16">
      <w:pPr>
        <w:pStyle w:val="BodyText"/>
      </w:pPr>
      <w:r w:rsidRPr="00032067">
        <w:t xml:space="preserve">15 </w:t>
      </w:r>
      <w:r w:rsidR="00161B16">
        <w:t xml:space="preserve">credits </w:t>
      </w:r>
      <w:r w:rsidRPr="00032067">
        <w:t>(7.5 ECTS)</w:t>
      </w:r>
    </w:p>
    <w:p w14:paraId="0A7DD2EB" w14:textId="77777777" w:rsidR="009A2D37" w:rsidRPr="00032067" w:rsidRDefault="009A2D37" w:rsidP="00072357">
      <w:pPr>
        <w:pStyle w:val="Heading2"/>
      </w:pPr>
      <w:r w:rsidRPr="00032067">
        <w:t>Which term(s) the module is to be taught in (or other teaching pattern)</w:t>
      </w:r>
    </w:p>
    <w:p w14:paraId="1811487B" w14:textId="6A1B6C1B" w:rsidR="009A2D37" w:rsidRPr="00032067" w:rsidRDefault="0034574D" w:rsidP="00161B16">
      <w:pPr>
        <w:pStyle w:val="BodyText"/>
      </w:pPr>
      <w:r>
        <w:t xml:space="preserve">Autumn or </w:t>
      </w:r>
      <w:r w:rsidR="00DC24EE" w:rsidRPr="00032067">
        <w:t>Spring</w:t>
      </w:r>
    </w:p>
    <w:p w14:paraId="76529F9A" w14:textId="1E4AB6DA" w:rsidR="009A2D37" w:rsidRPr="00032067" w:rsidRDefault="009A2D37" w:rsidP="00072357">
      <w:pPr>
        <w:pStyle w:val="Heading2"/>
      </w:pPr>
      <w:r w:rsidRPr="00032067">
        <w:t>Prerequisite and co-requisite modules</w:t>
      </w:r>
      <w:r w:rsidR="00E1736E" w:rsidRPr="00032067">
        <w:t xml:space="preserve"> and/or any module restrictions</w:t>
      </w:r>
    </w:p>
    <w:p w14:paraId="3EABD14E" w14:textId="4BF56F88" w:rsidR="00687284" w:rsidRPr="00032067" w:rsidRDefault="00032067" w:rsidP="00161B16">
      <w:pPr>
        <w:pStyle w:val="BodyText"/>
      </w:pPr>
      <w:r>
        <w:t>N</w:t>
      </w:r>
      <w:r w:rsidR="00DC24EE" w:rsidRPr="00032067">
        <w:t>one</w:t>
      </w:r>
    </w:p>
    <w:p w14:paraId="65457720" w14:textId="77777777" w:rsidR="009A2D37" w:rsidRPr="00032067" w:rsidRDefault="009A2D37" w:rsidP="00072357">
      <w:pPr>
        <w:pStyle w:val="Heading2"/>
      </w:pPr>
      <w:r w:rsidRPr="00032067">
        <w:t xml:space="preserve">The </w:t>
      </w:r>
      <w:r w:rsidR="007A49C1" w:rsidRPr="00032067">
        <w:t>course(s)</w:t>
      </w:r>
      <w:r w:rsidRPr="00032067">
        <w:t xml:space="preserve"> of study to which the module contributes</w:t>
      </w:r>
    </w:p>
    <w:p w14:paraId="0BE28073" w14:textId="77777777" w:rsidR="00032067" w:rsidRPr="00161B16" w:rsidRDefault="00E1736E" w:rsidP="00161B16">
      <w:pPr>
        <w:pStyle w:val="BodyText"/>
        <w:rPr>
          <w:b/>
          <w:bCs/>
          <w:i/>
          <w:iCs/>
          <w:sz w:val="22"/>
        </w:rPr>
      </w:pPr>
      <w:r w:rsidRPr="00161B16">
        <w:rPr>
          <w:b/>
          <w:bCs/>
          <w:i/>
          <w:iCs/>
          <w:sz w:val="22"/>
        </w:rPr>
        <w:t>Optional to the following courses:</w:t>
      </w:r>
      <w:r w:rsidR="00DC24EE" w:rsidRPr="00161B16">
        <w:rPr>
          <w:b/>
          <w:bCs/>
          <w:i/>
          <w:iCs/>
          <w:sz w:val="22"/>
        </w:rPr>
        <w:t xml:space="preserve"> </w:t>
      </w:r>
    </w:p>
    <w:p w14:paraId="021477A0" w14:textId="7BADA1C8" w:rsidR="00032067" w:rsidRDefault="00DC24EE" w:rsidP="00161B16">
      <w:pPr>
        <w:pStyle w:val="ListBullet"/>
      </w:pPr>
      <w:r w:rsidRPr="00032067">
        <w:t>MSc Ethnobotany</w:t>
      </w:r>
    </w:p>
    <w:p w14:paraId="49396994" w14:textId="4567FC36" w:rsidR="00E1736E" w:rsidRPr="00032067" w:rsidRDefault="00DC24EE" w:rsidP="00161B16">
      <w:pPr>
        <w:pStyle w:val="ListBullet"/>
      </w:pPr>
      <w:r w:rsidRPr="00032067">
        <w:t>MA Social Anthropology</w:t>
      </w:r>
      <w:r w:rsidR="00032067" w:rsidRPr="00032067">
        <w:t>, Humanitarian and Environmental Crises</w:t>
      </w:r>
    </w:p>
    <w:p w14:paraId="26F5B6ED" w14:textId="77777777" w:rsidR="00032067" w:rsidRPr="00032067" w:rsidRDefault="00032067" w:rsidP="00161B16">
      <w:pPr>
        <w:pStyle w:val="BodyText"/>
        <w:spacing w:before="360"/>
      </w:pPr>
      <w:r w:rsidRPr="00032067">
        <w:t>Also available as an elective module</w:t>
      </w:r>
    </w:p>
    <w:p w14:paraId="3839F6AB" w14:textId="77777777" w:rsidR="009A2D37" w:rsidRPr="00032067" w:rsidRDefault="009A2D37" w:rsidP="00072357">
      <w:pPr>
        <w:pStyle w:val="Heading2"/>
      </w:pPr>
      <w:r w:rsidRPr="00032067">
        <w:t>The intended subject specific learning outcomes</w:t>
      </w:r>
      <w:r w:rsidR="00C729D7" w:rsidRPr="00032067">
        <w:t>.</w:t>
      </w:r>
      <w:r w:rsidR="00C729D7" w:rsidRPr="00032067">
        <w:br/>
        <w:t>On successfully completing the module students will be able to:</w:t>
      </w:r>
    </w:p>
    <w:p w14:paraId="5D98A681" w14:textId="5B43090F" w:rsidR="00DC24EE" w:rsidRPr="00032067" w:rsidRDefault="00071889" w:rsidP="00071889">
      <w:pPr>
        <w:pStyle w:val="ListNumber2"/>
      </w:pPr>
      <w:r>
        <w:t>8.1</w:t>
      </w:r>
      <w:r>
        <w:tab/>
      </w:r>
      <w:r w:rsidR="00DC24EE" w:rsidRPr="00032067">
        <w:t>Critically assess human nutritional requirements/recommendations from an evolutionary perspective</w:t>
      </w:r>
    </w:p>
    <w:p w14:paraId="3EF20A98" w14:textId="096BB03D" w:rsidR="00DC24EE" w:rsidRPr="00032067" w:rsidRDefault="00071889" w:rsidP="00071889">
      <w:pPr>
        <w:pStyle w:val="ListNumber2"/>
      </w:pPr>
      <w:r>
        <w:t>8.2</w:t>
      </w:r>
      <w:r>
        <w:tab/>
      </w:r>
      <w:r w:rsidR="00DC24EE" w:rsidRPr="00032067">
        <w:t>Understand how and why medicinal plants affect human physiology in different biocultural contexts</w:t>
      </w:r>
    </w:p>
    <w:p w14:paraId="021E6D89" w14:textId="0354D667" w:rsidR="00DC24EE" w:rsidRPr="00032067" w:rsidRDefault="00071889" w:rsidP="00071889">
      <w:pPr>
        <w:pStyle w:val="ListNumber2"/>
      </w:pPr>
      <w:r>
        <w:t>8.3</w:t>
      </w:r>
      <w:r>
        <w:tab/>
      </w:r>
      <w:r w:rsidR="00DC24EE" w:rsidRPr="00032067">
        <w:t>Rigorously analyse the implications of nature, complexity and richness of human diversity and adaptation in health and wellness</w:t>
      </w:r>
    </w:p>
    <w:p w14:paraId="545AE753" w14:textId="08951F52" w:rsidR="00DC24EE" w:rsidRDefault="00071889" w:rsidP="00071889">
      <w:pPr>
        <w:pStyle w:val="ListNumber2"/>
      </w:pPr>
      <w:r>
        <w:t>8.4</w:t>
      </w:r>
      <w:r>
        <w:tab/>
      </w:r>
      <w:r w:rsidR="00DC24EE" w:rsidRPr="00032067">
        <w:t>Critically analyse the diverse strategies that humans have developed for dealing with illness and disease</w:t>
      </w:r>
    </w:p>
    <w:p w14:paraId="7633836C" w14:textId="1FF613C3" w:rsidR="00DC24EE" w:rsidRPr="00032067" w:rsidRDefault="00071889" w:rsidP="00071889">
      <w:pPr>
        <w:pStyle w:val="ListNumber2"/>
      </w:pPr>
      <w:r>
        <w:lastRenderedPageBreak/>
        <w:t>8.5</w:t>
      </w:r>
      <w:r>
        <w:tab/>
      </w:r>
      <w:r w:rsidR="00DC24EE" w:rsidRPr="00032067">
        <w:t>Critically engage with the wide range of variation in cultural models and technologies of medicine and health as reported in ethnography</w:t>
      </w:r>
    </w:p>
    <w:p w14:paraId="256A8AC3" w14:textId="47F3928F" w:rsidR="008D4447" w:rsidRPr="00032067" w:rsidRDefault="00071889" w:rsidP="00071889">
      <w:pPr>
        <w:pStyle w:val="ListNumber2"/>
      </w:pPr>
      <w:r>
        <w:t>8.6</w:t>
      </w:r>
      <w:r>
        <w:tab/>
      </w:r>
      <w:r w:rsidR="00DC24EE" w:rsidRPr="00032067">
        <w:t>Demonstrate advanced knowledge and understanding of anthropological debates concerning health inequality, the relationship between health and the body and the historical development of biomedicine.</w:t>
      </w:r>
    </w:p>
    <w:p w14:paraId="035A14B0" w14:textId="2923F86E" w:rsidR="00C729D7" w:rsidRPr="00032067" w:rsidRDefault="009A2D37" w:rsidP="00071889">
      <w:pPr>
        <w:pStyle w:val="header2"/>
        <w:ind w:left="567" w:hanging="567"/>
      </w:pPr>
      <w:r w:rsidRPr="00071889">
        <w:t>The intended generic learning outcomes</w:t>
      </w:r>
      <w:r w:rsidR="00C729D7" w:rsidRPr="00071889">
        <w:t>.</w:t>
      </w:r>
      <w:r w:rsidR="00C729D7" w:rsidRPr="00071889">
        <w:br/>
      </w:r>
      <w:r w:rsidR="00C729D7" w:rsidRPr="00032067">
        <w:t>On successfully completing the module students will be able to:</w:t>
      </w:r>
    </w:p>
    <w:p w14:paraId="16D0E04D" w14:textId="3E60F3E9" w:rsidR="00DC24EE" w:rsidRPr="00032067" w:rsidRDefault="00DC24EE" w:rsidP="00071889">
      <w:pPr>
        <w:pStyle w:val="ListNumber2"/>
      </w:pPr>
      <w:r w:rsidRPr="00032067">
        <w:t>9.1</w:t>
      </w:r>
      <w:r w:rsidR="00071889">
        <w:tab/>
      </w:r>
      <w:r w:rsidRPr="00032067">
        <w:t>Demonstrate independent learning and study skills</w:t>
      </w:r>
    </w:p>
    <w:p w14:paraId="6639B14D" w14:textId="287A03D8" w:rsidR="00DC24EE" w:rsidRPr="00032067" w:rsidRDefault="00DC24EE" w:rsidP="00071889">
      <w:pPr>
        <w:pStyle w:val="ListNumber2"/>
      </w:pPr>
      <w:r w:rsidRPr="00032067">
        <w:t>9.2</w:t>
      </w:r>
      <w:r w:rsidR="00071889">
        <w:tab/>
      </w:r>
      <w:r w:rsidRPr="00032067">
        <w:t>Locate relevant sources of data (using library holdings and electronic sources) for particular assignments</w:t>
      </w:r>
    </w:p>
    <w:p w14:paraId="4E53D42D" w14:textId="6BF232E8" w:rsidR="00DC24EE" w:rsidRPr="00032067" w:rsidRDefault="00DC24EE" w:rsidP="00071889">
      <w:pPr>
        <w:pStyle w:val="ListNumber2"/>
      </w:pPr>
      <w:r w:rsidRPr="00032067">
        <w:t>9.3</w:t>
      </w:r>
      <w:r w:rsidR="00071889">
        <w:tab/>
      </w:r>
      <w:r w:rsidRPr="00032067">
        <w:t>Construct and support a written argument with reference to appropriate scholarly sources</w:t>
      </w:r>
    </w:p>
    <w:p w14:paraId="00FFB032" w14:textId="4597EC63" w:rsidR="00DC24EE" w:rsidRPr="00032067" w:rsidRDefault="00DC24EE" w:rsidP="00071889">
      <w:pPr>
        <w:pStyle w:val="ListNumber2"/>
      </w:pPr>
      <w:r w:rsidRPr="00032067">
        <w:t>9.4</w:t>
      </w:r>
      <w:r w:rsidR="00071889">
        <w:tab/>
      </w:r>
      <w:r w:rsidRPr="00032067">
        <w:t>Engage in constructive group discussions</w:t>
      </w:r>
    </w:p>
    <w:p w14:paraId="54EBC02D" w14:textId="2F00B221" w:rsidR="008D4447" w:rsidRDefault="00DC24EE" w:rsidP="00071889">
      <w:pPr>
        <w:pStyle w:val="ListNumber2"/>
      </w:pPr>
      <w:r w:rsidRPr="00032067">
        <w:t>9.5</w:t>
      </w:r>
      <w:r w:rsidR="00071889">
        <w:tab/>
      </w:r>
      <w:r w:rsidRPr="00032067">
        <w:t>Critically synthesise and summarise complex material succinctly.</w:t>
      </w:r>
    </w:p>
    <w:p w14:paraId="73386C6A" w14:textId="77777777" w:rsidR="009A2D37" w:rsidRPr="00032067" w:rsidRDefault="009A2D37" w:rsidP="00071889">
      <w:pPr>
        <w:pStyle w:val="Heading2"/>
      </w:pPr>
      <w:r w:rsidRPr="00032067">
        <w:t>A synopsis of the curriculum</w:t>
      </w:r>
    </w:p>
    <w:p w14:paraId="46CE45BC" w14:textId="77777777" w:rsidR="00071889" w:rsidRDefault="00DC24EE" w:rsidP="00161B16">
      <w:pPr>
        <w:pStyle w:val="BodyText"/>
      </w:pPr>
      <w:r w:rsidRPr="00032067">
        <w:t xml:space="preserve">The module addresses the causes, effects, treatments and meanings of health, illness and disease for humans and the ecosystems that they live in. The module content will be structured around five broad themes related to holism, health and healing, drawing on ethnographic examples from around the world. </w:t>
      </w:r>
    </w:p>
    <w:p w14:paraId="56A41831" w14:textId="327ED56B" w:rsidR="009A2D37" w:rsidRPr="00032067" w:rsidRDefault="00DC24EE" w:rsidP="00161B16">
      <w:pPr>
        <w:pStyle w:val="BodyText"/>
      </w:pPr>
      <w:r w:rsidRPr="00032067">
        <w:t>We will begin with a consideration of the evolutionary basis of human medicine and dietary behaviour. Next, we will take a closer look at healing systems, their structure and the various theories of illness and therapeutic techniques that they encompass. This will be followed by a critical examination of the biopolitics of health and healing, including the question of how to define and assess the efficacy of various medical treatments. We will then take a closer look at the spiritual aspects of health and healing before concluding with the final theme of holism, health and healing in the globalized world.</w:t>
      </w:r>
    </w:p>
    <w:p w14:paraId="05E3877E" w14:textId="77777777" w:rsidR="00636058" w:rsidRPr="00032067" w:rsidRDefault="00883204" w:rsidP="00071889">
      <w:pPr>
        <w:pStyle w:val="Heading2"/>
      </w:pPr>
      <w:r w:rsidRPr="00032067">
        <w:t>Reading l</w:t>
      </w:r>
      <w:r w:rsidR="009A2D37" w:rsidRPr="00032067">
        <w:t xml:space="preserve">ist </w:t>
      </w:r>
    </w:p>
    <w:p w14:paraId="6574CE52" w14:textId="4D1C00BF" w:rsidR="00636058" w:rsidRPr="00032067" w:rsidRDefault="00636058" w:rsidP="00161B16">
      <w:pPr>
        <w:pStyle w:val="BodyText"/>
        <w:rPr>
          <w:b/>
        </w:rPr>
      </w:pPr>
      <w:r w:rsidRPr="00032067">
        <w:t xml:space="preserve">The University is committed to ensuring that core reading materials are in accessible electronic format in line with the Kent Inclusive Practices. </w:t>
      </w:r>
    </w:p>
    <w:p w14:paraId="6A052CDF" w14:textId="66B6E0E6" w:rsidR="00636058" w:rsidRPr="00032067" w:rsidRDefault="00636058" w:rsidP="00161B16">
      <w:pPr>
        <w:pStyle w:val="BodyText"/>
        <w:rPr>
          <w:b/>
        </w:rPr>
      </w:pPr>
      <w:r w:rsidRPr="00032067">
        <w:t>The most up to date reading list for each module can be found on the university</w:t>
      </w:r>
      <w:r w:rsidR="0034574D">
        <w:t>’</w:t>
      </w:r>
      <w:r w:rsidRPr="00032067">
        <w:t xml:space="preserve">s </w:t>
      </w:r>
      <w:hyperlink r:id="rId11" w:history="1">
        <w:r w:rsidRPr="00032067">
          <w:rPr>
            <w:rStyle w:val="Hyperlink"/>
            <w:bCs/>
          </w:rPr>
          <w:t>reading list pages</w:t>
        </w:r>
      </w:hyperlink>
      <w:r w:rsidRPr="00032067">
        <w:t xml:space="preserve">. </w:t>
      </w:r>
    </w:p>
    <w:p w14:paraId="715A2291" w14:textId="15D7BD54" w:rsidR="00883204" w:rsidRPr="00032067" w:rsidRDefault="00636058" w:rsidP="00071889">
      <w:pPr>
        <w:pStyle w:val="Heading2"/>
      </w:pPr>
      <w:r w:rsidRPr="00032067">
        <w:t>Contact Hours</w:t>
      </w:r>
    </w:p>
    <w:p w14:paraId="1086FCCF" w14:textId="59370149" w:rsidR="00636058" w:rsidRPr="00032067" w:rsidRDefault="00636058" w:rsidP="00161B16">
      <w:pPr>
        <w:pStyle w:val="BodyText"/>
      </w:pPr>
      <w:r w:rsidRPr="00032067">
        <w:t>Private Study</w:t>
      </w:r>
      <w:r w:rsidR="007A3F31" w:rsidRPr="00032067">
        <w:t>:</w:t>
      </w:r>
      <w:r w:rsidR="00A5502D">
        <w:tab/>
      </w:r>
      <w:r w:rsidR="00D117F1">
        <w:t>130</w:t>
      </w:r>
    </w:p>
    <w:p w14:paraId="3BE5E6D9" w14:textId="2E392B7B" w:rsidR="00636058" w:rsidRPr="00032067" w:rsidRDefault="00636058" w:rsidP="00161B16">
      <w:pPr>
        <w:pStyle w:val="BodyText"/>
      </w:pPr>
      <w:r w:rsidRPr="00032067">
        <w:t>Contact Hours</w:t>
      </w:r>
      <w:r w:rsidR="007A3F31" w:rsidRPr="00032067">
        <w:t>:</w:t>
      </w:r>
      <w:r w:rsidR="00A5502D">
        <w:t xml:space="preserve"> </w:t>
      </w:r>
      <w:r w:rsidR="00DC24EE" w:rsidRPr="00032067">
        <w:t xml:space="preserve"> </w:t>
      </w:r>
      <w:r w:rsidR="00D117F1">
        <w:t>20</w:t>
      </w:r>
    </w:p>
    <w:p w14:paraId="260000FF" w14:textId="5A441B8C" w:rsidR="00636058" w:rsidRPr="00032067" w:rsidRDefault="00636058" w:rsidP="00161B16">
      <w:pPr>
        <w:pStyle w:val="BodyText"/>
      </w:pPr>
      <w:r w:rsidRPr="00032067">
        <w:t>Total</w:t>
      </w:r>
      <w:r w:rsidR="007A3F31" w:rsidRPr="00032067">
        <w:t>:</w:t>
      </w:r>
      <w:r w:rsidR="00A5502D">
        <w:tab/>
      </w:r>
      <w:r w:rsidR="00A5502D">
        <w:tab/>
      </w:r>
      <w:r w:rsidR="00DC24EE" w:rsidRPr="00032067">
        <w:t>150</w:t>
      </w:r>
    </w:p>
    <w:p w14:paraId="1C49B47B" w14:textId="77777777" w:rsidR="00B2615D" w:rsidRPr="00032067" w:rsidRDefault="00EF4933" w:rsidP="00071889">
      <w:pPr>
        <w:pStyle w:val="Heading2"/>
        <w:rPr>
          <w:i/>
          <w:iCs/>
        </w:rPr>
      </w:pPr>
      <w:r w:rsidRPr="00032067">
        <w:lastRenderedPageBreak/>
        <w:t>Assessment methods</w:t>
      </w:r>
    </w:p>
    <w:p w14:paraId="7F14E902" w14:textId="5AF82D4F" w:rsidR="00696FF5" w:rsidRPr="00032067" w:rsidRDefault="00696FF5" w:rsidP="00071889">
      <w:pPr>
        <w:pStyle w:val="header2"/>
        <w:numPr>
          <w:ilvl w:val="1"/>
          <w:numId w:val="11"/>
        </w:numPr>
        <w:spacing w:before="0"/>
        <w:ind w:left="567" w:hanging="567"/>
        <w:rPr>
          <w:b w:val="0"/>
          <w:bCs/>
          <w:i/>
          <w:iCs/>
        </w:rPr>
      </w:pPr>
      <w:r w:rsidRPr="00032067">
        <w:rPr>
          <w:b w:val="0"/>
          <w:bCs/>
          <w:iCs/>
        </w:rPr>
        <w:t>Main assessment methods</w:t>
      </w:r>
    </w:p>
    <w:p w14:paraId="45E5809C" w14:textId="10DED091" w:rsidR="00DC24EE" w:rsidRPr="00032067" w:rsidRDefault="00DC24EE" w:rsidP="00071889">
      <w:pPr>
        <w:pStyle w:val="ListBullet"/>
      </w:pPr>
      <w:r w:rsidRPr="00032067">
        <w:t>Essay, 2,000</w:t>
      </w:r>
      <w:r w:rsidR="00071889">
        <w:t xml:space="preserve"> </w:t>
      </w:r>
      <w:r w:rsidR="0034574D">
        <w:t>–</w:t>
      </w:r>
      <w:r w:rsidR="00071889">
        <w:t xml:space="preserve"> </w:t>
      </w:r>
      <w:r w:rsidRPr="00032067">
        <w:t>2,500 words (60%)</w:t>
      </w:r>
      <w:r w:rsidR="00032067">
        <w:t>*</w:t>
      </w:r>
    </w:p>
    <w:p w14:paraId="74F6DDA3" w14:textId="3182B1DA" w:rsidR="008D4447" w:rsidRDefault="00DC24EE" w:rsidP="00071889">
      <w:pPr>
        <w:pStyle w:val="ListBullet"/>
      </w:pPr>
      <w:r w:rsidRPr="00032067">
        <w:t>Presentation, 10 min</w:t>
      </w:r>
      <w:r w:rsidR="00071889">
        <w:t>utes</w:t>
      </w:r>
      <w:r w:rsidRPr="00032067">
        <w:t xml:space="preserve"> (40%)</w:t>
      </w:r>
      <w:r w:rsidR="00032067">
        <w:t>*</w:t>
      </w:r>
    </w:p>
    <w:p w14:paraId="47334CD5" w14:textId="77777777" w:rsidR="00032067" w:rsidRPr="00071889" w:rsidRDefault="00032067" w:rsidP="00161B16">
      <w:pPr>
        <w:pStyle w:val="BodyText"/>
        <w:rPr>
          <w:i/>
        </w:rPr>
      </w:pPr>
      <w:r w:rsidRPr="00071889">
        <w:rPr>
          <w:rFonts w:cs="Arial"/>
          <w:i/>
        </w:rPr>
        <w:t>*Both assessments are pass compulsory and must be passed to achieve the learning outcomes of the module.</w:t>
      </w:r>
    </w:p>
    <w:p w14:paraId="3DA1BBE3" w14:textId="57539C8A" w:rsidR="00696FF5" w:rsidRPr="00032067" w:rsidRDefault="00B2615D" w:rsidP="00071889">
      <w:pPr>
        <w:spacing w:before="360"/>
        <w:ind w:left="567" w:right="544" w:hanging="567"/>
        <w:rPr>
          <w:rFonts w:ascii="Arial" w:hAnsi="Arial" w:cs="Arial"/>
          <w:iCs/>
          <w:sz w:val="24"/>
          <w:szCs w:val="24"/>
        </w:rPr>
      </w:pPr>
      <w:r w:rsidRPr="00032067">
        <w:rPr>
          <w:rFonts w:ascii="Arial" w:hAnsi="Arial" w:cs="Arial"/>
          <w:iCs/>
          <w:sz w:val="24"/>
          <w:szCs w:val="24"/>
        </w:rPr>
        <w:t>1</w:t>
      </w:r>
      <w:r w:rsidR="00094825" w:rsidRPr="00032067">
        <w:rPr>
          <w:rFonts w:ascii="Arial" w:hAnsi="Arial" w:cs="Arial"/>
          <w:iCs/>
          <w:sz w:val="24"/>
          <w:szCs w:val="24"/>
        </w:rPr>
        <w:t>3</w:t>
      </w:r>
      <w:r w:rsidRPr="00032067">
        <w:rPr>
          <w:rFonts w:ascii="Arial" w:hAnsi="Arial" w:cs="Arial"/>
          <w:iCs/>
          <w:sz w:val="24"/>
          <w:szCs w:val="24"/>
        </w:rPr>
        <w:t xml:space="preserve">.2 </w:t>
      </w:r>
      <w:r w:rsidR="00636058" w:rsidRPr="00032067">
        <w:rPr>
          <w:rFonts w:ascii="Arial" w:hAnsi="Arial" w:cs="Arial"/>
          <w:iCs/>
          <w:sz w:val="24"/>
          <w:szCs w:val="24"/>
        </w:rPr>
        <w:tab/>
      </w:r>
      <w:r w:rsidR="00696FF5" w:rsidRPr="00032067">
        <w:rPr>
          <w:rFonts w:ascii="Arial" w:hAnsi="Arial" w:cs="Arial"/>
          <w:iCs/>
          <w:sz w:val="24"/>
          <w:szCs w:val="24"/>
        </w:rPr>
        <w:t xml:space="preserve">Reassessment methods </w:t>
      </w:r>
    </w:p>
    <w:p w14:paraId="00B1CF1B" w14:textId="0DDE89A4" w:rsidR="00B72470" w:rsidRPr="00032067" w:rsidRDefault="00DC24EE" w:rsidP="00161B16">
      <w:pPr>
        <w:pStyle w:val="BodyText"/>
      </w:pPr>
      <w:r w:rsidRPr="00032067">
        <w:t>Like for like</w:t>
      </w:r>
    </w:p>
    <w:p w14:paraId="2FCD427F" w14:textId="2D530397" w:rsidR="00274ED7" w:rsidRPr="00032067" w:rsidRDefault="006F3F8B" w:rsidP="00071889">
      <w:pPr>
        <w:pStyle w:val="Heading2"/>
      </w:pPr>
      <w:r w:rsidRPr="00032067">
        <w:t xml:space="preserve">Map of </w:t>
      </w:r>
      <w:r w:rsidR="00883204" w:rsidRPr="00032067">
        <w:t xml:space="preserve">module learning outcomes </w:t>
      </w:r>
      <w:r w:rsidR="00B30E07" w:rsidRPr="00032067">
        <w:t xml:space="preserve">(sections </w:t>
      </w:r>
      <w:r w:rsidR="00542219" w:rsidRPr="00032067">
        <w:t>8</w:t>
      </w:r>
      <w:r w:rsidR="00B30E07" w:rsidRPr="00032067">
        <w:t xml:space="preserve"> &amp; </w:t>
      </w:r>
      <w:r w:rsidR="00542219" w:rsidRPr="00032067">
        <w:t>9</w:t>
      </w:r>
      <w:r w:rsidR="00B30E07" w:rsidRPr="00032067">
        <w:t>)</w:t>
      </w:r>
      <w:r w:rsidR="00883204" w:rsidRPr="00032067">
        <w:t xml:space="preserve"> to l</w:t>
      </w:r>
      <w:r w:rsidRPr="00032067">
        <w:t>earning</w:t>
      </w:r>
      <w:r w:rsidR="00B30E07" w:rsidRPr="00032067">
        <w:t xml:space="preserve"> and </w:t>
      </w:r>
      <w:r w:rsidR="00883204" w:rsidRPr="00032067">
        <w:t>teaching m</w:t>
      </w:r>
      <w:r w:rsidR="00B30E07" w:rsidRPr="00032067">
        <w:t xml:space="preserve">ethods </w:t>
      </w:r>
      <w:r w:rsidRPr="00032067">
        <w:t>and m</w:t>
      </w:r>
      <w:r w:rsidR="00883204" w:rsidRPr="00032067">
        <w:t>ethods of a</w:t>
      </w:r>
      <w:r w:rsidR="00B30E07" w:rsidRPr="00032067">
        <w:t>ssessment (section 1</w:t>
      </w:r>
      <w:r w:rsidR="00542219" w:rsidRPr="00032067">
        <w:t>3</w:t>
      </w:r>
      <w:r w:rsidR="00EF4933" w:rsidRPr="00032067">
        <w:t>)</w:t>
      </w:r>
    </w:p>
    <w:p w14:paraId="6F5E84D9" w14:textId="21BBC0D5" w:rsidR="00636058" w:rsidRPr="00071889" w:rsidRDefault="00636058" w:rsidP="00071889">
      <w:pPr>
        <w:pStyle w:val="BodyText"/>
        <w:spacing w:before="480" w:after="360"/>
        <w:rPr>
          <w:b/>
          <w:bCs/>
        </w:rPr>
      </w:pPr>
      <w:r w:rsidRPr="00071889">
        <w:rPr>
          <w:b/>
          <w:bCs/>
        </w:rPr>
        <w:t>Module learning outcomes against learning and teaching methods:</w:t>
      </w:r>
    </w:p>
    <w:tbl>
      <w:tblPr>
        <w:tblStyle w:val="TableGrid"/>
        <w:tblW w:w="8883" w:type="dxa"/>
        <w:tblInd w:w="610" w:type="dxa"/>
        <w:tblLayout w:type="fixed"/>
        <w:tblLook w:val="04A0" w:firstRow="1" w:lastRow="0" w:firstColumn="1" w:lastColumn="0" w:noHBand="0" w:noVBand="1"/>
      </w:tblPr>
      <w:tblGrid>
        <w:gridCol w:w="2220"/>
        <w:gridCol w:w="605"/>
        <w:gridCol w:w="606"/>
        <w:gridCol w:w="606"/>
        <w:gridCol w:w="605"/>
        <w:gridCol w:w="606"/>
        <w:gridCol w:w="606"/>
        <w:gridCol w:w="606"/>
        <w:gridCol w:w="605"/>
        <w:gridCol w:w="606"/>
        <w:gridCol w:w="606"/>
        <w:gridCol w:w="606"/>
      </w:tblGrid>
      <w:tr w:rsidR="00F26CA7" w:rsidRPr="00032067" w14:paraId="5413EC92" w14:textId="77777777" w:rsidTr="00071889">
        <w:trPr>
          <w:cantSplit/>
          <w:tblHeader/>
        </w:trPr>
        <w:tc>
          <w:tcPr>
            <w:tcW w:w="2220" w:type="dxa"/>
            <w:shd w:val="clear" w:color="auto" w:fill="D9D9D9" w:themeFill="background1" w:themeFillShade="D9"/>
          </w:tcPr>
          <w:p w14:paraId="140365DD" w14:textId="77777777" w:rsidR="00F26CA7" w:rsidRPr="00071889" w:rsidRDefault="00F26CA7" w:rsidP="00071889">
            <w:pPr>
              <w:spacing w:before="60" w:after="60"/>
              <w:rPr>
                <w:rFonts w:ascii="Arial" w:hAnsi="Arial" w:cs="Arial"/>
                <w:b/>
                <w:sz w:val="20"/>
                <w:szCs w:val="20"/>
              </w:rPr>
            </w:pPr>
            <w:r w:rsidRPr="00071889">
              <w:rPr>
                <w:rFonts w:ascii="Arial" w:hAnsi="Arial" w:cs="Arial"/>
                <w:b/>
                <w:sz w:val="20"/>
                <w:szCs w:val="20"/>
              </w:rPr>
              <w:t>Module learning outcome</w:t>
            </w:r>
          </w:p>
        </w:tc>
        <w:tc>
          <w:tcPr>
            <w:tcW w:w="605" w:type="dxa"/>
          </w:tcPr>
          <w:p w14:paraId="6167848F"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8.1</w:t>
            </w:r>
          </w:p>
        </w:tc>
        <w:tc>
          <w:tcPr>
            <w:tcW w:w="606" w:type="dxa"/>
          </w:tcPr>
          <w:p w14:paraId="5B554168"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8.2</w:t>
            </w:r>
          </w:p>
        </w:tc>
        <w:tc>
          <w:tcPr>
            <w:tcW w:w="606" w:type="dxa"/>
          </w:tcPr>
          <w:p w14:paraId="70BB1C5A"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8.3</w:t>
            </w:r>
          </w:p>
        </w:tc>
        <w:tc>
          <w:tcPr>
            <w:tcW w:w="605" w:type="dxa"/>
          </w:tcPr>
          <w:p w14:paraId="553BA646"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8.4</w:t>
            </w:r>
          </w:p>
        </w:tc>
        <w:tc>
          <w:tcPr>
            <w:tcW w:w="606" w:type="dxa"/>
          </w:tcPr>
          <w:p w14:paraId="6C66B5C0"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8.5</w:t>
            </w:r>
          </w:p>
        </w:tc>
        <w:tc>
          <w:tcPr>
            <w:tcW w:w="606" w:type="dxa"/>
          </w:tcPr>
          <w:p w14:paraId="13E867DA" w14:textId="3EA6028E"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8.6</w:t>
            </w:r>
          </w:p>
        </w:tc>
        <w:tc>
          <w:tcPr>
            <w:tcW w:w="606" w:type="dxa"/>
          </w:tcPr>
          <w:p w14:paraId="3B577D4A" w14:textId="7AEA91CD"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9.1</w:t>
            </w:r>
          </w:p>
        </w:tc>
        <w:tc>
          <w:tcPr>
            <w:tcW w:w="605" w:type="dxa"/>
          </w:tcPr>
          <w:p w14:paraId="266E4126"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9.2</w:t>
            </w:r>
          </w:p>
        </w:tc>
        <w:tc>
          <w:tcPr>
            <w:tcW w:w="606" w:type="dxa"/>
          </w:tcPr>
          <w:p w14:paraId="6EC60A4C"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9.3</w:t>
            </w:r>
          </w:p>
        </w:tc>
        <w:tc>
          <w:tcPr>
            <w:tcW w:w="606" w:type="dxa"/>
          </w:tcPr>
          <w:p w14:paraId="3E85E7FE"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9.4</w:t>
            </w:r>
          </w:p>
        </w:tc>
        <w:tc>
          <w:tcPr>
            <w:tcW w:w="606" w:type="dxa"/>
          </w:tcPr>
          <w:p w14:paraId="3221C1C8"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9.5</w:t>
            </w:r>
          </w:p>
        </w:tc>
      </w:tr>
      <w:tr w:rsidR="00F26CA7" w:rsidRPr="00032067" w14:paraId="780DC4A5" w14:textId="77777777" w:rsidTr="00071889">
        <w:tc>
          <w:tcPr>
            <w:tcW w:w="2220" w:type="dxa"/>
          </w:tcPr>
          <w:p w14:paraId="16F79E00" w14:textId="453B2C4C" w:rsidR="00F26CA7" w:rsidRPr="00071889" w:rsidRDefault="00F26CA7" w:rsidP="00071889">
            <w:pPr>
              <w:spacing w:before="60" w:after="60"/>
              <w:rPr>
                <w:rFonts w:ascii="Arial" w:hAnsi="Arial" w:cs="Arial"/>
                <w:bCs/>
                <w:sz w:val="20"/>
                <w:szCs w:val="20"/>
              </w:rPr>
            </w:pPr>
            <w:r w:rsidRPr="00071889">
              <w:rPr>
                <w:rFonts w:ascii="Arial" w:hAnsi="Arial" w:cs="Arial"/>
                <w:bCs/>
                <w:sz w:val="20"/>
                <w:szCs w:val="20"/>
              </w:rPr>
              <w:t>Lectures</w:t>
            </w:r>
          </w:p>
        </w:tc>
        <w:tc>
          <w:tcPr>
            <w:tcW w:w="605" w:type="dxa"/>
          </w:tcPr>
          <w:p w14:paraId="34752F0E" w14:textId="279815AB"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0E9B09C0" w14:textId="1084066F"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6CD1C02C" w14:textId="33F7847A"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5" w:type="dxa"/>
          </w:tcPr>
          <w:p w14:paraId="45C64561" w14:textId="39A1FFFB"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62607B91" w14:textId="16E61ADA"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456A1989" w14:textId="14A0C86F"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2A716802" w14:textId="55E4CBC5" w:rsidR="00F26CA7" w:rsidRPr="00071889" w:rsidRDefault="00F26CA7" w:rsidP="00071889">
            <w:pPr>
              <w:spacing w:before="60" w:after="60"/>
              <w:jc w:val="center"/>
              <w:rPr>
                <w:rFonts w:ascii="Arial" w:hAnsi="Arial" w:cs="Arial"/>
                <w:b/>
                <w:sz w:val="20"/>
                <w:szCs w:val="20"/>
              </w:rPr>
            </w:pPr>
          </w:p>
        </w:tc>
        <w:tc>
          <w:tcPr>
            <w:tcW w:w="605" w:type="dxa"/>
          </w:tcPr>
          <w:p w14:paraId="5BAFD1A4" w14:textId="7735F66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030A7445" w14:textId="6C39DFF2"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431B3FED" w14:textId="035138BC"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07703E2C" w14:textId="5DFA3479"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r>
      <w:tr w:rsidR="00F26CA7" w:rsidRPr="00032067" w14:paraId="5C50A519" w14:textId="77777777" w:rsidTr="00071889">
        <w:tc>
          <w:tcPr>
            <w:tcW w:w="2220" w:type="dxa"/>
          </w:tcPr>
          <w:p w14:paraId="433DE3A7" w14:textId="6CC5F31F" w:rsidR="00F26CA7" w:rsidRPr="00071889" w:rsidRDefault="00F26CA7" w:rsidP="00071889">
            <w:pPr>
              <w:spacing w:before="60" w:after="60"/>
              <w:rPr>
                <w:rFonts w:ascii="Arial" w:hAnsi="Arial" w:cs="Arial"/>
                <w:iCs/>
                <w:sz w:val="20"/>
                <w:szCs w:val="20"/>
              </w:rPr>
            </w:pPr>
            <w:r w:rsidRPr="00071889">
              <w:rPr>
                <w:rFonts w:ascii="Arial" w:hAnsi="Arial" w:cs="Arial"/>
                <w:iCs/>
                <w:sz w:val="20"/>
                <w:szCs w:val="20"/>
              </w:rPr>
              <w:t>Seminars</w:t>
            </w:r>
          </w:p>
        </w:tc>
        <w:tc>
          <w:tcPr>
            <w:tcW w:w="605" w:type="dxa"/>
          </w:tcPr>
          <w:p w14:paraId="3853654B" w14:textId="62BBFE4B"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7261D01A" w14:textId="61176926"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2D7957D4" w14:textId="5A29B1D7"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5" w:type="dxa"/>
          </w:tcPr>
          <w:p w14:paraId="232B2686" w14:textId="0C98798C"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4971B999" w14:textId="507BADAD"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665051A3" w14:textId="77777777" w:rsidR="00F26CA7" w:rsidRPr="00071889" w:rsidRDefault="00F26CA7" w:rsidP="00071889">
            <w:pPr>
              <w:spacing w:before="60" w:after="60"/>
              <w:jc w:val="center"/>
              <w:rPr>
                <w:rFonts w:ascii="Arial" w:hAnsi="Arial" w:cs="Arial"/>
                <w:b/>
                <w:sz w:val="20"/>
                <w:szCs w:val="20"/>
              </w:rPr>
            </w:pPr>
          </w:p>
        </w:tc>
        <w:tc>
          <w:tcPr>
            <w:tcW w:w="606" w:type="dxa"/>
          </w:tcPr>
          <w:p w14:paraId="2AE9F109" w14:textId="33C29A1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5" w:type="dxa"/>
          </w:tcPr>
          <w:p w14:paraId="6BD0A090" w14:textId="4B9D5E4F"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3DAC9A4A" w14:textId="6F37D842"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21A7EAF7" w14:textId="77777777" w:rsidR="00F26CA7" w:rsidRPr="00071889" w:rsidRDefault="00F26CA7" w:rsidP="00071889">
            <w:pPr>
              <w:spacing w:before="60" w:after="60"/>
              <w:jc w:val="center"/>
              <w:rPr>
                <w:rFonts w:ascii="Arial" w:hAnsi="Arial" w:cs="Arial"/>
                <w:b/>
                <w:sz w:val="20"/>
                <w:szCs w:val="20"/>
              </w:rPr>
            </w:pPr>
          </w:p>
        </w:tc>
        <w:tc>
          <w:tcPr>
            <w:tcW w:w="606" w:type="dxa"/>
          </w:tcPr>
          <w:p w14:paraId="41EDD6A7" w14:textId="4C705AD4"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r>
      <w:tr w:rsidR="00F26CA7" w:rsidRPr="00032067" w14:paraId="460BDA99" w14:textId="77777777" w:rsidTr="00071889">
        <w:tc>
          <w:tcPr>
            <w:tcW w:w="2220" w:type="dxa"/>
          </w:tcPr>
          <w:p w14:paraId="1CDAA785" w14:textId="5B31FBDC" w:rsidR="00F26CA7" w:rsidRPr="00071889" w:rsidRDefault="00F26CA7" w:rsidP="00071889">
            <w:pPr>
              <w:spacing w:before="60" w:after="60"/>
              <w:rPr>
                <w:rFonts w:ascii="Arial" w:hAnsi="Arial" w:cs="Arial"/>
                <w:iCs/>
                <w:sz w:val="20"/>
                <w:szCs w:val="20"/>
              </w:rPr>
            </w:pPr>
            <w:r w:rsidRPr="00071889">
              <w:rPr>
                <w:rFonts w:ascii="Arial" w:hAnsi="Arial" w:cs="Arial"/>
                <w:iCs/>
                <w:sz w:val="20"/>
                <w:szCs w:val="20"/>
              </w:rPr>
              <w:t>Private Study</w:t>
            </w:r>
          </w:p>
        </w:tc>
        <w:tc>
          <w:tcPr>
            <w:tcW w:w="605" w:type="dxa"/>
          </w:tcPr>
          <w:p w14:paraId="0B596153" w14:textId="0D5964CA"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7EF775FB" w14:textId="397C50D5"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76760D4D" w14:textId="7135BEBD"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5" w:type="dxa"/>
          </w:tcPr>
          <w:p w14:paraId="29E92B33" w14:textId="35E33DD0"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712B107A" w14:textId="69C736CB"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105C4A9F" w14:textId="77777777" w:rsidR="00F26CA7" w:rsidRPr="00071889" w:rsidRDefault="00F26CA7" w:rsidP="00071889">
            <w:pPr>
              <w:spacing w:before="60" w:after="60"/>
              <w:jc w:val="center"/>
              <w:rPr>
                <w:rFonts w:ascii="Arial" w:hAnsi="Arial" w:cs="Arial"/>
                <w:b/>
                <w:sz w:val="20"/>
                <w:szCs w:val="20"/>
              </w:rPr>
            </w:pPr>
          </w:p>
        </w:tc>
        <w:tc>
          <w:tcPr>
            <w:tcW w:w="606" w:type="dxa"/>
          </w:tcPr>
          <w:p w14:paraId="1C240711" w14:textId="1A8DE89C"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5" w:type="dxa"/>
          </w:tcPr>
          <w:p w14:paraId="2D2FDCA3" w14:textId="51215A80"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20301B4E" w14:textId="0799B253"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606" w:type="dxa"/>
          </w:tcPr>
          <w:p w14:paraId="70943AC0" w14:textId="77777777" w:rsidR="00F26CA7" w:rsidRPr="00071889" w:rsidRDefault="00F26CA7" w:rsidP="00071889">
            <w:pPr>
              <w:spacing w:before="60" w:after="60"/>
              <w:jc w:val="center"/>
              <w:rPr>
                <w:rFonts w:ascii="Arial" w:hAnsi="Arial" w:cs="Arial"/>
                <w:b/>
                <w:sz w:val="20"/>
                <w:szCs w:val="20"/>
              </w:rPr>
            </w:pPr>
          </w:p>
        </w:tc>
        <w:tc>
          <w:tcPr>
            <w:tcW w:w="606" w:type="dxa"/>
          </w:tcPr>
          <w:p w14:paraId="019ED988" w14:textId="2E5ADB1E"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r>
    </w:tbl>
    <w:p w14:paraId="1DF2B576" w14:textId="6861D79A" w:rsidR="007A6245" w:rsidRPr="00071889" w:rsidRDefault="00636058" w:rsidP="00071889">
      <w:pPr>
        <w:pStyle w:val="BodyText"/>
        <w:spacing w:before="480" w:after="360"/>
        <w:rPr>
          <w:b/>
          <w:bCs/>
        </w:rPr>
      </w:pPr>
      <w:r w:rsidRPr="00071889">
        <w:rPr>
          <w:b/>
          <w:bCs/>
        </w:rPr>
        <w:t>Module learning outcomes against assessment methods:</w:t>
      </w:r>
    </w:p>
    <w:tbl>
      <w:tblPr>
        <w:tblStyle w:val="TableGrid"/>
        <w:tblpPr w:leftFromText="180" w:rightFromText="180" w:vertAnchor="text" w:horzAnchor="page" w:tblpX="1294" w:tblpY="108"/>
        <w:tblW w:w="8926" w:type="dxa"/>
        <w:tblLayout w:type="fixed"/>
        <w:tblLook w:val="04A0" w:firstRow="1" w:lastRow="0" w:firstColumn="1" w:lastColumn="0" w:noHBand="0" w:noVBand="1"/>
      </w:tblPr>
      <w:tblGrid>
        <w:gridCol w:w="2405"/>
        <w:gridCol w:w="592"/>
        <w:gridCol w:w="593"/>
        <w:gridCol w:w="593"/>
        <w:gridCol w:w="593"/>
        <w:gridCol w:w="593"/>
        <w:gridCol w:w="592"/>
        <w:gridCol w:w="593"/>
        <w:gridCol w:w="593"/>
        <w:gridCol w:w="593"/>
        <w:gridCol w:w="593"/>
        <w:gridCol w:w="593"/>
      </w:tblGrid>
      <w:tr w:rsidR="00F26CA7" w:rsidRPr="00032067" w14:paraId="7367825C" w14:textId="77777777" w:rsidTr="00071889">
        <w:trPr>
          <w:tblHeader/>
        </w:trPr>
        <w:tc>
          <w:tcPr>
            <w:tcW w:w="2405" w:type="dxa"/>
            <w:shd w:val="clear" w:color="auto" w:fill="D9D9D9" w:themeFill="background1" w:themeFillShade="D9"/>
          </w:tcPr>
          <w:p w14:paraId="4E99BFB5" w14:textId="77777777" w:rsidR="00F26CA7" w:rsidRPr="00071889" w:rsidRDefault="00F26CA7" w:rsidP="00071889">
            <w:pPr>
              <w:spacing w:before="60" w:after="60"/>
              <w:rPr>
                <w:rFonts w:ascii="Arial" w:hAnsi="Arial" w:cs="Arial"/>
                <w:b/>
                <w:sz w:val="20"/>
                <w:szCs w:val="20"/>
              </w:rPr>
            </w:pPr>
            <w:r w:rsidRPr="00071889">
              <w:rPr>
                <w:rFonts w:ascii="Arial" w:hAnsi="Arial" w:cs="Arial"/>
                <w:b/>
                <w:sz w:val="20"/>
                <w:szCs w:val="20"/>
              </w:rPr>
              <w:t>Module learning outcome</w:t>
            </w:r>
          </w:p>
        </w:tc>
        <w:tc>
          <w:tcPr>
            <w:tcW w:w="592" w:type="dxa"/>
          </w:tcPr>
          <w:p w14:paraId="7B5C6163"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8.1</w:t>
            </w:r>
          </w:p>
        </w:tc>
        <w:tc>
          <w:tcPr>
            <w:tcW w:w="593" w:type="dxa"/>
          </w:tcPr>
          <w:p w14:paraId="2210FC9E"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8.2</w:t>
            </w:r>
          </w:p>
        </w:tc>
        <w:tc>
          <w:tcPr>
            <w:tcW w:w="593" w:type="dxa"/>
          </w:tcPr>
          <w:p w14:paraId="00B7F160"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8.3</w:t>
            </w:r>
          </w:p>
        </w:tc>
        <w:tc>
          <w:tcPr>
            <w:tcW w:w="593" w:type="dxa"/>
          </w:tcPr>
          <w:p w14:paraId="2BB3974A"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8.4</w:t>
            </w:r>
          </w:p>
        </w:tc>
        <w:tc>
          <w:tcPr>
            <w:tcW w:w="593" w:type="dxa"/>
          </w:tcPr>
          <w:p w14:paraId="23BFBA31"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8.5</w:t>
            </w:r>
          </w:p>
        </w:tc>
        <w:tc>
          <w:tcPr>
            <w:tcW w:w="592" w:type="dxa"/>
          </w:tcPr>
          <w:p w14:paraId="284C58FA" w14:textId="3B995080"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8.6</w:t>
            </w:r>
          </w:p>
        </w:tc>
        <w:tc>
          <w:tcPr>
            <w:tcW w:w="593" w:type="dxa"/>
          </w:tcPr>
          <w:p w14:paraId="0D56B3A5" w14:textId="710A041A"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9.1</w:t>
            </w:r>
          </w:p>
        </w:tc>
        <w:tc>
          <w:tcPr>
            <w:tcW w:w="593" w:type="dxa"/>
          </w:tcPr>
          <w:p w14:paraId="523687DC"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9.2</w:t>
            </w:r>
          </w:p>
        </w:tc>
        <w:tc>
          <w:tcPr>
            <w:tcW w:w="593" w:type="dxa"/>
          </w:tcPr>
          <w:p w14:paraId="1106ECFC"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9.3</w:t>
            </w:r>
          </w:p>
        </w:tc>
        <w:tc>
          <w:tcPr>
            <w:tcW w:w="593" w:type="dxa"/>
          </w:tcPr>
          <w:p w14:paraId="51BE4A79"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9.4</w:t>
            </w:r>
          </w:p>
        </w:tc>
        <w:tc>
          <w:tcPr>
            <w:tcW w:w="593" w:type="dxa"/>
          </w:tcPr>
          <w:p w14:paraId="0C3BF660" w14:textId="77777777" w:rsidR="00F26CA7" w:rsidRPr="00071889" w:rsidRDefault="00F26CA7" w:rsidP="00071889">
            <w:pPr>
              <w:spacing w:before="60" w:after="60"/>
              <w:jc w:val="center"/>
              <w:rPr>
                <w:rFonts w:ascii="Arial" w:hAnsi="Arial" w:cs="Arial"/>
                <w:sz w:val="20"/>
                <w:szCs w:val="20"/>
              </w:rPr>
            </w:pPr>
            <w:r w:rsidRPr="00071889">
              <w:rPr>
                <w:rFonts w:ascii="Arial" w:hAnsi="Arial" w:cs="Arial"/>
                <w:sz w:val="20"/>
                <w:szCs w:val="20"/>
              </w:rPr>
              <w:t>9.5</w:t>
            </w:r>
          </w:p>
        </w:tc>
      </w:tr>
      <w:tr w:rsidR="00F26CA7" w:rsidRPr="00032067" w14:paraId="6D8FD37D" w14:textId="77777777" w:rsidTr="00071889">
        <w:trPr>
          <w:tblHeader/>
        </w:trPr>
        <w:tc>
          <w:tcPr>
            <w:tcW w:w="2405" w:type="dxa"/>
          </w:tcPr>
          <w:p w14:paraId="6500FA2E" w14:textId="4F434749" w:rsidR="00F26CA7" w:rsidRPr="00071889" w:rsidRDefault="00F26CA7" w:rsidP="00071889">
            <w:pPr>
              <w:spacing w:before="60" w:after="60"/>
              <w:rPr>
                <w:rFonts w:ascii="Arial" w:hAnsi="Arial" w:cs="Arial"/>
                <w:iCs/>
                <w:sz w:val="20"/>
                <w:szCs w:val="20"/>
              </w:rPr>
            </w:pPr>
            <w:r w:rsidRPr="00071889">
              <w:rPr>
                <w:rFonts w:ascii="Arial" w:hAnsi="Arial" w:cs="Arial"/>
                <w:iCs/>
                <w:sz w:val="20"/>
                <w:szCs w:val="20"/>
              </w:rPr>
              <w:t>Essay</w:t>
            </w:r>
          </w:p>
        </w:tc>
        <w:tc>
          <w:tcPr>
            <w:tcW w:w="592" w:type="dxa"/>
          </w:tcPr>
          <w:p w14:paraId="718AB32A" w14:textId="121B5688"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71084725" w14:textId="3DD3532F"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659E3E11" w14:textId="6F2AF94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02BFF41C" w14:textId="5EA921E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19049929" w14:textId="1985AAE7"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2" w:type="dxa"/>
          </w:tcPr>
          <w:p w14:paraId="185C84F0" w14:textId="37FA248E"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60747C35" w14:textId="12591DC0"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6FCDE494" w14:textId="7FD71122"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48C6EE1D" w14:textId="78B9430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12A99B31" w14:textId="77777777" w:rsidR="00F26CA7" w:rsidRPr="00071889" w:rsidRDefault="00F26CA7" w:rsidP="00071889">
            <w:pPr>
              <w:spacing w:before="60" w:after="60"/>
              <w:jc w:val="center"/>
              <w:rPr>
                <w:rFonts w:ascii="Arial" w:hAnsi="Arial" w:cs="Arial"/>
                <w:b/>
                <w:sz w:val="20"/>
                <w:szCs w:val="20"/>
              </w:rPr>
            </w:pPr>
          </w:p>
        </w:tc>
        <w:tc>
          <w:tcPr>
            <w:tcW w:w="593" w:type="dxa"/>
          </w:tcPr>
          <w:p w14:paraId="0FB35350" w14:textId="764C6EBA"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r>
      <w:tr w:rsidR="00F26CA7" w:rsidRPr="00032067" w14:paraId="33EAAC8E" w14:textId="77777777" w:rsidTr="00071889">
        <w:trPr>
          <w:tblHeader/>
        </w:trPr>
        <w:tc>
          <w:tcPr>
            <w:tcW w:w="2405" w:type="dxa"/>
          </w:tcPr>
          <w:p w14:paraId="41B161CA" w14:textId="7B8AACFD" w:rsidR="00F26CA7" w:rsidRPr="00071889" w:rsidRDefault="00F26CA7" w:rsidP="00071889">
            <w:pPr>
              <w:spacing w:before="60" w:after="60"/>
              <w:rPr>
                <w:rFonts w:ascii="Arial" w:hAnsi="Arial" w:cs="Arial"/>
                <w:iCs/>
                <w:sz w:val="20"/>
                <w:szCs w:val="20"/>
              </w:rPr>
            </w:pPr>
            <w:r w:rsidRPr="00071889">
              <w:rPr>
                <w:rFonts w:ascii="Arial" w:hAnsi="Arial" w:cs="Arial"/>
                <w:iCs/>
                <w:sz w:val="20"/>
                <w:szCs w:val="20"/>
              </w:rPr>
              <w:t>Presentation</w:t>
            </w:r>
          </w:p>
        </w:tc>
        <w:tc>
          <w:tcPr>
            <w:tcW w:w="592" w:type="dxa"/>
          </w:tcPr>
          <w:p w14:paraId="4D015421" w14:textId="6D40CF07"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47055659" w14:textId="6A532A50"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32CE5E70" w14:textId="138B3920"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3209BAD1" w14:textId="5F1B2FFA"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3A50AC62" w14:textId="77777777" w:rsidR="00F26CA7" w:rsidRPr="00071889" w:rsidRDefault="00F26CA7" w:rsidP="00071889">
            <w:pPr>
              <w:spacing w:before="60" w:after="60"/>
              <w:jc w:val="center"/>
              <w:rPr>
                <w:rFonts w:ascii="Arial" w:hAnsi="Arial" w:cs="Arial"/>
                <w:b/>
                <w:sz w:val="20"/>
                <w:szCs w:val="20"/>
              </w:rPr>
            </w:pPr>
          </w:p>
        </w:tc>
        <w:tc>
          <w:tcPr>
            <w:tcW w:w="592" w:type="dxa"/>
          </w:tcPr>
          <w:p w14:paraId="216C574F" w14:textId="310C823B"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43F1F7E1" w14:textId="47ECE74D"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34BF4922" w14:textId="667254F4"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29656163" w14:textId="77777777" w:rsidR="00F26CA7" w:rsidRPr="00071889" w:rsidRDefault="00F26CA7" w:rsidP="00071889">
            <w:pPr>
              <w:spacing w:before="60" w:after="60"/>
              <w:jc w:val="center"/>
              <w:rPr>
                <w:rFonts w:ascii="Arial" w:hAnsi="Arial" w:cs="Arial"/>
                <w:b/>
                <w:sz w:val="20"/>
                <w:szCs w:val="20"/>
              </w:rPr>
            </w:pPr>
          </w:p>
        </w:tc>
        <w:tc>
          <w:tcPr>
            <w:tcW w:w="593" w:type="dxa"/>
          </w:tcPr>
          <w:p w14:paraId="3155EA1C" w14:textId="4B3208A1"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c>
          <w:tcPr>
            <w:tcW w:w="593" w:type="dxa"/>
          </w:tcPr>
          <w:p w14:paraId="4802F12A" w14:textId="5981E938" w:rsidR="00F26CA7" w:rsidRPr="00071889" w:rsidRDefault="00F26CA7" w:rsidP="00071889">
            <w:pPr>
              <w:spacing w:before="60" w:after="60"/>
              <w:jc w:val="center"/>
              <w:rPr>
                <w:rFonts w:ascii="Arial" w:hAnsi="Arial" w:cs="Arial"/>
                <w:b/>
                <w:sz w:val="20"/>
                <w:szCs w:val="20"/>
              </w:rPr>
            </w:pPr>
            <w:r w:rsidRPr="00071889">
              <w:rPr>
                <w:rFonts w:ascii="Arial" w:hAnsi="Arial" w:cs="Arial"/>
                <w:b/>
                <w:sz w:val="20"/>
                <w:szCs w:val="20"/>
              </w:rPr>
              <w:t>x</w:t>
            </w:r>
          </w:p>
        </w:tc>
      </w:tr>
    </w:tbl>
    <w:p w14:paraId="03283DDF" w14:textId="77777777" w:rsidR="00883204" w:rsidRPr="00032067" w:rsidRDefault="00883204" w:rsidP="00071889">
      <w:pPr>
        <w:pStyle w:val="Heading2"/>
        <w:rPr>
          <w:iCs/>
        </w:rPr>
      </w:pPr>
      <w:r w:rsidRPr="00032067">
        <w:t xml:space="preserve">Inclusive module design </w:t>
      </w:r>
    </w:p>
    <w:p w14:paraId="39DA4ADC" w14:textId="0204F9A6" w:rsidR="00883204" w:rsidRPr="00032067" w:rsidRDefault="00883204" w:rsidP="00161B16">
      <w:pPr>
        <w:pStyle w:val="BodyText"/>
      </w:pPr>
      <w:r w:rsidRPr="00032067">
        <w:t xml:space="preserve">The </w:t>
      </w:r>
      <w:r w:rsidR="007A49C1" w:rsidRPr="00032067">
        <w:t>Division</w:t>
      </w:r>
      <w:r w:rsidRPr="00032067">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032067" w:rsidRDefault="00883204" w:rsidP="00161B16">
      <w:pPr>
        <w:pStyle w:val="BodyText"/>
      </w:pPr>
      <w:r w:rsidRPr="00032067">
        <w:t>The inclusive practices in the guidance (see Annex B Appendix A) have been considered in order to support all students in the following areas:</w:t>
      </w:r>
    </w:p>
    <w:p w14:paraId="12A1AB1B" w14:textId="77777777" w:rsidR="00883204" w:rsidRPr="00032067" w:rsidRDefault="00883204" w:rsidP="00161B16">
      <w:pPr>
        <w:pStyle w:val="BodyText"/>
        <w:rPr>
          <w:bCs/>
        </w:rPr>
      </w:pPr>
      <w:r w:rsidRPr="00032067">
        <w:t xml:space="preserve">a) </w:t>
      </w:r>
      <w:r w:rsidRPr="00032067">
        <w:rPr>
          <w:bCs/>
        </w:rPr>
        <w:t>Accessible resources and curriculum</w:t>
      </w:r>
    </w:p>
    <w:p w14:paraId="5F2DDA76" w14:textId="77777777" w:rsidR="00883204" w:rsidRPr="00032067" w:rsidRDefault="00883204" w:rsidP="00161B16">
      <w:pPr>
        <w:pStyle w:val="BodyText"/>
        <w:rPr>
          <w:color w:val="000000"/>
        </w:rPr>
      </w:pPr>
      <w:r w:rsidRPr="00032067">
        <w:t xml:space="preserve">b) </w:t>
      </w:r>
      <w:r w:rsidRPr="00032067">
        <w:rPr>
          <w:bCs/>
        </w:rPr>
        <w:t>Learning</w:t>
      </w:r>
      <w:r w:rsidR="00BB2045" w:rsidRPr="00032067">
        <w:rPr>
          <w:bCs/>
        </w:rPr>
        <w:t>,</w:t>
      </w:r>
      <w:r w:rsidRPr="00032067">
        <w:rPr>
          <w:bCs/>
        </w:rPr>
        <w:t xml:space="preserve"> teaching and assessment methods</w:t>
      </w:r>
    </w:p>
    <w:p w14:paraId="01B2A0D7" w14:textId="77777777" w:rsidR="009A2D37" w:rsidRPr="00032067" w:rsidRDefault="00883204" w:rsidP="00071889">
      <w:pPr>
        <w:pStyle w:val="Heading2"/>
      </w:pPr>
      <w:r w:rsidRPr="00032067">
        <w:lastRenderedPageBreak/>
        <w:t>Campus(es) or c</w:t>
      </w:r>
      <w:r w:rsidR="009A2D37" w:rsidRPr="00032067">
        <w:t>entre(s)</w:t>
      </w:r>
      <w:r w:rsidRPr="00032067">
        <w:t xml:space="preserve"> where module will be delivered</w:t>
      </w:r>
    </w:p>
    <w:p w14:paraId="3CD0FF38" w14:textId="6112D801" w:rsidR="009A2D37" w:rsidRPr="00032067" w:rsidRDefault="00F26CA7" w:rsidP="00161B16">
      <w:pPr>
        <w:pStyle w:val="BodyText"/>
      </w:pPr>
      <w:r w:rsidRPr="00032067">
        <w:t>Canterbury</w:t>
      </w:r>
    </w:p>
    <w:p w14:paraId="654C7CE7" w14:textId="77777777" w:rsidR="00883204" w:rsidRPr="00032067" w:rsidRDefault="00883204" w:rsidP="00071889">
      <w:pPr>
        <w:pStyle w:val="Heading2"/>
      </w:pPr>
      <w:r w:rsidRPr="00032067">
        <w:t xml:space="preserve">Internationalisation </w:t>
      </w:r>
    </w:p>
    <w:p w14:paraId="3DEEA6A1" w14:textId="311C8CBB" w:rsidR="00F26CA7" w:rsidRPr="00032067" w:rsidRDefault="00F26CA7" w:rsidP="00161B16">
      <w:pPr>
        <w:pStyle w:val="BodyText"/>
      </w:pPr>
      <w:r w:rsidRPr="00032067">
        <w:t xml:space="preserve">The module offers a </w:t>
      </w:r>
      <w:r w:rsidRPr="00032067">
        <w:rPr>
          <w:bCs/>
        </w:rPr>
        <w:t xml:space="preserve">multidisciplinary </w:t>
      </w:r>
      <w:r w:rsidRPr="00032067">
        <w:t>approach to explore the use of plants and other substances in non-</w:t>
      </w:r>
      <w:r w:rsidR="00071889">
        <w:t>W</w:t>
      </w:r>
      <w:r w:rsidRPr="00032067">
        <w:t xml:space="preserve">estern medical systems. Students will be exposed to the traditional beliefs and practices of a variety of cultures and sub-cultures to explore the different ways in </w:t>
      </w:r>
      <w:r w:rsidR="009A6AD9">
        <w:t xml:space="preserve">which </w:t>
      </w:r>
      <w:r w:rsidRPr="00032067">
        <w:t>they use plants for medicinal purposes and for healthy living.</w:t>
      </w:r>
    </w:p>
    <w:p w14:paraId="108DE2E5" w14:textId="1857D63A" w:rsidR="008D4447" w:rsidRDefault="008D4447" w:rsidP="00161B16">
      <w:pPr>
        <w:pStyle w:val="BodyText"/>
        <w:rPr>
          <w:iCs/>
        </w:rPr>
      </w:pPr>
    </w:p>
    <w:p w14:paraId="7CC23739" w14:textId="77777777" w:rsidR="009A6AD9" w:rsidRPr="00032067" w:rsidRDefault="009A6AD9" w:rsidP="00161B16">
      <w:pPr>
        <w:pStyle w:val="BodyText"/>
        <w:rPr>
          <w:iCs/>
        </w:rPr>
      </w:pPr>
    </w:p>
    <w:p w14:paraId="12EEB2FD" w14:textId="77777777" w:rsidR="009A6AD9" w:rsidRPr="009D52D0" w:rsidRDefault="009A6AD9" w:rsidP="009A6AD9">
      <w:pPr>
        <w:pBdr>
          <w:bottom w:val="single" w:sz="6" w:space="1" w:color="auto"/>
        </w:pBdr>
        <w:ind w:right="543"/>
        <w:rPr>
          <w:rFonts w:ascii="Arial" w:hAnsi="Arial" w:cs="Arial"/>
          <w:sz w:val="24"/>
          <w:szCs w:val="24"/>
        </w:rPr>
      </w:pPr>
      <w:bookmarkStart w:id="0" w:name="_Hlk118801091"/>
    </w:p>
    <w:p w14:paraId="6A553D0B" w14:textId="77777777" w:rsidR="009A6AD9" w:rsidRPr="005E5282" w:rsidRDefault="009A6AD9" w:rsidP="009A6AD9">
      <w:pPr>
        <w:ind w:right="543"/>
        <w:rPr>
          <w:rFonts w:ascii="Arial" w:hAnsi="Arial" w:cs="Arial"/>
          <w:b/>
        </w:rPr>
      </w:pPr>
      <w:r w:rsidRPr="005E5282">
        <w:rPr>
          <w:rFonts w:ascii="Arial" w:hAnsi="Arial" w:cs="Arial"/>
          <w:b/>
        </w:rPr>
        <w:t xml:space="preserve">DIVISIONAL USE ONLY </w:t>
      </w:r>
    </w:p>
    <w:bookmarkEnd w:id="0"/>
    <w:p w14:paraId="6313C47B" w14:textId="77777777" w:rsidR="009A6AD9" w:rsidRPr="005E5282" w:rsidRDefault="009A6AD9" w:rsidP="009A6AD9">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8659BB2" w14:textId="77777777" w:rsidR="009A6AD9" w:rsidRPr="005E5282" w:rsidRDefault="009A6AD9" w:rsidP="009A6AD9">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268"/>
        <w:gridCol w:w="2127"/>
      </w:tblGrid>
      <w:tr w:rsidR="009A6AD9" w:rsidRPr="009D52D0" w14:paraId="6E3F51BC" w14:textId="77777777" w:rsidTr="009A6AD9">
        <w:trPr>
          <w:trHeight w:val="317"/>
          <w:tblHeader/>
        </w:trPr>
        <w:tc>
          <w:tcPr>
            <w:tcW w:w="1592" w:type="dxa"/>
            <w:shd w:val="clear" w:color="auto" w:fill="F2F2F2" w:themeFill="background1" w:themeFillShade="F2"/>
          </w:tcPr>
          <w:p w14:paraId="3D12BC8D" w14:textId="77777777" w:rsidR="009A6AD9" w:rsidRPr="009D52D0" w:rsidRDefault="009A6AD9" w:rsidP="00737AF8">
            <w:pPr>
              <w:pStyle w:val="Tableoutcomeshead"/>
            </w:pPr>
            <w:r w:rsidRPr="009D52D0">
              <w:t>Date approved</w:t>
            </w:r>
          </w:p>
        </w:tc>
        <w:tc>
          <w:tcPr>
            <w:tcW w:w="1817" w:type="dxa"/>
            <w:shd w:val="clear" w:color="auto" w:fill="F2F2F2" w:themeFill="background1" w:themeFillShade="F2"/>
          </w:tcPr>
          <w:p w14:paraId="12D8529B" w14:textId="77777777" w:rsidR="009A6AD9" w:rsidRPr="009D52D0" w:rsidRDefault="009A6AD9"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0FE5AE92" w14:textId="77777777" w:rsidR="009A6AD9" w:rsidRPr="009D52D0" w:rsidRDefault="009A6AD9" w:rsidP="00737AF8">
            <w:pPr>
              <w:pStyle w:val="Tableoutcomeshead"/>
            </w:pPr>
            <w:r w:rsidRPr="009D52D0">
              <w:t xml:space="preserve">Start date of delivery of </w:t>
            </w:r>
            <w:r>
              <w:t>(</w:t>
            </w:r>
            <w:r w:rsidRPr="009D52D0">
              <w:t>revised</w:t>
            </w:r>
            <w:r>
              <w:t>)</w:t>
            </w:r>
            <w:r w:rsidRPr="009D52D0">
              <w:t xml:space="preserve"> version</w:t>
            </w:r>
          </w:p>
        </w:tc>
        <w:tc>
          <w:tcPr>
            <w:tcW w:w="2268" w:type="dxa"/>
            <w:shd w:val="clear" w:color="auto" w:fill="F2F2F2" w:themeFill="background1" w:themeFillShade="F2"/>
          </w:tcPr>
          <w:p w14:paraId="7966DB98" w14:textId="77777777" w:rsidR="009A6AD9" w:rsidRPr="009D52D0" w:rsidRDefault="009A6AD9" w:rsidP="00737AF8">
            <w:pPr>
              <w:pStyle w:val="Tableoutcomeshead"/>
            </w:pPr>
            <w:r w:rsidRPr="009D52D0">
              <w:t>Section revised</w:t>
            </w:r>
            <w:r>
              <w:t xml:space="preserve"> (if applicable)</w:t>
            </w:r>
          </w:p>
        </w:tc>
        <w:tc>
          <w:tcPr>
            <w:tcW w:w="2127" w:type="dxa"/>
            <w:shd w:val="clear" w:color="auto" w:fill="F2F2F2" w:themeFill="background1" w:themeFillShade="F2"/>
          </w:tcPr>
          <w:p w14:paraId="7A035E23" w14:textId="77777777" w:rsidR="009A6AD9" w:rsidRPr="009D52D0" w:rsidRDefault="009A6AD9" w:rsidP="00737AF8">
            <w:pPr>
              <w:pStyle w:val="Tableoutcomeshead"/>
            </w:pPr>
            <w:r w:rsidRPr="009D52D0">
              <w:t>Impacts PLOs (Q6</w:t>
            </w:r>
            <w:r>
              <w:t xml:space="preserve"> </w:t>
            </w:r>
            <w:r w:rsidRPr="009D52D0">
              <w:t>&amp;</w:t>
            </w:r>
            <w:r>
              <w:t xml:space="preserve"> </w:t>
            </w:r>
            <w:r w:rsidRPr="009D52D0">
              <w:t>7 cover sheet)</w:t>
            </w:r>
          </w:p>
        </w:tc>
      </w:tr>
      <w:tr w:rsidR="009A6AD9" w:rsidRPr="009D52D0" w14:paraId="5E60C5ED" w14:textId="77777777" w:rsidTr="009A6AD9">
        <w:trPr>
          <w:trHeight w:val="305"/>
        </w:trPr>
        <w:tc>
          <w:tcPr>
            <w:tcW w:w="1592" w:type="dxa"/>
          </w:tcPr>
          <w:p w14:paraId="0E2F7E3B" w14:textId="2545C1D3" w:rsidR="009A6AD9" w:rsidRPr="009D52D0" w:rsidRDefault="009A6AD9" w:rsidP="009A6AD9">
            <w:pPr>
              <w:pStyle w:val="Tabledivuseonly"/>
            </w:pPr>
            <w:r w:rsidRPr="00E33E11">
              <w:t>22</w:t>
            </w:r>
            <w:r>
              <w:t>.</w:t>
            </w:r>
            <w:r w:rsidRPr="00E33E11">
              <w:t>01</w:t>
            </w:r>
            <w:r>
              <w:t>.</w:t>
            </w:r>
            <w:r w:rsidRPr="00E33E11">
              <w:t>18</w:t>
            </w:r>
          </w:p>
        </w:tc>
        <w:tc>
          <w:tcPr>
            <w:tcW w:w="1817" w:type="dxa"/>
          </w:tcPr>
          <w:p w14:paraId="4F0A4452" w14:textId="469316B8" w:rsidR="009A6AD9" w:rsidRPr="009D52D0" w:rsidRDefault="009A6AD9" w:rsidP="009A6AD9">
            <w:pPr>
              <w:pStyle w:val="Tabledivuseonly"/>
            </w:pPr>
            <w:r w:rsidRPr="00E33E11">
              <w:t>Major</w:t>
            </w:r>
          </w:p>
        </w:tc>
        <w:tc>
          <w:tcPr>
            <w:tcW w:w="2256" w:type="dxa"/>
          </w:tcPr>
          <w:p w14:paraId="57EBE20B" w14:textId="13DB7B8B" w:rsidR="009A6AD9" w:rsidRPr="009D52D0" w:rsidRDefault="009A6AD9" w:rsidP="009A6AD9">
            <w:pPr>
              <w:pStyle w:val="Tabledivuseonly"/>
            </w:pPr>
            <w:r w:rsidRPr="00E33E11">
              <w:t>January 2019</w:t>
            </w:r>
          </w:p>
        </w:tc>
        <w:tc>
          <w:tcPr>
            <w:tcW w:w="2268" w:type="dxa"/>
          </w:tcPr>
          <w:p w14:paraId="0F4B9B30" w14:textId="661F5025" w:rsidR="009A6AD9" w:rsidRPr="009D52D0" w:rsidRDefault="009A6AD9" w:rsidP="009A6AD9">
            <w:pPr>
              <w:pStyle w:val="Tabledivuseonly"/>
            </w:pPr>
            <w:r w:rsidRPr="00E33E11">
              <w:t>5, 6, 11, 12, 13, 14, 17</w:t>
            </w:r>
          </w:p>
        </w:tc>
        <w:tc>
          <w:tcPr>
            <w:tcW w:w="2127" w:type="dxa"/>
          </w:tcPr>
          <w:p w14:paraId="628D3616" w14:textId="77777777" w:rsidR="009A6AD9" w:rsidRPr="009D52D0" w:rsidRDefault="009A6AD9" w:rsidP="009A6AD9">
            <w:pPr>
              <w:pStyle w:val="Tabledivuseonly"/>
            </w:pPr>
          </w:p>
        </w:tc>
      </w:tr>
      <w:tr w:rsidR="009A6AD9" w:rsidRPr="009D52D0" w14:paraId="72513C5E" w14:textId="77777777" w:rsidTr="009A6AD9">
        <w:trPr>
          <w:trHeight w:val="305"/>
        </w:trPr>
        <w:tc>
          <w:tcPr>
            <w:tcW w:w="1592" w:type="dxa"/>
          </w:tcPr>
          <w:p w14:paraId="4196106E" w14:textId="5A5294AD" w:rsidR="009A6AD9" w:rsidRPr="009D52D0" w:rsidRDefault="009A6AD9" w:rsidP="009A6AD9">
            <w:pPr>
              <w:pStyle w:val="Tabledivuseonly"/>
            </w:pPr>
            <w:r w:rsidRPr="00E33E11">
              <w:t>16.11.22</w:t>
            </w:r>
          </w:p>
        </w:tc>
        <w:tc>
          <w:tcPr>
            <w:tcW w:w="1817" w:type="dxa"/>
          </w:tcPr>
          <w:p w14:paraId="3501250D" w14:textId="2D1E86A4" w:rsidR="009A6AD9" w:rsidRPr="009D52D0" w:rsidRDefault="009A6AD9" w:rsidP="009A6AD9">
            <w:pPr>
              <w:pStyle w:val="Tabledivuseonly"/>
            </w:pPr>
            <w:r w:rsidRPr="00E33E11">
              <w:t>Minor</w:t>
            </w:r>
          </w:p>
        </w:tc>
        <w:tc>
          <w:tcPr>
            <w:tcW w:w="2256" w:type="dxa"/>
          </w:tcPr>
          <w:p w14:paraId="07F73C71" w14:textId="3F01DE57" w:rsidR="009A6AD9" w:rsidRPr="009D52D0" w:rsidRDefault="009A6AD9" w:rsidP="009A6AD9">
            <w:pPr>
              <w:pStyle w:val="Tabledivuseonly"/>
            </w:pPr>
            <w:r w:rsidRPr="00E33E11">
              <w:t>Sept</w:t>
            </w:r>
            <w:r>
              <w:t>ember</w:t>
            </w:r>
            <w:r w:rsidRPr="00E33E11">
              <w:t xml:space="preserve"> 2</w:t>
            </w:r>
            <w:r>
              <w:t>02</w:t>
            </w:r>
            <w:r w:rsidRPr="00E33E11">
              <w:t>3</w:t>
            </w:r>
          </w:p>
        </w:tc>
        <w:tc>
          <w:tcPr>
            <w:tcW w:w="2268" w:type="dxa"/>
          </w:tcPr>
          <w:p w14:paraId="32D670ED" w14:textId="7389FD67" w:rsidR="009A6AD9" w:rsidRPr="009D52D0" w:rsidRDefault="009A6AD9" w:rsidP="009A6AD9">
            <w:pPr>
              <w:pStyle w:val="Tabledivuseonly"/>
            </w:pPr>
            <w:r w:rsidRPr="00E33E11">
              <w:t>7, 13</w:t>
            </w:r>
          </w:p>
        </w:tc>
        <w:tc>
          <w:tcPr>
            <w:tcW w:w="2127" w:type="dxa"/>
          </w:tcPr>
          <w:p w14:paraId="67B6FE93" w14:textId="77777777" w:rsidR="009A6AD9" w:rsidRPr="009D52D0" w:rsidRDefault="009A6AD9" w:rsidP="009A6AD9">
            <w:pPr>
              <w:pStyle w:val="Tabledivuseonly"/>
            </w:pPr>
          </w:p>
        </w:tc>
      </w:tr>
      <w:tr w:rsidR="009A6AD9" w:rsidRPr="009D52D0" w14:paraId="02AC8321" w14:textId="77777777" w:rsidTr="009A6AD9">
        <w:trPr>
          <w:trHeight w:val="305"/>
        </w:trPr>
        <w:tc>
          <w:tcPr>
            <w:tcW w:w="1592" w:type="dxa"/>
          </w:tcPr>
          <w:p w14:paraId="299121C7" w14:textId="3A365B6C" w:rsidR="009A6AD9" w:rsidRPr="009D52D0" w:rsidRDefault="009E68E7" w:rsidP="00737AF8">
            <w:pPr>
              <w:pStyle w:val="Tabledivuseonly"/>
            </w:pPr>
            <w:r>
              <w:t>16.05.23</w:t>
            </w:r>
          </w:p>
        </w:tc>
        <w:tc>
          <w:tcPr>
            <w:tcW w:w="1817" w:type="dxa"/>
          </w:tcPr>
          <w:p w14:paraId="3FC9A709" w14:textId="50D2B245" w:rsidR="009A6AD9" w:rsidRPr="009D52D0" w:rsidRDefault="0034574D" w:rsidP="00737AF8">
            <w:pPr>
              <w:pStyle w:val="Tabledivuseonly"/>
            </w:pPr>
            <w:r>
              <w:t>M</w:t>
            </w:r>
            <w:r>
              <w:rPr>
                <w:rFonts w:cstheme="minorBidi"/>
                <w:sz w:val="24"/>
                <w:szCs w:val="22"/>
              </w:rPr>
              <w:t>inor</w:t>
            </w:r>
          </w:p>
        </w:tc>
        <w:tc>
          <w:tcPr>
            <w:tcW w:w="2256" w:type="dxa"/>
          </w:tcPr>
          <w:p w14:paraId="3619D2A5" w14:textId="5BB01E61" w:rsidR="009A6AD9" w:rsidRPr="009D52D0" w:rsidRDefault="0034574D" w:rsidP="00737AF8">
            <w:pPr>
              <w:pStyle w:val="Tabledivuseonly"/>
            </w:pPr>
            <w:r>
              <w:t>September 2023</w:t>
            </w:r>
          </w:p>
        </w:tc>
        <w:tc>
          <w:tcPr>
            <w:tcW w:w="2268" w:type="dxa"/>
          </w:tcPr>
          <w:p w14:paraId="17B2DDA2" w14:textId="326EC042" w:rsidR="009A6AD9" w:rsidRPr="009D52D0" w:rsidRDefault="0034574D" w:rsidP="00737AF8">
            <w:pPr>
              <w:pStyle w:val="Tabledivuseonly"/>
            </w:pPr>
            <w:r>
              <w:t>5</w:t>
            </w:r>
          </w:p>
        </w:tc>
        <w:tc>
          <w:tcPr>
            <w:tcW w:w="2127" w:type="dxa"/>
          </w:tcPr>
          <w:p w14:paraId="43ED5396" w14:textId="77777777" w:rsidR="009A6AD9" w:rsidRPr="009D52D0" w:rsidRDefault="009A6AD9" w:rsidP="00737AF8">
            <w:pPr>
              <w:pStyle w:val="Tabledivuseonly"/>
            </w:pPr>
          </w:p>
        </w:tc>
      </w:tr>
    </w:tbl>
    <w:p w14:paraId="3185E2BA" w14:textId="77777777" w:rsidR="009A6AD9" w:rsidRDefault="009A6AD9" w:rsidP="009A6AD9">
      <w:pPr>
        <w:ind w:right="543"/>
        <w:rPr>
          <w:rFonts w:ascii="Arial" w:hAnsi="Arial" w:cs="Arial"/>
          <w:sz w:val="24"/>
          <w:szCs w:val="24"/>
        </w:rPr>
      </w:pPr>
    </w:p>
    <w:sectPr w:rsidR="009A6AD9" w:rsidSect="00161B16">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0B1" w14:textId="77777777" w:rsidR="00237BA4" w:rsidRDefault="00237BA4" w:rsidP="009A2D37">
      <w:pPr>
        <w:spacing w:after="0"/>
      </w:pPr>
      <w:r>
        <w:separator/>
      </w:r>
    </w:p>
  </w:endnote>
  <w:endnote w:type="continuationSeparator" w:id="0">
    <w:p w14:paraId="23F2DE25" w14:textId="77777777" w:rsidR="00237BA4" w:rsidRDefault="00237BA4" w:rsidP="009A2D37">
      <w:pPr>
        <w:spacing w:after="0"/>
      </w:pPr>
      <w:r>
        <w:continuationSeparator/>
      </w:r>
    </w:p>
  </w:endnote>
  <w:endnote w:type="continuationNotice" w:id="1">
    <w:p w14:paraId="51164BF9" w14:textId="77777777" w:rsidR="00237BA4" w:rsidRDefault="00237B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73ABF758" w14:textId="77777777" w:rsidR="00161B16" w:rsidRDefault="00161B16" w:rsidP="00161B16">
        <w:pPr>
          <w:pStyle w:val="Footer"/>
          <w:jc w:val="center"/>
          <w:rPr>
            <w:noProof/>
          </w:rPr>
        </w:pPr>
        <w:r>
          <w:fldChar w:fldCharType="begin"/>
        </w:r>
        <w:r>
          <w:instrText xml:space="preserve"> PAGE   \* MERGEFORMAT </w:instrText>
        </w:r>
        <w:r>
          <w:fldChar w:fldCharType="separate"/>
        </w:r>
        <w:r>
          <w:t>9</w:t>
        </w:r>
        <w:r>
          <w:rPr>
            <w:noProof/>
          </w:rPr>
          <w:fldChar w:fldCharType="end"/>
        </w:r>
      </w:p>
    </w:sdtContent>
  </w:sdt>
  <w:p w14:paraId="26569854" w14:textId="0AB34824" w:rsidR="008B2543" w:rsidRPr="00161B16" w:rsidRDefault="008B2543" w:rsidP="009A6AD9">
    <w:pPr>
      <w:pStyle w:val="Footer"/>
      <w:spacing w:before="0" w:after="0"/>
      <w:ind w:right="-329"/>
    </w:pPr>
    <w:r w:rsidRPr="00161B16">
      <w:t>Module Specification</w:t>
    </w:r>
    <w:r w:rsidR="00032067" w:rsidRPr="00161B16">
      <w:t>: SACO8800 Holism, Health and Healing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6DA8" w14:textId="77777777" w:rsidR="00237BA4" w:rsidRDefault="00237BA4" w:rsidP="009A2D37">
      <w:pPr>
        <w:spacing w:after="0"/>
      </w:pPr>
      <w:r>
        <w:separator/>
      </w:r>
    </w:p>
  </w:footnote>
  <w:footnote w:type="continuationSeparator" w:id="0">
    <w:p w14:paraId="6798DB3F" w14:textId="77777777" w:rsidR="00237BA4" w:rsidRDefault="00237BA4" w:rsidP="009A2D37">
      <w:pPr>
        <w:spacing w:after="0"/>
      </w:pPr>
      <w:r>
        <w:continuationSeparator/>
      </w:r>
    </w:p>
  </w:footnote>
  <w:footnote w:type="continuationNotice" w:id="1">
    <w:p w14:paraId="572FC365" w14:textId="77777777" w:rsidR="00237BA4" w:rsidRDefault="00237B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27270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F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506F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F184EE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20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4B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8E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EE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8F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8451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18F8542C"/>
    <w:lvl w:ilvl="0" w:tplc="A23EC1B2">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F536B52"/>
    <w:multiLevelType w:val="multilevel"/>
    <w:tmpl w:val="096233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AE55AD6"/>
    <w:multiLevelType w:val="hybridMultilevel"/>
    <w:tmpl w:val="9A9A8A6C"/>
    <w:lvl w:ilvl="0" w:tplc="F0882AF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B74CBF"/>
    <w:multiLevelType w:val="multilevel"/>
    <w:tmpl w:val="0EA4FC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903C3B"/>
    <w:multiLevelType w:val="multilevel"/>
    <w:tmpl w:val="CC0EB3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8"/>
  </w:num>
  <w:num w:numId="6" w16cid:durableId="2048873839">
    <w:abstractNumId w:val="16"/>
  </w:num>
  <w:num w:numId="7" w16cid:durableId="1966422319">
    <w:abstractNumId w:val="22"/>
  </w:num>
  <w:num w:numId="8" w16cid:durableId="86853343">
    <w:abstractNumId w:val="17"/>
  </w:num>
  <w:num w:numId="9" w16cid:durableId="866991654">
    <w:abstractNumId w:val="13"/>
  </w:num>
  <w:num w:numId="10" w16cid:durableId="1310285383">
    <w:abstractNumId w:val="14"/>
  </w:num>
  <w:num w:numId="11" w16cid:durableId="1419400807">
    <w:abstractNumId w:val="23"/>
  </w:num>
  <w:num w:numId="12" w16cid:durableId="740643134">
    <w:abstractNumId w:val="20"/>
  </w:num>
  <w:num w:numId="13" w16cid:durableId="1772894536">
    <w:abstractNumId w:val="15"/>
  </w:num>
  <w:num w:numId="14" w16cid:durableId="923610242">
    <w:abstractNumId w:val="7"/>
  </w:num>
  <w:num w:numId="15" w16cid:durableId="1428647923">
    <w:abstractNumId w:val="6"/>
  </w:num>
  <w:num w:numId="16" w16cid:durableId="697197054">
    <w:abstractNumId w:val="5"/>
  </w:num>
  <w:num w:numId="17" w16cid:durableId="1201895084">
    <w:abstractNumId w:val="4"/>
  </w:num>
  <w:num w:numId="18" w16cid:durableId="627197994">
    <w:abstractNumId w:val="8"/>
  </w:num>
  <w:num w:numId="19" w16cid:durableId="1169979994">
    <w:abstractNumId w:val="3"/>
  </w:num>
  <w:num w:numId="20" w16cid:durableId="76439953">
    <w:abstractNumId w:val="2"/>
  </w:num>
  <w:num w:numId="21" w16cid:durableId="984744287">
    <w:abstractNumId w:val="1"/>
  </w:num>
  <w:num w:numId="22" w16cid:durableId="1329207171">
    <w:abstractNumId w:val="0"/>
  </w:num>
  <w:num w:numId="23" w16cid:durableId="11542002">
    <w:abstractNumId w:val="11"/>
  </w:num>
  <w:num w:numId="24" w16cid:durableId="2062557075">
    <w:abstractNumId w:val="11"/>
  </w:num>
  <w:num w:numId="25" w16cid:durableId="44839122">
    <w:abstractNumId w:val="9"/>
  </w:num>
  <w:num w:numId="26" w16cid:durableId="1847864319">
    <w:abstractNumId w:val="2"/>
  </w:num>
  <w:num w:numId="27" w16cid:durableId="1104956697">
    <w:abstractNumId w:val="19"/>
  </w:num>
  <w:num w:numId="28" w16cid:durableId="4325579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067"/>
    <w:rsid w:val="000408CC"/>
    <w:rsid w:val="00045373"/>
    <w:rsid w:val="00063A2F"/>
    <w:rsid w:val="000674E0"/>
    <w:rsid w:val="000678D3"/>
    <w:rsid w:val="00071889"/>
    <w:rsid w:val="00072357"/>
    <w:rsid w:val="000760BF"/>
    <w:rsid w:val="00094810"/>
    <w:rsid w:val="00094825"/>
    <w:rsid w:val="00096DA4"/>
    <w:rsid w:val="000A0E79"/>
    <w:rsid w:val="000A185C"/>
    <w:rsid w:val="000C0294"/>
    <w:rsid w:val="000C3A7E"/>
    <w:rsid w:val="000C7A1C"/>
    <w:rsid w:val="000D2A8A"/>
    <w:rsid w:val="000D32AC"/>
    <w:rsid w:val="000E20C1"/>
    <w:rsid w:val="000E3B73"/>
    <w:rsid w:val="000F6C56"/>
    <w:rsid w:val="000F7FBF"/>
    <w:rsid w:val="0010090A"/>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1B16"/>
    <w:rsid w:val="00162D46"/>
    <w:rsid w:val="00172793"/>
    <w:rsid w:val="001774A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29F"/>
    <w:rsid w:val="00201C5F"/>
    <w:rsid w:val="0020243A"/>
    <w:rsid w:val="00204081"/>
    <w:rsid w:val="0021578E"/>
    <w:rsid w:val="002178F6"/>
    <w:rsid w:val="0022570F"/>
    <w:rsid w:val="00227582"/>
    <w:rsid w:val="002302FD"/>
    <w:rsid w:val="002308BE"/>
    <w:rsid w:val="00237BA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574D"/>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8E5"/>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059E"/>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ACE"/>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5617"/>
    <w:rsid w:val="009676FA"/>
    <w:rsid w:val="009679E0"/>
    <w:rsid w:val="00977632"/>
    <w:rsid w:val="00982A8E"/>
    <w:rsid w:val="00987DB4"/>
    <w:rsid w:val="0099029D"/>
    <w:rsid w:val="00996204"/>
    <w:rsid w:val="009A26CB"/>
    <w:rsid w:val="009A2BC2"/>
    <w:rsid w:val="009A2D37"/>
    <w:rsid w:val="009A6AD9"/>
    <w:rsid w:val="009A7587"/>
    <w:rsid w:val="009B0A69"/>
    <w:rsid w:val="009B4F5B"/>
    <w:rsid w:val="009C2474"/>
    <w:rsid w:val="009C7082"/>
    <w:rsid w:val="009D0006"/>
    <w:rsid w:val="009D068C"/>
    <w:rsid w:val="009D52D0"/>
    <w:rsid w:val="009E68E7"/>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3AC"/>
    <w:rsid w:val="00A5502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17F1"/>
    <w:rsid w:val="00D13357"/>
    <w:rsid w:val="00D13A13"/>
    <w:rsid w:val="00D2689A"/>
    <w:rsid w:val="00D65506"/>
    <w:rsid w:val="00D773CF"/>
    <w:rsid w:val="00D83563"/>
    <w:rsid w:val="00D8448F"/>
    <w:rsid w:val="00DA64B6"/>
    <w:rsid w:val="00DB2B91"/>
    <w:rsid w:val="00DB5C9D"/>
    <w:rsid w:val="00DC24EE"/>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CA7"/>
    <w:rsid w:val="00F311A2"/>
    <w:rsid w:val="00F317D7"/>
    <w:rsid w:val="00F324A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A7E42"/>
    <w:rsid w:val="00FB12CA"/>
    <w:rsid w:val="00FB2E32"/>
    <w:rsid w:val="00FB36EC"/>
    <w:rsid w:val="00FB4E1B"/>
    <w:rsid w:val="00FC0291"/>
    <w:rsid w:val="00FC1C92"/>
    <w:rsid w:val="00FC342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16"/>
    <w:pPr>
      <w:spacing w:after="120" w:line="240" w:lineRule="auto"/>
    </w:pPr>
    <w:rPr>
      <w:rFonts w:eastAsiaTheme="minorEastAsia"/>
      <w:lang w:eastAsia="en-GB"/>
    </w:rPr>
  </w:style>
  <w:style w:type="paragraph" w:styleId="Heading1">
    <w:name w:val="heading 1"/>
    <w:basedOn w:val="Normal"/>
    <w:next w:val="Normal"/>
    <w:link w:val="Heading1Char"/>
    <w:qFormat/>
    <w:rsid w:val="00161B16"/>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61B16"/>
    <w:pPr>
      <w:ind w:left="567" w:hanging="567"/>
      <w:outlineLvl w:val="1"/>
    </w:pPr>
  </w:style>
  <w:style w:type="paragraph" w:styleId="Heading3">
    <w:name w:val="heading 3"/>
    <w:basedOn w:val="Normal"/>
    <w:next w:val="Normal"/>
    <w:link w:val="Heading3Char"/>
    <w:uiPriority w:val="9"/>
    <w:unhideWhenUsed/>
    <w:qFormat/>
    <w:rsid w:val="00161B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61B16"/>
    <w:pPr>
      <w:keepNext/>
      <w:keepLines/>
      <w:spacing w:before="120"/>
      <w:ind w:left="567"/>
      <w:outlineLvl w:val="3"/>
    </w:pPr>
    <w:rPr>
      <w:rFonts w:ascii="Arial" w:eastAsiaTheme="majorEastAsia" w:hAnsi="Arial" w:cstheme="majorBidi"/>
      <w:b/>
      <w:i/>
      <w:iCs/>
    </w:rPr>
  </w:style>
  <w:style w:type="paragraph" w:styleId="Heading5">
    <w:name w:val="heading 5"/>
    <w:basedOn w:val="Normal"/>
    <w:next w:val="Normal"/>
    <w:link w:val="Heading5Char"/>
    <w:uiPriority w:val="9"/>
    <w:unhideWhenUsed/>
    <w:qFormat/>
    <w:rsid w:val="0007188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07188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7188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B16"/>
    <w:rPr>
      <w:color w:val="0000FF"/>
      <w:u w:val="single"/>
    </w:rPr>
  </w:style>
  <w:style w:type="paragraph" w:customStyle="1" w:styleId="Default">
    <w:name w:val="Default"/>
    <w:rsid w:val="00161B1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61B1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61B16"/>
    <w:pPr>
      <w:ind w:left="720"/>
      <w:contextualSpacing/>
    </w:pPr>
  </w:style>
  <w:style w:type="paragraph" w:styleId="Header">
    <w:name w:val="header"/>
    <w:basedOn w:val="Normal"/>
    <w:link w:val="HeaderChar"/>
    <w:uiPriority w:val="99"/>
    <w:unhideWhenUsed/>
    <w:rsid w:val="00161B16"/>
    <w:pPr>
      <w:tabs>
        <w:tab w:val="center" w:pos="4513"/>
        <w:tab w:val="right" w:pos="9026"/>
      </w:tabs>
      <w:spacing w:after="0"/>
    </w:pPr>
  </w:style>
  <w:style w:type="character" w:customStyle="1" w:styleId="HeaderChar">
    <w:name w:val="Header Char"/>
    <w:basedOn w:val="DefaultParagraphFont"/>
    <w:link w:val="Header"/>
    <w:uiPriority w:val="99"/>
    <w:rsid w:val="00161B16"/>
    <w:rPr>
      <w:rFonts w:eastAsiaTheme="minorEastAsia"/>
      <w:lang w:eastAsia="en-GB"/>
    </w:rPr>
  </w:style>
  <w:style w:type="paragraph" w:styleId="Footer">
    <w:name w:val="footer"/>
    <w:basedOn w:val="Normal"/>
    <w:link w:val="FooterChar"/>
    <w:uiPriority w:val="99"/>
    <w:unhideWhenUsed/>
    <w:rsid w:val="00161B16"/>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161B16"/>
    <w:rPr>
      <w:rFonts w:ascii="Arial" w:eastAsiaTheme="minorEastAsia" w:hAnsi="Arial"/>
      <w:sz w:val="20"/>
      <w:lang w:eastAsia="en-GB"/>
    </w:rPr>
  </w:style>
  <w:style w:type="character" w:customStyle="1" w:styleId="Heading1Char">
    <w:name w:val="Heading 1 Char"/>
    <w:basedOn w:val="DefaultParagraphFont"/>
    <w:link w:val="Heading1"/>
    <w:rsid w:val="00161B16"/>
    <w:rPr>
      <w:rFonts w:ascii="Plantin" w:eastAsia="Times New Roman" w:hAnsi="Plantin" w:cs="Times New Roman"/>
      <w:b/>
      <w:sz w:val="24"/>
      <w:szCs w:val="20"/>
    </w:rPr>
  </w:style>
  <w:style w:type="paragraph" w:styleId="ListBullet">
    <w:name w:val="List Bullet"/>
    <w:basedOn w:val="Normal"/>
    <w:uiPriority w:val="99"/>
    <w:unhideWhenUsed/>
    <w:rsid w:val="00161B16"/>
    <w:pPr>
      <w:numPr>
        <w:numId w:val="25"/>
      </w:numPr>
      <w:spacing w:before="120"/>
      <w:ind w:left="1066" w:hanging="357"/>
    </w:pPr>
    <w:rPr>
      <w:rFonts w:ascii="Arial" w:hAnsi="Arial"/>
      <w:sz w:val="24"/>
    </w:rPr>
  </w:style>
  <w:style w:type="table" w:styleId="TableGrid">
    <w:name w:val="Table Grid"/>
    <w:basedOn w:val="TableNormal"/>
    <w:uiPriority w:val="59"/>
    <w:rsid w:val="00161B1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61B16"/>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61B16"/>
    <w:rPr>
      <w:rFonts w:ascii="Plantin" w:eastAsia="Times New Roman" w:hAnsi="Plantin" w:cs="Times New Roman"/>
      <w:b/>
      <w:sz w:val="24"/>
      <w:szCs w:val="20"/>
    </w:rPr>
  </w:style>
  <w:style w:type="paragraph" w:styleId="FootnoteText">
    <w:name w:val="footnote text"/>
    <w:basedOn w:val="Normal"/>
    <w:link w:val="FootnoteTextChar"/>
    <w:semiHidden/>
    <w:rsid w:val="00161B16"/>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61B16"/>
    <w:rPr>
      <w:rFonts w:ascii="Times New Roman" w:eastAsia="Times New Roman" w:hAnsi="Times New Roman" w:cs="Times New Roman"/>
      <w:sz w:val="20"/>
      <w:szCs w:val="20"/>
    </w:rPr>
  </w:style>
  <w:style w:type="character" w:styleId="FootnoteReference">
    <w:name w:val="footnote reference"/>
    <w:semiHidden/>
    <w:rsid w:val="00161B16"/>
    <w:rPr>
      <w:vertAlign w:val="superscript"/>
    </w:rPr>
  </w:style>
  <w:style w:type="paragraph" w:styleId="BalloonText">
    <w:name w:val="Balloon Text"/>
    <w:basedOn w:val="Normal"/>
    <w:link w:val="BalloonTextChar"/>
    <w:uiPriority w:val="99"/>
    <w:semiHidden/>
    <w:unhideWhenUsed/>
    <w:rsid w:val="00161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1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61B16"/>
    <w:rPr>
      <w:color w:val="800080" w:themeColor="followedHyperlink"/>
      <w:u w:val="single"/>
    </w:rPr>
  </w:style>
  <w:style w:type="character" w:styleId="CommentReference">
    <w:name w:val="annotation reference"/>
    <w:basedOn w:val="DefaultParagraphFont"/>
    <w:uiPriority w:val="99"/>
    <w:semiHidden/>
    <w:unhideWhenUsed/>
    <w:rsid w:val="00161B16"/>
    <w:rPr>
      <w:sz w:val="16"/>
      <w:szCs w:val="16"/>
    </w:rPr>
  </w:style>
  <w:style w:type="paragraph" w:styleId="CommentText">
    <w:name w:val="annotation text"/>
    <w:basedOn w:val="Normal"/>
    <w:link w:val="CommentTextChar"/>
    <w:uiPriority w:val="99"/>
    <w:semiHidden/>
    <w:unhideWhenUsed/>
    <w:rsid w:val="00161B16"/>
    <w:rPr>
      <w:sz w:val="20"/>
      <w:szCs w:val="20"/>
    </w:rPr>
  </w:style>
  <w:style w:type="character" w:customStyle="1" w:styleId="CommentTextChar">
    <w:name w:val="Comment Text Char"/>
    <w:basedOn w:val="DefaultParagraphFont"/>
    <w:link w:val="CommentText"/>
    <w:uiPriority w:val="99"/>
    <w:semiHidden/>
    <w:rsid w:val="00161B1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61B16"/>
    <w:rPr>
      <w:b/>
      <w:bCs/>
    </w:rPr>
  </w:style>
  <w:style w:type="character" w:customStyle="1" w:styleId="CommentSubjectChar">
    <w:name w:val="Comment Subject Char"/>
    <w:basedOn w:val="CommentTextChar"/>
    <w:link w:val="CommentSubject"/>
    <w:uiPriority w:val="99"/>
    <w:semiHidden/>
    <w:rsid w:val="00161B16"/>
    <w:rPr>
      <w:rFonts w:eastAsiaTheme="minorEastAsia"/>
      <w:b/>
      <w:bCs/>
      <w:sz w:val="20"/>
      <w:szCs w:val="20"/>
      <w:lang w:eastAsia="en-GB"/>
    </w:rPr>
  </w:style>
  <w:style w:type="table" w:customStyle="1" w:styleId="TableGrid1">
    <w:name w:val="Table Grid1"/>
    <w:basedOn w:val="TableNormal"/>
    <w:next w:val="TableGrid"/>
    <w:uiPriority w:val="59"/>
    <w:rsid w:val="0016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61B16"/>
  </w:style>
  <w:style w:type="paragraph" w:styleId="PlainText">
    <w:name w:val="Plain Text"/>
    <w:basedOn w:val="Normal"/>
    <w:link w:val="PlainTextChar"/>
    <w:uiPriority w:val="99"/>
    <w:unhideWhenUsed/>
    <w:rsid w:val="00161B16"/>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61B16"/>
    <w:rPr>
      <w:rFonts w:ascii="Calibri" w:hAnsi="Calibri"/>
      <w:szCs w:val="21"/>
    </w:rPr>
  </w:style>
  <w:style w:type="table" w:styleId="LightList">
    <w:name w:val="Light List"/>
    <w:basedOn w:val="TableNormal"/>
    <w:uiPriority w:val="61"/>
    <w:rsid w:val="00161B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61B16"/>
    <w:rPr>
      <w:b/>
      <w:bCs/>
    </w:rPr>
  </w:style>
  <w:style w:type="character" w:customStyle="1" w:styleId="UnresolvedMention1">
    <w:name w:val="Unresolved Mention1"/>
    <w:basedOn w:val="DefaultParagraphFont"/>
    <w:uiPriority w:val="99"/>
    <w:semiHidden/>
    <w:unhideWhenUsed/>
    <w:rsid w:val="00161B16"/>
    <w:rPr>
      <w:color w:val="605E5C"/>
      <w:shd w:val="clear" w:color="auto" w:fill="E1DFDD"/>
    </w:rPr>
  </w:style>
  <w:style w:type="table" w:customStyle="1" w:styleId="TableGrid11">
    <w:name w:val="Table Grid11"/>
    <w:basedOn w:val="TableNormal"/>
    <w:next w:val="TableGrid"/>
    <w:uiPriority w:val="59"/>
    <w:rsid w:val="0016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61B16"/>
    <w:pPr>
      <w:numPr>
        <w:numId w:val="24"/>
      </w:numPr>
      <w:spacing w:before="600"/>
    </w:pPr>
    <w:rPr>
      <w:rFonts w:ascii="Arial" w:hAnsi="Arial" w:cs="Arial"/>
      <w:b/>
      <w:sz w:val="24"/>
      <w:szCs w:val="24"/>
    </w:rPr>
  </w:style>
  <w:style w:type="character" w:customStyle="1" w:styleId="header2Char">
    <w:name w:val="header 2 Char"/>
    <w:basedOn w:val="DefaultParagraphFont"/>
    <w:link w:val="header2"/>
    <w:rsid w:val="00161B1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61B16"/>
    <w:rPr>
      <w:rFonts w:ascii="Arial" w:eastAsiaTheme="minorEastAsia" w:hAnsi="Arial" w:cs="Arial"/>
      <w:b/>
      <w:sz w:val="24"/>
      <w:szCs w:val="24"/>
      <w:lang w:eastAsia="en-GB"/>
    </w:rPr>
  </w:style>
  <w:style w:type="paragraph" w:styleId="Revision">
    <w:name w:val="Revision"/>
    <w:hidden/>
    <w:uiPriority w:val="99"/>
    <w:semiHidden/>
    <w:rsid w:val="00032067"/>
    <w:pPr>
      <w:spacing w:after="0" w:line="240" w:lineRule="auto"/>
    </w:pPr>
    <w:rPr>
      <w:rFonts w:eastAsiaTheme="minorEastAsia"/>
      <w:lang w:eastAsia="en-GB"/>
    </w:rPr>
  </w:style>
  <w:style w:type="paragraph" w:styleId="BodyText">
    <w:name w:val="Body Text"/>
    <w:basedOn w:val="Normal"/>
    <w:link w:val="BodyTextChar"/>
    <w:uiPriority w:val="99"/>
    <w:unhideWhenUsed/>
    <w:rsid w:val="00161B16"/>
    <w:pPr>
      <w:ind w:left="567"/>
    </w:pPr>
    <w:rPr>
      <w:rFonts w:ascii="Arial" w:hAnsi="Arial"/>
      <w:sz w:val="24"/>
    </w:rPr>
  </w:style>
  <w:style w:type="character" w:customStyle="1" w:styleId="BodyTextChar">
    <w:name w:val="Body Text Char"/>
    <w:basedOn w:val="DefaultParagraphFont"/>
    <w:link w:val="BodyText"/>
    <w:uiPriority w:val="99"/>
    <w:rsid w:val="00161B16"/>
    <w:rPr>
      <w:rFonts w:ascii="Arial" w:eastAsiaTheme="minorEastAsia" w:hAnsi="Arial"/>
      <w:sz w:val="24"/>
      <w:lang w:eastAsia="en-GB"/>
    </w:rPr>
  </w:style>
  <w:style w:type="character" w:customStyle="1" w:styleId="Heading3Char">
    <w:name w:val="Heading 3 Char"/>
    <w:basedOn w:val="DefaultParagraphFont"/>
    <w:link w:val="Heading3"/>
    <w:uiPriority w:val="9"/>
    <w:rsid w:val="00161B1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61B16"/>
    <w:rPr>
      <w:rFonts w:ascii="Arial" w:eastAsiaTheme="majorEastAsia" w:hAnsi="Arial" w:cstheme="majorBidi"/>
      <w:b/>
      <w:i/>
      <w:iCs/>
      <w:lang w:eastAsia="en-GB"/>
    </w:rPr>
  </w:style>
  <w:style w:type="paragraph" w:styleId="ListNumber2">
    <w:name w:val="List Number 2"/>
    <w:basedOn w:val="BodyText"/>
    <w:uiPriority w:val="99"/>
    <w:unhideWhenUsed/>
    <w:rsid w:val="00161B16"/>
    <w:pPr>
      <w:ind w:left="1021" w:hanging="454"/>
    </w:pPr>
  </w:style>
  <w:style w:type="paragraph" w:styleId="ListNumber3">
    <w:name w:val="List Number 3"/>
    <w:basedOn w:val="Normal"/>
    <w:uiPriority w:val="99"/>
    <w:unhideWhenUsed/>
    <w:rsid w:val="00161B16"/>
    <w:pPr>
      <w:numPr>
        <w:numId w:val="26"/>
      </w:numPr>
      <w:spacing w:before="120" w:after="240"/>
    </w:pPr>
    <w:rPr>
      <w:rFonts w:ascii="Arial" w:hAnsi="Arial"/>
      <w:sz w:val="24"/>
    </w:rPr>
  </w:style>
  <w:style w:type="paragraph" w:customStyle="1" w:styleId="Tableanswer">
    <w:name w:val="Table answer"/>
    <w:basedOn w:val="Normal"/>
    <w:qFormat/>
    <w:rsid w:val="00161B16"/>
    <w:pPr>
      <w:spacing w:before="40" w:after="40"/>
    </w:pPr>
    <w:rPr>
      <w:rFonts w:ascii="Arial" w:eastAsiaTheme="minorHAnsi" w:hAnsi="Arial" w:cs="Arial"/>
      <w:bCs/>
      <w:lang w:eastAsia="en-US"/>
    </w:rPr>
  </w:style>
  <w:style w:type="paragraph" w:customStyle="1" w:styleId="Tabledivuseonly">
    <w:name w:val="Table div use only"/>
    <w:basedOn w:val="Normal"/>
    <w:qFormat/>
    <w:rsid w:val="00161B16"/>
    <w:rPr>
      <w:rFonts w:ascii="Arial" w:hAnsi="Arial" w:cs="Arial"/>
      <w:sz w:val="20"/>
      <w:szCs w:val="20"/>
    </w:rPr>
  </w:style>
  <w:style w:type="paragraph" w:customStyle="1" w:styleId="Tableoutcomecrosses">
    <w:name w:val="Table outcome crosses"/>
    <w:basedOn w:val="Normal"/>
    <w:qFormat/>
    <w:rsid w:val="00161B16"/>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161B16"/>
    <w:pPr>
      <w:spacing w:before="60" w:after="60"/>
      <w:ind w:left="34"/>
    </w:pPr>
    <w:rPr>
      <w:rFonts w:ascii="Arial" w:hAnsi="Arial" w:cs="Arial"/>
      <w:b/>
      <w:sz w:val="20"/>
      <w:szCs w:val="20"/>
    </w:rPr>
  </w:style>
  <w:style w:type="paragraph" w:customStyle="1" w:styleId="Tableoutcomeshead">
    <w:name w:val="Table outcomes head"/>
    <w:basedOn w:val="Normal"/>
    <w:qFormat/>
    <w:rsid w:val="00161B16"/>
    <w:rPr>
      <w:rFonts w:ascii="Arial" w:hAnsi="Arial" w:cs="Arial"/>
      <w:b/>
      <w:sz w:val="20"/>
      <w:szCs w:val="20"/>
    </w:rPr>
  </w:style>
  <w:style w:type="character" w:styleId="UnresolvedMention">
    <w:name w:val="Unresolved Mention"/>
    <w:basedOn w:val="DefaultParagraphFont"/>
    <w:uiPriority w:val="99"/>
    <w:semiHidden/>
    <w:unhideWhenUsed/>
    <w:rsid w:val="00161B16"/>
    <w:rPr>
      <w:color w:val="605E5C"/>
      <w:shd w:val="clear" w:color="auto" w:fill="E1DFDD"/>
    </w:rPr>
  </w:style>
  <w:style w:type="character" w:customStyle="1" w:styleId="Heading5Char">
    <w:name w:val="Heading 5 Char"/>
    <w:basedOn w:val="DefaultParagraphFont"/>
    <w:link w:val="Heading5"/>
    <w:uiPriority w:val="9"/>
    <w:rsid w:val="00071889"/>
    <w:rPr>
      <w:rFonts w:asciiTheme="majorHAnsi" w:eastAsiaTheme="majorEastAsia" w:hAnsiTheme="majorHAnsi" w:cstheme="majorBidi"/>
      <w:color w:val="365F91" w:themeColor="accent1" w:themeShade="BF"/>
      <w:lang w:eastAsia="en-GB"/>
    </w:rPr>
  </w:style>
  <w:style w:type="character" w:customStyle="1" w:styleId="Heading7Char">
    <w:name w:val="Heading 7 Char"/>
    <w:basedOn w:val="DefaultParagraphFont"/>
    <w:link w:val="Heading7"/>
    <w:uiPriority w:val="9"/>
    <w:rsid w:val="00071889"/>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rsid w:val="00071889"/>
    <w:rPr>
      <w:rFonts w:asciiTheme="majorHAnsi" w:eastAsiaTheme="majorEastAsia" w:hAnsiTheme="majorHAnsi" w:cstheme="majorBidi"/>
      <w:color w:val="272727" w:themeColor="text1" w:themeTint="D8"/>
      <w:sz w:val="21"/>
      <w:szCs w:val="21"/>
      <w:lang w:eastAsia="en-GB"/>
    </w:rPr>
  </w:style>
  <w:style w:type="paragraph" w:styleId="ListBullet2">
    <w:name w:val="List Bullet 2"/>
    <w:basedOn w:val="Normal"/>
    <w:uiPriority w:val="99"/>
    <w:unhideWhenUsed/>
    <w:rsid w:val="0007188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5A40B1E3-96FB-4554-9AB1-5E7E39404856}"/>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2023-05-19T09:48:00Z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