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13CA1224" w14:textId="7FA1E922" w:rsidR="007E6884" w:rsidRPr="007E6884" w:rsidRDefault="001300CE" w:rsidP="001300CE">
      <w:pPr>
        <w:spacing w:after="120" w:line="240" w:lineRule="auto"/>
        <w:ind w:right="260" w:firstLine="568"/>
        <w:jc w:val="both"/>
        <w:rPr>
          <w:rFonts w:ascii="Arial" w:hAnsi="Arial" w:cs="Arial"/>
          <w:iCs/>
          <w:color w:val="000000"/>
        </w:rPr>
      </w:pPr>
      <w:bookmarkStart w:id="1" w:name="_Toc138355373"/>
      <w:r>
        <w:rPr>
          <w:rFonts w:ascii="Arial" w:hAnsi="Arial" w:cs="Arial"/>
          <w:iCs/>
          <w:color w:val="000000"/>
        </w:rPr>
        <w:t>SACO7014</w:t>
      </w:r>
      <w:r w:rsidRPr="007E6884">
        <w:rPr>
          <w:rFonts w:ascii="Arial" w:hAnsi="Arial" w:cs="Arial"/>
          <w:iCs/>
          <w:color w:val="000000"/>
        </w:rPr>
        <w:t xml:space="preserve"> </w:t>
      </w:r>
      <w:r w:rsidR="007E6884" w:rsidRPr="007E6884">
        <w:rPr>
          <w:rFonts w:ascii="Arial" w:hAnsi="Arial" w:cs="Arial"/>
          <w:iCs/>
          <w:color w:val="000000"/>
        </w:rPr>
        <w:t>Leadership Skills for Conservation Managers</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76FDE1A8" w14:textId="66E4DDB0" w:rsidR="00694B52" w:rsidRPr="00510C9C" w:rsidRDefault="00893F1F" w:rsidP="001300CE">
      <w:pPr>
        <w:autoSpaceDE w:val="0"/>
        <w:autoSpaceDN w:val="0"/>
        <w:adjustRightInd w:val="0"/>
        <w:spacing w:after="120" w:line="240" w:lineRule="auto"/>
        <w:ind w:left="284" w:firstLine="284"/>
        <w:jc w:val="both"/>
        <w:rPr>
          <w:rFonts w:ascii="Arial" w:hAnsi="Arial" w:cs="Arial"/>
        </w:rPr>
      </w:pPr>
      <w:r w:rsidRPr="00510C9C">
        <w:rPr>
          <w:rFonts w:ascii="Arial" w:hAnsi="Arial" w:cs="Arial"/>
        </w:rPr>
        <w:t>Division of Human and Social Sciences</w:t>
      </w:r>
      <w:r w:rsidR="001300CE">
        <w:rPr>
          <w:rFonts w:ascii="Arial" w:hAnsi="Arial" w:cs="Arial"/>
        </w:rPr>
        <w:t>,</w:t>
      </w:r>
      <w:r w:rsidRPr="00510C9C">
        <w:rPr>
          <w:rFonts w:ascii="Arial" w:hAnsi="Arial" w:cs="Arial"/>
        </w:rPr>
        <w:t xml:space="preserve"> School of Anthropology and Conservation</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2" w:name="_Toc138355374"/>
      <w:r w:rsidRPr="003F1D9F">
        <w:rPr>
          <w:rFonts w:ascii="Arial" w:hAnsi="Arial" w:cs="Arial"/>
        </w:rPr>
        <w:t>The level of the module</w:t>
      </w:r>
      <w:bookmarkEnd w:id="2"/>
      <w:r w:rsidRPr="003F1D9F">
        <w:rPr>
          <w:rFonts w:ascii="Arial" w:hAnsi="Arial" w:cs="Arial"/>
        </w:rPr>
        <w:t xml:space="preserve"> </w:t>
      </w:r>
    </w:p>
    <w:p w14:paraId="2CCF1AE9" w14:textId="7C5A1695" w:rsidR="00694B52" w:rsidRPr="00510C9C" w:rsidRDefault="00B9249B" w:rsidP="001300CE">
      <w:pPr>
        <w:autoSpaceDE w:val="0"/>
        <w:autoSpaceDN w:val="0"/>
        <w:adjustRightInd w:val="0"/>
        <w:spacing w:after="120" w:line="240" w:lineRule="auto"/>
        <w:ind w:left="284" w:firstLine="284"/>
        <w:jc w:val="both"/>
        <w:rPr>
          <w:rFonts w:ascii="Arial" w:hAnsi="Arial" w:cs="Arial"/>
        </w:rPr>
      </w:pPr>
      <w:r w:rsidRPr="00B9249B">
        <w:rPr>
          <w:rFonts w:ascii="Arial" w:hAnsi="Arial" w:cs="Arial"/>
        </w:rPr>
        <w:t>Level 7</w:t>
      </w:r>
      <w:r w:rsidR="00DC490D" w:rsidRPr="00510C9C">
        <w:rPr>
          <w:rFonts w:ascii="Arial" w:hAnsi="Arial" w:cs="Arial"/>
        </w:rPr>
        <w:t xml:space="preserve"> </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369EF084" w14:textId="06EEC84D" w:rsidR="00694B52" w:rsidRPr="00510C9C" w:rsidRDefault="00893F1F" w:rsidP="001300CE">
      <w:pPr>
        <w:autoSpaceDE w:val="0"/>
        <w:autoSpaceDN w:val="0"/>
        <w:adjustRightInd w:val="0"/>
        <w:spacing w:after="120" w:line="240" w:lineRule="auto"/>
        <w:ind w:left="284" w:firstLine="284"/>
        <w:jc w:val="both"/>
        <w:rPr>
          <w:rFonts w:ascii="Arial" w:hAnsi="Arial" w:cs="Arial"/>
        </w:rPr>
      </w:pPr>
      <w:r w:rsidRPr="00510C9C">
        <w:rPr>
          <w:rFonts w:ascii="Arial" w:hAnsi="Arial" w:cs="Arial"/>
        </w:rPr>
        <w:t>20</w:t>
      </w:r>
      <w:r w:rsidR="00DC490D" w:rsidRPr="00510C9C">
        <w:rPr>
          <w:rFonts w:ascii="Arial" w:hAnsi="Arial" w:cs="Arial"/>
        </w:rPr>
        <w:t xml:space="preserve"> credits (</w:t>
      </w:r>
      <w:r w:rsidRPr="00510C9C">
        <w:rPr>
          <w:rFonts w:ascii="Arial" w:hAnsi="Arial" w:cs="Arial"/>
        </w:rPr>
        <w:t>10</w:t>
      </w:r>
      <w:r w:rsidR="00DC490D" w:rsidRPr="00510C9C">
        <w:rPr>
          <w:rFonts w:ascii="Arial" w:hAnsi="Arial" w:cs="Arial"/>
        </w:rPr>
        <w:t xml:space="preserve">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6"/>
      <w:r w:rsidRPr="003F1D9F">
        <w:rPr>
          <w:rFonts w:ascii="Arial" w:hAnsi="Arial" w:cs="Arial"/>
        </w:rPr>
        <w:t>Which term(s) the module is to be taught in (or other teaching pattern)</w:t>
      </w:r>
      <w:bookmarkEnd w:id="4"/>
    </w:p>
    <w:p w14:paraId="6A16589E" w14:textId="23386605" w:rsidR="00694B52" w:rsidRPr="00510C9C" w:rsidRDefault="00EC41DD" w:rsidP="001300CE">
      <w:pPr>
        <w:autoSpaceDE w:val="0"/>
        <w:autoSpaceDN w:val="0"/>
        <w:adjustRightInd w:val="0"/>
        <w:spacing w:after="120" w:line="240" w:lineRule="auto"/>
        <w:ind w:left="284" w:firstLine="284"/>
        <w:jc w:val="both"/>
        <w:rPr>
          <w:rFonts w:ascii="Arial" w:hAnsi="Arial" w:cs="Arial"/>
        </w:rPr>
      </w:pPr>
      <w:r>
        <w:rPr>
          <w:rFonts w:ascii="Arial" w:hAnsi="Arial" w:cs="Arial"/>
        </w:rPr>
        <w:t xml:space="preserve">Autumn or </w:t>
      </w:r>
      <w:r w:rsidR="004A7B4D">
        <w:rPr>
          <w:rFonts w:ascii="Arial" w:hAnsi="Arial" w:cs="Arial"/>
        </w:rPr>
        <w:t>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4885E3B2" w:rsidR="00A91933" w:rsidRPr="00510C9C" w:rsidRDefault="00801B45" w:rsidP="001300CE">
      <w:pPr>
        <w:autoSpaceDE w:val="0"/>
        <w:autoSpaceDN w:val="0"/>
        <w:adjustRightInd w:val="0"/>
        <w:spacing w:after="120" w:line="240" w:lineRule="auto"/>
        <w:ind w:left="284" w:firstLine="436"/>
        <w:jc w:val="both"/>
        <w:rPr>
          <w:rFonts w:ascii="Arial" w:hAnsi="Arial" w:cs="Arial"/>
        </w:rPr>
      </w:pPr>
      <w:r w:rsidRPr="00510C9C">
        <w:rPr>
          <w:rFonts w:ascii="Arial" w:hAnsi="Arial" w:cs="Arial"/>
        </w:rPr>
        <w:t>In person</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308BB77C" w:rsidR="003D2571" w:rsidRPr="00510C9C" w:rsidRDefault="003D2571" w:rsidP="001300CE">
      <w:pPr>
        <w:autoSpaceDE w:val="0"/>
        <w:autoSpaceDN w:val="0"/>
        <w:adjustRightInd w:val="0"/>
        <w:spacing w:after="120" w:line="240" w:lineRule="auto"/>
        <w:ind w:left="284" w:firstLine="436"/>
        <w:jc w:val="both"/>
        <w:rPr>
          <w:rFonts w:ascii="Arial" w:hAnsi="Arial" w:cs="Arial"/>
        </w:rPr>
      </w:pPr>
      <w:r w:rsidRPr="00510C9C">
        <w:rPr>
          <w:rFonts w:ascii="Arial" w:hAnsi="Arial" w:cs="Arial"/>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5AE02DAF" w14:textId="3BC93721" w:rsidR="00694B52" w:rsidRPr="00510C9C" w:rsidRDefault="00893F1F" w:rsidP="001300CE">
      <w:pPr>
        <w:autoSpaceDE w:val="0"/>
        <w:autoSpaceDN w:val="0"/>
        <w:adjustRightInd w:val="0"/>
        <w:spacing w:after="120" w:line="240" w:lineRule="auto"/>
        <w:ind w:left="284" w:firstLine="284"/>
        <w:jc w:val="both"/>
        <w:rPr>
          <w:rFonts w:ascii="Arial" w:hAnsi="Arial" w:cs="Arial"/>
        </w:rPr>
      </w:pPr>
      <w:r w:rsidRPr="00510C9C">
        <w:rPr>
          <w:rFonts w:ascii="Arial" w:hAnsi="Arial" w:cs="Arial"/>
        </w:rPr>
        <w:t>None</w:t>
      </w:r>
    </w:p>
    <w:p w14:paraId="0F8EE803" w14:textId="02174A37" w:rsidR="00B9249B"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Pr="005710D2" w:rsidRDefault="00B9249B" w:rsidP="00EC41DD">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14792BD7" w14:textId="3154D152" w:rsidR="007E6884" w:rsidRDefault="009E4155" w:rsidP="00EC41DD">
      <w:pPr>
        <w:autoSpaceDE w:val="0"/>
        <w:autoSpaceDN w:val="0"/>
        <w:adjustRightInd w:val="0"/>
        <w:spacing w:after="120" w:line="240" w:lineRule="auto"/>
        <w:ind w:left="1134" w:hanging="425"/>
        <w:jc w:val="both"/>
        <w:rPr>
          <w:rFonts w:ascii="Arial" w:hAnsi="Arial" w:cs="Arial"/>
        </w:rPr>
      </w:pPr>
      <w:r>
        <w:rPr>
          <w:rFonts w:ascii="Arial" w:hAnsi="Arial" w:cs="Arial"/>
        </w:rPr>
        <w:t>None</w:t>
      </w:r>
    </w:p>
    <w:p w14:paraId="021CA740" w14:textId="48FB6A6C" w:rsidR="00B9249B" w:rsidRPr="005710D2" w:rsidRDefault="00B9249B" w:rsidP="00EC41DD">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6C703DDC" w14:textId="5AE04E2C" w:rsidR="002E1C77" w:rsidRPr="00510C9C" w:rsidRDefault="002E1C77" w:rsidP="00EC41DD">
      <w:pPr>
        <w:spacing w:after="120"/>
        <w:ind w:left="1134" w:hanging="425"/>
        <w:rPr>
          <w:rFonts w:ascii="Arial" w:hAnsi="Arial" w:cs="Arial"/>
          <w:lang w:eastAsia="en-US"/>
        </w:rPr>
      </w:pPr>
      <w:bookmarkStart w:id="8" w:name="_Hlk139444489"/>
      <w:r w:rsidRPr="004A7B4D">
        <w:rPr>
          <w:rFonts w:ascii="Arial" w:hAnsi="Arial" w:cs="Arial"/>
          <w:lang w:eastAsia="en-US"/>
        </w:rPr>
        <w:t>MSc Conservation Science</w:t>
      </w:r>
      <w:bookmarkEnd w:id="8"/>
      <w:r w:rsidR="00BA1EC8">
        <w:rPr>
          <w:rFonts w:ascii="Arial" w:hAnsi="Arial" w:cs="Arial"/>
          <w:lang w:eastAsia="en-US"/>
        </w:rPr>
        <w:t xml:space="preserve"> and cognate pathways</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t>A synopsis of the curriculum</w:t>
      </w:r>
      <w:bookmarkEnd w:id="9"/>
    </w:p>
    <w:p w14:paraId="79F011E6" w14:textId="54E4B1EC" w:rsidR="008017ED" w:rsidRPr="00E72D9C" w:rsidRDefault="00312E02" w:rsidP="001300CE">
      <w:pPr>
        <w:ind w:left="568"/>
        <w:jc w:val="both"/>
        <w:rPr>
          <w:rFonts w:ascii="Arial" w:hAnsi="Arial" w:cs="Arial"/>
        </w:rPr>
      </w:pPr>
      <w:r w:rsidRPr="00312E02">
        <w:rPr>
          <w:rFonts w:ascii="Arial" w:hAnsi="Arial" w:cs="Arial"/>
        </w:rPr>
        <w:t xml:space="preserve">The success of conservation projects at the species or ecosystem level is determined by the ability of those in charge to manage the teams and the individuals involved in delivering outputs. The failure of conservation projects worldwide to deliver pre-determined successes is in part due to the absence of sufficient people with these skill sets.  We need to match the desire for scientific understanding about biodiversity with an appreciation of the social skills required to manage and lead conservation programmes if we are to make more efficient and effective use of the limited resources at our disposal.  In this module students will begin by reflecting on the qualities required within a leader and how a leader’s management style can impact on others within an organisation. Students will consider the extent to which we can apply management theory to the practice of endangered species and habitat </w:t>
      </w:r>
      <w:r w:rsidRPr="00312E02">
        <w:rPr>
          <w:rFonts w:ascii="Arial" w:hAnsi="Arial" w:cs="Arial"/>
        </w:rPr>
        <w:lastRenderedPageBreak/>
        <w:t>recovery and the people involved in making it happen.  They will go on to consider different approaches to managing conflict within teams and balancing organisational and individual expectations and motivations. By drawing on examples from both the business world and conservation community students will consider different models for developing and managing teams and consider how to optimise performance within an organisation</w:t>
      </w:r>
      <w:r w:rsidR="008017ED" w:rsidRPr="00E72D9C">
        <w:rPr>
          <w:rFonts w:ascii="Arial" w:hAnsi="Arial" w:cs="Arial"/>
          <w:color w:val="000000" w:themeColor="text1"/>
        </w:rPr>
        <w:t>.</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0BC2800C" w14:textId="6267CD99" w:rsidR="005710D2" w:rsidRPr="00510C9C" w:rsidRDefault="0033628F" w:rsidP="001300CE">
      <w:pPr>
        <w:autoSpaceDE w:val="0"/>
        <w:autoSpaceDN w:val="0"/>
        <w:adjustRightInd w:val="0"/>
        <w:spacing w:after="120" w:line="240" w:lineRule="auto"/>
        <w:ind w:left="284" w:firstLine="284"/>
        <w:jc w:val="both"/>
        <w:rPr>
          <w:rFonts w:ascii="Arial" w:hAnsi="Arial" w:cs="Arial"/>
        </w:rPr>
      </w:pPr>
      <w:r w:rsidRPr="00510C9C">
        <w:rPr>
          <w:rFonts w:ascii="Arial" w:hAnsi="Arial" w:cs="Arial"/>
        </w:rPr>
        <w:t xml:space="preserve">Private Study: </w:t>
      </w:r>
      <w:r w:rsidR="00227B12" w:rsidRPr="00510C9C">
        <w:rPr>
          <w:rFonts w:ascii="Arial" w:hAnsi="Arial" w:cs="Arial"/>
        </w:rPr>
        <w:t>1</w:t>
      </w:r>
      <w:r w:rsidR="00E72D9C">
        <w:rPr>
          <w:rFonts w:ascii="Arial" w:hAnsi="Arial" w:cs="Arial"/>
        </w:rPr>
        <w:t>7</w:t>
      </w:r>
      <w:r w:rsidR="00CD21B3" w:rsidRPr="00510C9C">
        <w:rPr>
          <w:rFonts w:ascii="Arial" w:hAnsi="Arial" w:cs="Arial"/>
        </w:rPr>
        <w:t>0</w:t>
      </w:r>
    </w:p>
    <w:p w14:paraId="0B50D4F4" w14:textId="174E7DA1" w:rsidR="0033628F" w:rsidRPr="00510C9C" w:rsidRDefault="0033628F" w:rsidP="001300CE">
      <w:pPr>
        <w:autoSpaceDE w:val="0"/>
        <w:autoSpaceDN w:val="0"/>
        <w:adjustRightInd w:val="0"/>
        <w:spacing w:after="120" w:line="240" w:lineRule="auto"/>
        <w:ind w:left="284" w:firstLine="284"/>
        <w:jc w:val="both"/>
        <w:rPr>
          <w:rFonts w:ascii="Arial" w:hAnsi="Arial" w:cs="Arial"/>
        </w:rPr>
      </w:pPr>
      <w:r w:rsidRPr="00510C9C">
        <w:rPr>
          <w:rFonts w:ascii="Arial" w:hAnsi="Arial" w:cs="Arial"/>
        </w:rPr>
        <w:t xml:space="preserve">Contact Hours: </w:t>
      </w:r>
      <w:r w:rsidR="00E72D9C">
        <w:rPr>
          <w:rFonts w:ascii="Arial" w:hAnsi="Arial" w:cs="Arial"/>
        </w:rPr>
        <w:t>3</w:t>
      </w:r>
      <w:r w:rsidR="00CD21B3" w:rsidRPr="00510C9C">
        <w:rPr>
          <w:rFonts w:ascii="Arial" w:hAnsi="Arial" w:cs="Arial"/>
        </w:rPr>
        <w:t>0</w:t>
      </w:r>
    </w:p>
    <w:p w14:paraId="370638D5" w14:textId="43474751" w:rsidR="0033628F" w:rsidRPr="00510C9C" w:rsidRDefault="0033628F" w:rsidP="001300CE">
      <w:pPr>
        <w:autoSpaceDE w:val="0"/>
        <w:autoSpaceDN w:val="0"/>
        <w:adjustRightInd w:val="0"/>
        <w:spacing w:after="120" w:line="240" w:lineRule="auto"/>
        <w:ind w:left="284" w:firstLine="284"/>
        <w:jc w:val="both"/>
        <w:rPr>
          <w:rFonts w:ascii="Arial" w:hAnsi="Arial" w:cs="Arial"/>
        </w:rPr>
      </w:pPr>
      <w:r w:rsidRPr="00510C9C">
        <w:rPr>
          <w:rFonts w:ascii="Arial" w:hAnsi="Arial" w:cs="Arial"/>
        </w:rPr>
        <w:t xml:space="preserve">Total: </w:t>
      </w:r>
      <w:r w:rsidR="008C0E93" w:rsidRPr="00510C9C">
        <w:rPr>
          <w:rFonts w:ascii="Arial" w:hAnsi="Arial" w:cs="Arial"/>
        </w:rPr>
        <w:t>200</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554C665" w14:textId="4E0C288D" w:rsidR="003D2571" w:rsidRDefault="00AB0283" w:rsidP="001300CE">
      <w:pPr>
        <w:autoSpaceDE w:val="0"/>
        <w:autoSpaceDN w:val="0"/>
        <w:adjustRightInd w:val="0"/>
        <w:spacing w:after="120" w:line="240" w:lineRule="auto"/>
        <w:ind w:left="568"/>
        <w:jc w:val="both"/>
        <w:rPr>
          <w:rFonts w:ascii="Arial" w:hAnsi="Arial" w:cs="Arial"/>
        </w:rPr>
      </w:pPr>
      <w:r w:rsidRPr="00510C9C">
        <w:rPr>
          <w:rFonts w:ascii="Arial" w:hAnsi="Arial" w:cs="Arial"/>
        </w:rPr>
        <w:t xml:space="preserve">Teaching methods include a mixture of lectures, group </w:t>
      </w:r>
      <w:r w:rsidR="00295110" w:rsidRPr="00510C9C">
        <w:rPr>
          <w:rFonts w:ascii="Arial" w:hAnsi="Arial" w:cs="Arial"/>
        </w:rPr>
        <w:t xml:space="preserve">discussions and </w:t>
      </w:r>
      <w:r w:rsidR="00E72D9C">
        <w:rPr>
          <w:rFonts w:ascii="Arial" w:hAnsi="Arial" w:cs="Arial"/>
        </w:rPr>
        <w:t>group seminars</w:t>
      </w:r>
      <w:r w:rsidR="00AC396F" w:rsidRPr="00510C9C">
        <w:rPr>
          <w:rFonts w:ascii="Arial" w:hAnsi="Arial" w:cs="Arial"/>
        </w:rPr>
        <w:t xml:space="preserve">. </w:t>
      </w:r>
      <w:r w:rsidR="00A76D7E">
        <w:rPr>
          <w:rFonts w:ascii="Arial" w:hAnsi="Arial" w:cs="Arial"/>
        </w:rPr>
        <w:t>Alongside these methods, parts</w:t>
      </w:r>
      <w:r w:rsidR="00AC396F" w:rsidRPr="00510C9C">
        <w:rPr>
          <w:rFonts w:ascii="Arial" w:hAnsi="Arial" w:cs="Arial"/>
        </w:rPr>
        <w:t xml:space="preserve"> of </w:t>
      </w:r>
      <w:r w:rsidR="00A76D7E">
        <w:rPr>
          <w:rFonts w:ascii="Arial" w:hAnsi="Arial" w:cs="Arial"/>
        </w:rPr>
        <w:t>the module will involve</w:t>
      </w:r>
      <w:r w:rsidR="00767221" w:rsidRPr="00510C9C">
        <w:rPr>
          <w:rFonts w:ascii="Arial" w:hAnsi="Arial" w:cs="Arial"/>
        </w:rPr>
        <w:t xml:space="preserve"> problem-based learning sessions </w:t>
      </w:r>
      <w:r w:rsidR="00A76D7E">
        <w:rPr>
          <w:rFonts w:ascii="Arial" w:hAnsi="Arial" w:cs="Arial"/>
        </w:rPr>
        <w:t>involving</w:t>
      </w:r>
      <w:r w:rsidR="00767221" w:rsidRPr="00510C9C">
        <w:rPr>
          <w:rFonts w:ascii="Arial" w:hAnsi="Arial" w:cs="Arial"/>
        </w:rPr>
        <w:t xml:space="preserve"> small group wor</w:t>
      </w:r>
      <w:r w:rsidR="009B633B" w:rsidRPr="00510C9C">
        <w:rPr>
          <w:rFonts w:ascii="Arial" w:hAnsi="Arial" w:cs="Arial"/>
        </w:rPr>
        <w:t>k</w:t>
      </w:r>
      <w:r w:rsidR="00A76D7E">
        <w:rPr>
          <w:rFonts w:ascii="Arial" w:hAnsi="Arial" w:cs="Arial"/>
        </w:rPr>
        <w:t xml:space="preserve"> and analyses of case studies.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311EC4FF" w14:textId="662C5CE9" w:rsidR="00E72D9C" w:rsidRPr="00E72D9C" w:rsidRDefault="00C729D7" w:rsidP="001300CE">
      <w:pPr>
        <w:autoSpaceDE w:val="0"/>
        <w:autoSpaceDN w:val="0"/>
        <w:adjustRightInd w:val="0"/>
        <w:spacing w:after="120" w:line="240" w:lineRule="auto"/>
        <w:ind w:left="284" w:firstLine="436"/>
        <w:jc w:val="both"/>
        <w:rPr>
          <w:rFonts w:ascii="Arial" w:hAnsi="Arial" w:cs="Arial"/>
          <w:color w:val="000000" w:themeColor="text1"/>
        </w:rPr>
      </w:pPr>
      <w:r w:rsidRPr="00E72D9C">
        <w:rPr>
          <w:rFonts w:ascii="Arial" w:hAnsi="Arial" w:cs="Arial"/>
          <w:color w:val="000000" w:themeColor="text1"/>
        </w:rPr>
        <w:t>On successfully completing the module students will be able to:</w:t>
      </w:r>
    </w:p>
    <w:p w14:paraId="7AD76299" w14:textId="2087B503" w:rsidR="00A76D7E" w:rsidRPr="00E72D9C" w:rsidRDefault="00A76D7E" w:rsidP="001300CE">
      <w:pPr>
        <w:ind w:left="1134" w:hanging="414"/>
        <w:rPr>
          <w:rFonts w:ascii="Arial" w:hAnsi="Arial" w:cs="Arial"/>
          <w:color w:val="000000" w:themeColor="text1"/>
        </w:rPr>
      </w:pPr>
      <w:r w:rsidRPr="00E72D9C">
        <w:rPr>
          <w:rFonts w:ascii="Arial" w:hAnsi="Arial" w:cs="Arial"/>
          <w:color w:val="000000" w:themeColor="text1"/>
        </w:rPr>
        <w:t>12.1</w:t>
      </w:r>
      <w:r w:rsidR="00C63BD1" w:rsidRPr="00E72D9C">
        <w:rPr>
          <w:rFonts w:ascii="Arial" w:hAnsi="Arial" w:cs="Arial"/>
          <w:color w:val="000000" w:themeColor="text1"/>
        </w:rPr>
        <w:t xml:space="preserve"> </w:t>
      </w:r>
      <w:r w:rsidR="00143D9D">
        <w:rPr>
          <w:rFonts w:ascii="Arial" w:hAnsi="Arial" w:cs="Arial"/>
          <w:color w:val="000000" w:themeColor="text1"/>
        </w:rPr>
        <w:t xml:space="preserve">demonstrate a comprehensive </w:t>
      </w:r>
      <w:r w:rsidR="00312E02" w:rsidRPr="009D71C4">
        <w:rPr>
          <w:rFonts w:ascii="Arial" w:hAnsi="Arial" w:cs="Arial"/>
          <w:iCs/>
          <w:color w:val="000000"/>
        </w:rPr>
        <w:t>understand</w:t>
      </w:r>
      <w:r w:rsidR="00143D9D">
        <w:rPr>
          <w:rFonts w:ascii="Arial" w:hAnsi="Arial" w:cs="Arial"/>
          <w:iCs/>
          <w:color w:val="000000"/>
        </w:rPr>
        <w:t xml:space="preserve">ing of </w:t>
      </w:r>
      <w:r w:rsidR="00312E02" w:rsidRPr="009D71C4">
        <w:rPr>
          <w:rFonts w:ascii="Arial" w:hAnsi="Arial" w:cs="Arial"/>
          <w:iCs/>
          <w:color w:val="000000"/>
        </w:rPr>
        <w:t>the function of a manager and leader within conservation programmes and the personal attributes required for the role</w:t>
      </w:r>
      <w:r w:rsidR="00E72D9C" w:rsidRPr="00E72D9C">
        <w:rPr>
          <w:rFonts w:ascii="Arial" w:hAnsi="Arial" w:cs="Arial"/>
        </w:rPr>
        <w:t>.</w:t>
      </w:r>
    </w:p>
    <w:p w14:paraId="6F4191E7" w14:textId="1137EB9D" w:rsidR="00A76D7E" w:rsidRPr="00E72D9C" w:rsidRDefault="00A76D7E" w:rsidP="001300CE">
      <w:pPr>
        <w:ind w:left="1134" w:hanging="414"/>
        <w:rPr>
          <w:rFonts w:ascii="Arial" w:hAnsi="Arial" w:cs="Arial"/>
          <w:color w:val="000000" w:themeColor="text1"/>
        </w:rPr>
      </w:pPr>
      <w:r w:rsidRPr="00E72D9C">
        <w:rPr>
          <w:rFonts w:ascii="Arial" w:hAnsi="Arial" w:cs="Arial"/>
          <w:color w:val="000000" w:themeColor="text1"/>
        </w:rPr>
        <w:t>12.2</w:t>
      </w:r>
      <w:r w:rsidR="00C63BD1" w:rsidRPr="00E72D9C">
        <w:rPr>
          <w:rFonts w:ascii="Arial" w:hAnsi="Arial" w:cs="Arial"/>
          <w:color w:val="000000" w:themeColor="text1"/>
        </w:rPr>
        <w:t xml:space="preserve"> </w:t>
      </w:r>
      <w:r w:rsidR="00143D9D">
        <w:rPr>
          <w:rFonts w:ascii="Arial" w:hAnsi="Arial" w:cs="Arial"/>
          <w:iCs/>
          <w:color w:val="000000"/>
        </w:rPr>
        <w:t>critically evaluate</w:t>
      </w:r>
      <w:r w:rsidR="00143D9D" w:rsidRPr="009D71C4">
        <w:rPr>
          <w:rFonts w:ascii="Arial" w:hAnsi="Arial" w:cs="Arial"/>
          <w:iCs/>
          <w:color w:val="000000"/>
        </w:rPr>
        <w:t xml:space="preserve"> </w:t>
      </w:r>
      <w:r w:rsidR="00312E02" w:rsidRPr="009D71C4">
        <w:rPr>
          <w:rFonts w:ascii="Arial" w:hAnsi="Arial" w:cs="Arial"/>
          <w:iCs/>
          <w:color w:val="000000"/>
        </w:rPr>
        <w:t xml:space="preserve">the theory and practice of team development and </w:t>
      </w:r>
      <w:r w:rsidR="00143D9D">
        <w:rPr>
          <w:rFonts w:ascii="Arial" w:hAnsi="Arial" w:cs="Arial"/>
          <w:iCs/>
          <w:color w:val="000000"/>
        </w:rPr>
        <w:t>demonstrate advanced</w:t>
      </w:r>
      <w:r w:rsidR="00524A94">
        <w:rPr>
          <w:rFonts w:ascii="Arial" w:hAnsi="Arial" w:cs="Arial"/>
          <w:iCs/>
          <w:color w:val="000000"/>
        </w:rPr>
        <w:t xml:space="preserve"> theories about </w:t>
      </w:r>
      <w:r w:rsidR="00312E02" w:rsidRPr="009D71C4">
        <w:rPr>
          <w:rFonts w:ascii="Arial" w:hAnsi="Arial" w:cs="Arial"/>
          <w:iCs/>
          <w:color w:val="000000"/>
        </w:rPr>
        <w:t>managing individual expectations through time</w:t>
      </w:r>
      <w:r w:rsidR="00E72D9C" w:rsidRPr="00E72D9C">
        <w:rPr>
          <w:rFonts w:ascii="Arial" w:hAnsi="Arial" w:cs="Arial"/>
          <w:color w:val="000000" w:themeColor="text1"/>
        </w:rPr>
        <w:t>.</w:t>
      </w:r>
    </w:p>
    <w:p w14:paraId="50E046CE" w14:textId="7DB8C0D0" w:rsidR="00A76D7E" w:rsidRPr="00E72D9C" w:rsidRDefault="00A76D7E" w:rsidP="001300CE">
      <w:pPr>
        <w:ind w:left="1134" w:hanging="414"/>
        <w:rPr>
          <w:rFonts w:ascii="Arial" w:hAnsi="Arial" w:cs="Arial"/>
          <w:color w:val="000000" w:themeColor="text1"/>
        </w:rPr>
      </w:pPr>
      <w:r w:rsidRPr="00E72D9C">
        <w:rPr>
          <w:rFonts w:ascii="Arial" w:hAnsi="Arial" w:cs="Arial"/>
          <w:color w:val="000000" w:themeColor="text1"/>
        </w:rPr>
        <w:t>12.3</w:t>
      </w:r>
      <w:r w:rsidR="00C63BD1" w:rsidRPr="00E72D9C">
        <w:rPr>
          <w:rFonts w:ascii="Arial" w:hAnsi="Arial" w:cs="Arial"/>
          <w:color w:val="000000" w:themeColor="text1"/>
        </w:rPr>
        <w:t xml:space="preserve"> </w:t>
      </w:r>
      <w:r w:rsidR="00143D9D">
        <w:rPr>
          <w:rFonts w:ascii="Arial" w:hAnsi="Arial" w:cs="Arial"/>
          <w:iCs/>
          <w:color w:val="000000"/>
        </w:rPr>
        <w:t>demonstrate a critical awareness in detail of</w:t>
      </w:r>
      <w:r w:rsidR="00524A94">
        <w:rPr>
          <w:rFonts w:ascii="Arial" w:hAnsi="Arial" w:cs="Arial"/>
          <w:iCs/>
          <w:color w:val="000000"/>
        </w:rPr>
        <w:t xml:space="preserve"> </w:t>
      </w:r>
      <w:r w:rsidR="00312E02" w:rsidRPr="009D71C4">
        <w:rPr>
          <w:rFonts w:ascii="Arial" w:hAnsi="Arial" w:cs="Arial"/>
          <w:iCs/>
          <w:color w:val="000000"/>
        </w:rPr>
        <w:t xml:space="preserve">how to manage performance within people and organisations </w:t>
      </w:r>
      <w:r w:rsidR="00143D9D">
        <w:rPr>
          <w:rFonts w:ascii="Arial" w:hAnsi="Arial" w:cs="Arial"/>
          <w:iCs/>
          <w:color w:val="000000"/>
        </w:rPr>
        <w:t>and be able to apply methodologies</w:t>
      </w:r>
      <w:r w:rsidR="00143D9D" w:rsidRPr="009D71C4">
        <w:rPr>
          <w:rFonts w:ascii="Arial" w:hAnsi="Arial" w:cs="Arial"/>
          <w:iCs/>
          <w:color w:val="000000"/>
        </w:rPr>
        <w:t xml:space="preserve"> </w:t>
      </w:r>
      <w:r w:rsidR="00312E02" w:rsidRPr="009D71C4">
        <w:rPr>
          <w:rFonts w:ascii="Arial" w:hAnsi="Arial" w:cs="Arial"/>
          <w:iCs/>
          <w:color w:val="000000"/>
        </w:rPr>
        <w:t xml:space="preserve">to </w:t>
      </w:r>
      <w:r w:rsidR="00143D9D">
        <w:rPr>
          <w:rFonts w:ascii="Arial" w:hAnsi="Arial" w:cs="Arial"/>
          <w:iCs/>
          <w:color w:val="000000"/>
        </w:rPr>
        <w:t xml:space="preserve">evaluate </w:t>
      </w:r>
      <w:r w:rsidR="00312E02" w:rsidRPr="009D71C4">
        <w:rPr>
          <w:rFonts w:ascii="Arial" w:hAnsi="Arial" w:cs="Arial"/>
          <w:iCs/>
          <w:color w:val="000000"/>
        </w:rPr>
        <w:t>achieve</w:t>
      </w:r>
      <w:r w:rsidR="00143D9D">
        <w:rPr>
          <w:rFonts w:ascii="Arial" w:hAnsi="Arial" w:cs="Arial"/>
          <w:iCs/>
          <w:color w:val="000000"/>
        </w:rPr>
        <w:t>ment of</w:t>
      </w:r>
      <w:r w:rsidR="00312E02" w:rsidRPr="009D71C4">
        <w:rPr>
          <w:rFonts w:ascii="Arial" w:hAnsi="Arial" w:cs="Arial"/>
          <w:iCs/>
          <w:color w:val="000000"/>
        </w:rPr>
        <w:t xml:space="preserve"> conservation outcomes</w:t>
      </w:r>
      <w:r w:rsidR="00E72D9C" w:rsidRPr="00E72D9C">
        <w:rPr>
          <w:rFonts w:ascii="Arial" w:hAnsi="Arial" w:cs="Arial"/>
          <w:color w:val="000000" w:themeColor="text1"/>
        </w:rPr>
        <w:t>.</w:t>
      </w:r>
    </w:p>
    <w:p w14:paraId="62CADCB5" w14:textId="33C9F462" w:rsidR="00A76D7E" w:rsidRPr="00312E02" w:rsidRDefault="00A76D7E" w:rsidP="00EC41DD">
      <w:pPr>
        <w:ind w:left="1134" w:hanging="414"/>
        <w:rPr>
          <w:rFonts w:ascii="Arial" w:hAnsi="Arial" w:cs="Arial"/>
          <w:color w:val="000000" w:themeColor="text1"/>
        </w:rPr>
      </w:pPr>
      <w:r w:rsidRPr="00E72D9C">
        <w:rPr>
          <w:rFonts w:ascii="Arial" w:hAnsi="Arial" w:cs="Arial"/>
          <w:color w:val="000000" w:themeColor="text1"/>
        </w:rPr>
        <w:t>12.4</w:t>
      </w:r>
      <w:r w:rsidR="001300CE">
        <w:rPr>
          <w:rFonts w:ascii="Arial" w:hAnsi="Arial" w:cs="Arial"/>
          <w:color w:val="000000" w:themeColor="text1"/>
        </w:rPr>
        <w:t xml:space="preserve"> </w:t>
      </w:r>
      <w:r w:rsidR="00312E02" w:rsidRPr="009D71C4">
        <w:rPr>
          <w:rFonts w:ascii="Arial" w:hAnsi="Arial" w:cs="Arial"/>
          <w:iCs/>
          <w:color w:val="000000"/>
        </w:rPr>
        <w:t xml:space="preserve">understand </w:t>
      </w:r>
      <w:r w:rsidR="00524A94">
        <w:rPr>
          <w:rFonts w:ascii="Arial" w:hAnsi="Arial" w:cs="Arial"/>
          <w:iCs/>
          <w:color w:val="000000"/>
        </w:rPr>
        <w:t xml:space="preserve">in detail and critically evaluate </w:t>
      </w:r>
      <w:r w:rsidR="00312E02" w:rsidRPr="009D71C4">
        <w:rPr>
          <w:rFonts w:ascii="Arial" w:hAnsi="Arial" w:cs="Arial"/>
          <w:iCs/>
          <w:color w:val="000000"/>
        </w:rPr>
        <w:t xml:space="preserve">how </w:t>
      </w:r>
      <w:r w:rsidR="00524A94">
        <w:rPr>
          <w:rFonts w:ascii="Arial" w:hAnsi="Arial" w:cs="Arial"/>
          <w:iCs/>
          <w:color w:val="000000"/>
        </w:rPr>
        <w:t xml:space="preserve">leadership </w:t>
      </w:r>
      <w:r w:rsidR="00312E02" w:rsidRPr="009D71C4">
        <w:rPr>
          <w:rFonts w:ascii="Arial" w:hAnsi="Arial" w:cs="Arial"/>
          <w:iCs/>
          <w:color w:val="000000"/>
        </w:rPr>
        <w:t xml:space="preserve">models </w:t>
      </w:r>
      <w:r w:rsidR="00143D9D">
        <w:rPr>
          <w:rFonts w:ascii="Arial" w:hAnsi="Arial" w:cs="Arial"/>
          <w:iCs/>
          <w:color w:val="000000"/>
        </w:rPr>
        <w:t xml:space="preserve">and modes of practice </w:t>
      </w:r>
      <w:r w:rsidR="00524A94">
        <w:rPr>
          <w:rFonts w:ascii="Arial" w:hAnsi="Arial" w:cs="Arial"/>
          <w:iCs/>
          <w:color w:val="000000"/>
        </w:rPr>
        <w:t xml:space="preserve">can be applied </w:t>
      </w:r>
      <w:r w:rsidR="00312E02" w:rsidRPr="009D71C4">
        <w:rPr>
          <w:rFonts w:ascii="Arial" w:hAnsi="Arial" w:cs="Arial"/>
          <w:iCs/>
          <w:color w:val="000000"/>
        </w:rPr>
        <w:t>to organisational effectiveness</w:t>
      </w:r>
      <w:r w:rsidR="00E72D9C" w:rsidRPr="00E72D9C">
        <w:rPr>
          <w:rFonts w:ascii="Arial" w:hAnsi="Arial" w:cs="Arial"/>
          <w:color w:val="000000" w:themeColor="text1"/>
        </w:rPr>
        <w:t>.</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035A14B0" w14:textId="64AA320F" w:rsidR="00C729D7" w:rsidRPr="00510C9C" w:rsidRDefault="00C729D7" w:rsidP="001300CE">
      <w:pPr>
        <w:autoSpaceDE w:val="0"/>
        <w:autoSpaceDN w:val="0"/>
        <w:adjustRightInd w:val="0"/>
        <w:spacing w:after="120" w:line="240" w:lineRule="auto"/>
        <w:ind w:left="284" w:firstLine="284"/>
        <w:jc w:val="both"/>
        <w:rPr>
          <w:rFonts w:ascii="Arial" w:hAnsi="Arial" w:cs="Arial"/>
        </w:rPr>
      </w:pPr>
      <w:r w:rsidRPr="00510C9C">
        <w:rPr>
          <w:rFonts w:ascii="Arial" w:hAnsi="Arial" w:cs="Arial"/>
        </w:rPr>
        <w:t>On successfully completing the module students will be able to:</w:t>
      </w:r>
    </w:p>
    <w:p w14:paraId="38D8E9D9" w14:textId="6165149A" w:rsidR="00DA221D" w:rsidRPr="00510C9C" w:rsidRDefault="00DA221D" w:rsidP="00EC41DD">
      <w:pPr>
        <w:autoSpaceDE w:val="0"/>
        <w:autoSpaceDN w:val="0"/>
        <w:adjustRightInd w:val="0"/>
        <w:spacing w:after="120" w:line="240" w:lineRule="auto"/>
        <w:ind w:left="1418" w:hanging="567"/>
        <w:jc w:val="both"/>
        <w:rPr>
          <w:rFonts w:ascii="Arial" w:hAnsi="Arial" w:cs="Arial"/>
        </w:rPr>
      </w:pPr>
      <w:r w:rsidRPr="00510C9C">
        <w:rPr>
          <w:rFonts w:ascii="Arial" w:hAnsi="Arial" w:cs="Arial"/>
        </w:rPr>
        <w:t xml:space="preserve">13.1 </w:t>
      </w:r>
      <w:r w:rsidR="00312E02" w:rsidRPr="009D71C4">
        <w:rPr>
          <w:rFonts w:ascii="Arial" w:hAnsi="Arial" w:cs="Arial"/>
        </w:rPr>
        <w:t>demonstrate critical thinking and assigning priorities for action</w:t>
      </w:r>
      <w:r w:rsidR="00C63BD1">
        <w:rPr>
          <w:rFonts w:ascii="Arial" w:hAnsi="Arial" w:cs="Arial"/>
        </w:rPr>
        <w:t>.</w:t>
      </w:r>
    </w:p>
    <w:p w14:paraId="40C090AA" w14:textId="75E99342" w:rsidR="00DA221D" w:rsidRPr="00510C9C" w:rsidRDefault="00DA221D" w:rsidP="00EC41DD">
      <w:pPr>
        <w:autoSpaceDE w:val="0"/>
        <w:autoSpaceDN w:val="0"/>
        <w:adjustRightInd w:val="0"/>
        <w:spacing w:after="120" w:line="240" w:lineRule="auto"/>
        <w:ind w:left="1418" w:hanging="567"/>
        <w:jc w:val="both"/>
        <w:rPr>
          <w:rFonts w:ascii="Arial" w:hAnsi="Arial" w:cs="Arial"/>
        </w:rPr>
      </w:pPr>
      <w:r w:rsidRPr="00510C9C">
        <w:rPr>
          <w:rFonts w:ascii="Arial" w:hAnsi="Arial" w:cs="Arial"/>
        </w:rPr>
        <w:t xml:space="preserve">13.2 </w:t>
      </w:r>
      <w:r w:rsidR="00312E02" w:rsidRPr="009D71C4">
        <w:rPr>
          <w:rFonts w:ascii="Arial" w:hAnsi="Arial" w:cs="Arial"/>
        </w:rPr>
        <w:t>demonstrate integration of theoretical models and practical data</w:t>
      </w:r>
      <w:r w:rsidR="00C63BD1">
        <w:rPr>
          <w:rFonts w:ascii="Arial" w:hAnsi="Arial" w:cs="Arial"/>
        </w:rPr>
        <w:t>.</w:t>
      </w:r>
    </w:p>
    <w:p w14:paraId="22EA31C5" w14:textId="09A6C6CA" w:rsidR="00DA221D" w:rsidRPr="00510C9C" w:rsidRDefault="00DA221D" w:rsidP="00EC41DD">
      <w:pPr>
        <w:autoSpaceDE w:val="0"/>
        <w:autoSpaceDN w:val="0"/>
        <w:adjustRightInd w:val="0"/>
        <w:spacing w:after="120" w:line="240" w:lineRule="auto"/>
        <w:ind w:left="1418" w:hanging="567"/>
        <w:jc w:val="both"/>
        <w:rPr>
          <w:rFonts w:ascii="Arial" w:hAnsi="Arial" w:cs="Arial"/>
        </w:rPr>
      </w:pPr>
      <w:r w:rsidRPr="00510C9C">
        <w:rPr>
          <w:rFonts w:ascii="Arial" w:hAnsi="Arial" w:cs="Arial"/>
        </w:rPr>
        <w:t>13.</w:t>
      </w:r>
      <w:r w:rsidR="00CB644E">
        <w:rPr>
          <w:rFonts w:ascii="Arial" w:hAnsi="Arial" w:cs="Arial"/>
        </w:rPr>
        <w:t>3</w:t>
      </w:r>
      <w:r w:rsidRPr="00510C9C">
        <w:rPr>
          <w:rFonts w:ascii="Arial" w:hAnsi="Arial" w:cs="Arial"/>
        </w:rPr>
        <w:t xml:space="preserve"> </w:t>
      </w:r>
      <w:r w:rsidR="00312E02" w:rsidRPr="009D71C4">
        <w:rPr>
          <w:rFonts w:ascii="Arial" w:hAnsi="Arial" w:cs="Arial"/>
        </w:rPr>
        <w:t>assess and appraise case studies</w:t>
      </w:r>
      <w:r w:rsidR="00C63BD1">
        <w:rPr>
          <w:rFonts w:ascii="Arial" w:hAnsi="Arial" w:cs="Arial"/>
        </w:rPr>
        <w:t>.</w:t>
      </w:r>
    </w:p>
    <w:p w14:paraId="54EBC02D" w14:textId="73B0D186" w:rsidR="008D4447" w:rsidRPr="00510C9C" w:rsidRDefault="00DA221D" w:rsidP="00EC41DD">
      <w:pPr>
        <w:autoSpaceDE w:val="0"/>
        <w:autoSpaceDN w:val="0"/>
        <w:adjustRightInd w:val="0"/>
        <w:spacing w:after="120" w:line="240" w:lineRule="auto"/>
        <w:ind w:left="1418" w:hanging="567"/>
        <w:jc w:val="both"/>
        <w:rPr>
          <w:rFonts w:ascii="Arial" w:hAnsi="Arial" w:cs="Arial"/>
        </w:rPr>
      </w:pPr>
      <w:r w:rsidRPr="00510C9C">
        <w:rPr>
          <w:rFonts w:ascii="Arial" w:hAnsi="Arial" w:cs="Arial"/>
        </w:rPr>
        <w:t>13.</w:t>
      </w:r>
      <w:r w:rsidR="00CB644E">
        <w:rPr>
          <w:rFonts w:ascii="Arial" w:hAnsi="Arial" w:cs="Arial"/>
        </w:rPr>
        <w:t>4</w:t>
      </w:r>
      <w:r w:rsidRPr="00510C9C">
        <w:rPr>
          <w:rFonts w:ascii="Arial" w:hAnsi="Arial" w:cs="Arial"/>
        </w:rPr>
        <w:t xml:space="preserve"> </w:t>
      </w:r>
      <w:r w:rsidR="00524A94">
        <w:rPr>
          <w:rStyle w:val="normaltextrun"/>
          <w:rFonts w:ascii="Arial" w:hAnsi="Arial" w:cs="Arial"/>
          <w:color w:val="000000"/>
          <w:shd w:val="clear" w:color="auto" w:fill="FFFFFF"/>
        </w:rPr>
        <w:t xml:space="preserve">write </w:t>
      </w:r>
      <w:r w:rsidR="0001401A" w:rsidRPr="00510C9C">
        <w:rPr>
          <w:rFonts w:ascii="Arial" w:hAnsi="Arial" w:cs="Arial"/>
        </w:rPr>
        <w:t>reports containing balanced arguments supported by qualitative and quantitative evidence</w:t>
      </w:r>
      <w:r w:rsidR="0001401A">
        <w:rPr>
          <w:rFonts w:ascii="Arial" w:hAnsi="Arial" w:cs="Arial"/>
        </w:rPr>
        <w:t>.</w:t>
      </w:r>
    </w:p>
    <w:p w14:paraId="004279B3" w14:textId="6E0A3D85" w:rsidR="0033628F" w:rsidRDefault="003D2571" w:rsidP="005710D2">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14C0084B" w14:textId="2ED8E670" w:rsidR="00367766" w:rsidRPr="00510C9C" w:rsidRDefault="001104F8" w:rsidP="001300CE">
      <w:pPr>
        <w:autoSpaceDE w:val="0"/>
        <w:autoSpaceDN w:val="0"/>
        <w:adjustRightInd w:val="0"/>
        <w:spacing w:after="120" w:line="240" w:lineRule="auto"/>
        <w:ind w:left="568"/>
        <w:jc w:val="both"/>
        <w:rPr>
          <w:rFonts w:ascii="Arial" w:hAnsi="Arial" w:cs="Arial"/>
        </w:rPr>
      </w:pPr>
      <w:r w:rsidRPr="00510C9C">
        <w:rPr>
          <w:rFonts w:ascii="Arial" w:hAnsi="Arial" w:cs="Arial"/>
        </w:rPr>
        <w:t xml:space="preserve">Assessment strategy in this module follows two key approaches: </w:t>
      </w:r>
      <w:r w:rsidR="00A70716" w:rsidRPr="00510C9C">
        <w:rPr>
          <w:rFonts w:ascii="Arial" w:hAnsi="Arial" w:cs="Arial"/>
        </w:rPr>
        <w:t>authenticity and sustainability. Authentic assessments try to capture aspects of real-world problems or situations that are or could be relevant to the learners’</w:t>
      </w:r>
      <w:r w:rsidR="00481C3F" w:rsidRPr="00510C9C">
        <w:rPr>
          <w:rFonts w:ascii="Arial" w:hAnsi="Arial" w:cs="Arial"/>
        </w:rPr>
        <w:t xml:space="preserve"> lives beyond higher education, and are found to positively impact proficiencies </w:t>
      </w:r>
      <w:r w:rsidR="00481C3F" w:rsidRPr="00510C9C">
        <w:rPr>
          <w:rFonts w:ascii="Arial" w:hAnsi="Arial" w:cs="Arial"/>
        </w:rPr>
        <w:lastRenderedPageBreak/>
        <w:t>linked to employabilit</w:t>
      </w:r>
      <w:r w:rsidR="00E72D9C">
        <w:rPr>
          <w:rFonts w:ascii="Arial" w:hAnsi="Arial" w:cs="Arial"/>
        </w:rPr>
        <w:t>y</w:t>
      </w:r>
      <w:r w:rsidR="00481C3F" w:rsidRPr="00510C9C">
        <w:rPr>
          <w:rFonts w:ascii="Arial" w:hAnsi="Arial" w:cs="Arial"/>
        </w:rPr>
        <w:t>.</w:t>
      </w:r>
      <w:r w:rsidR="00F449CD" w:rsidRPr="00510C9C">
        <w:rPr>
          <w:rFonts w:ascii="Arial" w:hAnsi="Arial" w:cs="Arial"/>
        </w:rPr>
        <w:t xml:space="preserve"> </w:t>
      </w:r>
      <w:r w:rsidR="00C63BD1">
        <w:rPr>
          <w:rFonts w:ascii="Arial" w:hAnsi="Arial" w:cs="Arial"/>
        </w:rPr>
        <w:t>A</w:t>
      </w:r>
      <w:r w:rsidR="00F449CD" w:rsidRPr="00510C9C">
        <w:rPr>
          <w:rFonts w:ascii="Arial" w:hAnsi="Arial" w:cs="Arial"/>
        </w:rPr>
        <w:t>ssess</w:t>
      </w:r>
      <w:r w:rsidR="00D03B05" w:rsidRPr="00510C9C">
        <w:rPr>
          <w:rFonts w:ascii="Arial" w:hAnsi="Arial" w:cs="Arial"/>
        </w:rPr>
        <w:t xml:space="preserve">ments </w:t>
      </w:r>
      <w:r w:rsidR="0080210F" w:rsidRPr="00510C9C">
        <w:rPr>
          <w:rFonts w:ascii="Arial" w:hAnsi="Arial" w:cs="Arial"/>
        </w:rPr>
        <w:t>incorporate knowledge, skills and predispositions required for</w:t>
      </w:r>
      <w:r w:rsidR="003A036A" w:rsidRPr="00510C9C">
        <w:rPr>
          <w:rFonts w:ascii="Arial" w:hAnsi="Arial" w:cs="Arial"/>
        </w:rPr>
        <w:t xml:space="preserve"> lifelong learning and developing practice</w:t>
      </w:r>
      <w:r w:rsidR="00143E11" w:rsidRPr="00510C9C">
        <w:rPr>
          <w:rFonts w:ascii="Arial" w:hAnsi="Arial" w:cs="Arial"/>
        </w:rPr>
        <w:t>, such as</w:t>
      </w:r>
      <w:r w:rsidR="00601540" w:rsidRPr="00510C9C">
        <w:rPr>
          <w:rFonts w:ascii="Arial" w:hAnsi="Arial" w:cs="Arial"/>
        </w:rPr>
        <w:t xml:space="preserve"> reflection</w:t>
      </w:r>
      <w:r w:rsidR="00E72D9C">
        <w:rPr>
          <w:rFonts w:ascii="Arial" w:hAnsi="Arial" w:cs="Arial"/>
        </w:rPr>
        <w:t>, evaluation</w:t>
      </w:r>
      <w:r w:rsidR="00856218">
        <w:rPr>
          <w:rFonts w:ascii="Arial" w:hAnsi="Arial" w:cs="Arial"/>
        </w:rPr>
        <w:t xml:space="preserve">, </w:t>
      </w:r>
      <w:r w:rsidR="00601540" w:rsidRPr="00510C9C">
        <w:rPr>
          <w:rFonts w:ascii="Arial" w:hAnsi="Arial" w:cs="Arial"/>
        </w:rPr>
        <w:t xml:space="preserve">and </w:t>
      </w:r>
      <w:r w:rsidR="00C63BD1">
        <w:rPr>
          <w:rFonts w:ascii="Arial" w:hAnsi="Arial" w:cs="Arial"/>
        </w:rPr>
        <w:t>analyses of case studies</w:t>
      </w:r>
      <w:r w:rsidR="00315A52" w:rsidRPr="00510C9C">
        <w:rPr>
          <w:rFonts w:ascii="Arial" w:hAnsi="Arial" w:cs="Arial"/>
        </w:rPr>
        <w:t>.</w:t>
      </w:r>
    </w:p>
    <w:p w14:paraId="1B169D8C" w14:textId="192D7835" w:rsidR="003D2571"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11FE4F0E" w14:textId="5D762EF3" w:rsidR="00A05A40" w:rsidRPr="00CB644E" w:rsidRDefault="00A05A40" w:rsidP="00A05A40">
      <w:pPr>
        <w:spacing w:after="120" w:line="240" w:lineRule="auto"/>
        <w:ind w:right="261" w:firstLine="284"/>
        <w:jc w:val="both"/>
        <w:rPr>
          <w:rFonts w:ascii="Arial" w:hAnsi="Arial" w:cs="Arial"/>
          <w:iCs/>
          <w:sz w:val="24"/>
        </w:rPr>
      </w:pPr>
      <w:r>
        <w:rPr>
          <w:rFonts w:ascii="Arial" w:hAnsi="Arial" w:cs="Arial"/>
          <w:b/>
          <w:bCs/>
          <w:sz w:val="24"/>
          <w:szCs w:val="24"/>
        </w:rPr>
        <w:tab/>
      </w:r>
      <w:bookmarkStart w:id="15" w:name="_Hlk139366717"/>
      <w:r w:rsidRPr="00CB644E">
        <w:rPr>
          <w:rFonts w:ascii="Arial" w:hAnsi="Arial" w:cs="Arial"/>
          <w:iCs/>
          <w:sz w:val="24"/>
        </w:rPr>
        <w:t>Evaluation report (</w:t>
      </w:r>
      <w:r w:rsidR="00524A94">
        <w:rPr>
          <w:rFonts w:ascii="Arial" w:hAnsi="Arial" w:cs="Arial"/>
          <w:iCs/>
          <w:sz w:val="24"/>
        </w:rPr>
        <w:t>3</w:t>
      </w:r>
      <w:r w:rsidRPr="00CB644E">
        <w:rPr>
          <w:rFonts w:ascii="Arial" w:hAnsi="Arial" w:cs="Arial"/>
          <w:iCs/>
          <w:sz w:val="24"/>
        </w:rPr>
        <w:t>,500 words, excl. references) (</w:t>
      </w:r>
      <w:r w:rsidR="00143D9D">
        <w:rPr>
          <w:rFonts w:ascii="Arial" w:hAnsi="Arial" w:cs="Arial"/>
          <w:iCs/>
          <w:sz w:val="24"/>
        </w:rPr>
        <w:t>7</w:t>
      </w:r>
      <w:r w:rsidRPr="00CB644E">
        <w:rPr>
          <w:rFonts w:ascii="Arial" w:hAnsi="Arial" w:cs="Arial"/>
          <w:iCs/>
          <w:sz w:val="24"/>
        </w:rPr>
        <w:t>0%)</w:t>
      </w:r>
      <w:r w:rsidR="0084424F">
        <w:rPr>
          <w:rFonts w:ascii="Arial" w:hAnsi="Arial" w:cs="Arial"/>
          <w:iCs/>
          <w:sz w:val="24"/>
        </w:rPr>
        <w:t xml:space="preserve"> </w:t>
      </w:r>
    </w:p>
    <w:p w14:paraId="642B7B83" w14:textId="19F3FF4A" w:rsidR="00A05A40" w:rsidRDefault="00A05A40" w:rsidP="00A05A40">
      <w:pPr>
        <w:spacing w:after="120" w:line="240" w:lineRule="auto"/>
        <w:ind w:right="261" w:firstLine="720"/>
        <w:jc w:val="both"/>
        <w:rPr>
          <w:rFonts w:ascii="Arial" w:hAnsi="Arial" w:cs="Arial"/>
          <w:iCs/>
          <w:sz w:val="24"/>
        </w:rPr>
      </w:pPr>
      <w:r w:rsidRPr="00CB644E">
        <w:rPr>
          <w:rFonts w:ascii="Arial" w:hAnsi="Arial" w:cs="Arial"/>
          <w:iCs/>
          <w:sz w:val="24"/>
        </w:rPr>
        <w:t xml:space="preserve">Leadership guide </w:t>
      </w:r>
      <w:r w:rsidR="00F42ECA">
        <w:rPr>
          <w:rFonts w:ascii="Arial" w:hAnsi="Arial" w:cs="Arial"/>
          <w:iCs/>
          <w:sz w:val="24"/>
        </w:rPr>
        <w:t xml:space="preserve">(1,200 words excluding references) </w:t>
      </w:r>
      <w:r w:rsidRPr="00CB644E">
        <w:rPr>
          <w:rFonts w:ascii="Arial" w:hAnsi="Arial" w:cs="Arial"/>
          <w:iCs/>
          <w:sz w:val="24"/>
        </w:rPr>
        <w:t>(</w:t>
      </w:r>
      <w:r w:rsidR="00143D9D">
        <w:rPr>
          <w:rFonts w:ascii="Arial" w:hAnsi="Arial" w:cs="Arial"/>
          <w:iCs/>
          <w:sz w:val="24"/>
        </w:rPr>
        <w:t>3</w:t>
      </w:r>
      <w:r w:rsidRPr="00CB644E">
        <w:rPr>
          <w:rFonts w:ascii="Arial" w:hAnsi="Arial" w:cs="Arial"/>
          <w:iCs/>
          <w:sz w:val="24"/>
        </w:rPr>
        <w:t>0%)</w:t>
      </w:r>
    </w:p>
    <w:bookmarkEnd w:id="15"/>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038CCEC9" w:rsidR="007946C0" w:rsidRPr="00091254" w:rsidRDefault="00524A94" w:rsidP="00510C9C">
      <w:pPr>
        <w:autoSpaceDE w:val="0"/>
        <w:autoSpaceDN w:val="0"/>
        <w:adjustRightInd w:val="0"/>
        <w:spacing w:after="120" w:line="240" w:lineRule="auto"/>
        <w:ind w:left="284"/>
        <w:jc w:val="both"/>
        <w:rPr>
          <w:rFonts w:ascii="Arial" w:hAnsi="Arial" w:cs="Arial"/>
          <w:sz w:val="24"/>
          <w:szCs w:val="24"/>
        </w:rPr>
      </w:pPr>
      <w:r w:rsidRPr="00EC41DD">
        <w:rPr>
          <w:rFonts w:ascii="Arial" w:hAnsi="Arial" w:cs="Arial"/>
        </w:rPr>
        <w:t>In adherence to the University’s Assessment and Feedback Strategy, the learning and teaching strategy for this MSc programme in Conservation Science ensures that assessment is effective, fair, and inclusive and supports learning. Delivery of course material will adhere to the five Kent Inclusive Practices by offering all content online (Moodle) as the main digital learning resource, sharing content in advance of timetabled sessions, and ensuring content, multimedia and assessments are easy to navigate.</w:t>
      </w:r>
      <w:r>
        <w:rPr>
          <w:rFonts w:ascii="Arial" w:hAnsi="Arial" w:cs="Arial"/>
        </w:rPr>
        <w:t xml:space="preserve"> </w:t>
      </w:r>
      <w:r w:rsidR="00856218" w:rsidRPr="00524A94">
        <w:rPr>
          <w:rFonts w:ascii="Arial" w:hAnsi="Arial" w:cs="Arial"/>
        </w:rPr>
        <w:t>The</w:t>
      </w:r>
      <w:r w:rsidR="00856218">
        <w:rPr>
          <w:rFonts w:ascii="Arial" w:hAnsi="Arial" w:cs="Arial"/>
        </w:rPr>
        <w:t xml:space="preserve"> </w:t>
      </w:r>
      <w:r>
        <w:rPr>
          <w:rFonts w:ascii="Arial" w:hAnsi="Arial" w:cs="Arial"/>
        </w:rPr>
        <w:t>Evaluation Report</w:t>
      </w:r>
      <w:r w:rsidR="00856218">
        <w:rPr>
          <w:rFonts w:ascii="Arial" w:hAnsi="Arial" w:cs="Arial"/>
        </w:rPr>
        <w:t xml:space="preserve"> will require students to apply their knowledge and understanding of the subject-specific topics and to synthesise it within a broader context within the discipline. The </w:t>
      </w:r>
      <w:r>
        <w:rPr>
          <w:rFonts w:ascii="Arial" w:hAnsi="Arial" w:cs="Arial"/>
        </w:rPr>
        <w:t>Leadership guide</w:t>
      </w:r>
      <w:r w:rsidR="00856218">
        <w:rPr>
          <w:rFonts w:ascii="Arial" w:hAnsi="Arial" w:cs="Arial"/>
        </w:rPr>
        <w:t xml:space="preserve"> requires students to utilise the knowledge they have gained and apply it to produce the required frameworks.</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2C0B8E0" w14:textId="43F9A7C2" w:rsidR="0033628F" w:rsidRPr="00510C9C" w:rsidRDefault="00524A94" w:rsidP="00510C9C">
      <w:pPr>
        <w:autoSpaceDE w:val="0"/>
        <w:autoSpaceDN w:val="0"/>
        <w:adjustRightInd w:val="0"/>
        <w:spacing w:after="120" w:line="240" w:lineRule="auto"/>
        <w:ind w:left="284"/>
        <w:jc w:val="both"/>
        <w:rPr>
          <w:rFonts w:ascii="Arial" w:hAnsi="Arial" w:cs="Arial"/>
        </w:rPr>
      </w:pPr>
      <w:r>
        <w:rPr>
          <w:rFonts w:ascii="Arial" w:hAnsi="Arial" w:cs="Arial"/>
        </w:rPr>
        <w:t>Like for like.</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6" w:name="_Toc138355386"/>
      <w:r w:rsidRPr="00E7202A">
        <w:rPr>
          <w:rFonts w:ascii="Arial" w:hAnsi="Arial" w:cs="Arial"/>
        </w:rPr>
        <w:t>Mapping of Learning Outcomes</w:t>
      </w:r>
      <w:bookmarkEnd w:id="16"/>
    </w:p>
    <w:p w14:paraId="05E5CD04" w14:textId="46CE3D52" w:rsidR="0033628F" w:rsidRPr="00510C9C" w:rsidRDefault="0033628F" w:rsidP="00510C9C">
      <w:pPr>
        <w:autoSpaceDE w:val="0"/>
        <w:autoSpaceDN w:val="0"/>
        <w:adjustRightInd w:val="0"/>
        <w:spacing w:after="120" w:line="240" w:lineRule="auto"/>
        <w:ind w:left="284"/>
        <w:jc w:val="both"/>
        <w:rPr>
          <w:rFonts w:ascii="Arial" w:hAnsi="Arial" w:cs="Arial"/>
        </w:rPr>
      </w:pPr>
      <w:r w:rsidRPr="00510C9C">
        <w:rPr>
          <w:rFonts w:ascii="Arial" w:hAnsi="Arial" w:cs="Arial"/>
        </w:rPr>
        <w:t xml:space="preserve">Map of module learning outcomes (sections </w:t>
      </w:r>
      <w:r w:rsidR="003D2571" w:rsidRPr="00510C9C">
        <w:rPr>
          <w:rFonts w:ascii="Arial" w:hAnsi="Arial" w:cs="Arial"/>
        </w:rPr>
        <w:t>12</w:t>
      </w:r>
      <w:r w:rsidRPr="00510C9C">
        <w:rPr>
          <w:rFonts w:ascii="Arial" w:hAnsi="Arial" w:cs="Arial"/>
        </w:rPr>
        <w:t xml:space="preserve"> &amp; </w:t>
      </w:r>
      <w:r w:rsidR="003D2571" w:rsidRPr="00510C9C">
        <w:rPr>
          <w:rFonts w:ascii="Arial" w:hAnsi="Arial" w:cs="Arial"/>
        </w:rPr>
        <w:t>13</w:t>
      </w:r>
      <w:r w:rsidRPr="00510C9C">
        <w:rPr>
          <w:rFonts w:ascii="Arial" w:hAnsi="Arial" w:cs="Arial"/>
        </w:rPr>
        <w:t>) to learning and teaching methods (section 1</w:t>
      </w:r>
      <w:r w:rsidR="003D2571" w:rsidRPr="00510C9C">
        <w:rPr>
          <w:rFonts w:ascii="Arial" w:hAnsi="Arial" w:cs="Arial"/>
        </w:rPr>
        <w:t>1</w:t>
      </w:r>
      <w:r w:rsidRPr="00510C9C">
        <w:rPr>
          <w:rFonts w:ascii="Arial" w:hAnsi="Arial" w:cs="Arial"/>
        </w:rPr>
        <w:t>) and methods of assessment (section 1</w:t>
      </w:r>
      <w:r w:rsidR="003D2571" w:rsidRPr="00510C9C">
        <w:rPr>
          <w:rFonts w:ascii="Arial" w:hAnsi="Arial" w:cs="Arial"/>
        </w:rPr>
        <w:t>4</w:t>
      </w:r>
      <w:r w:rsidRPr="00510C9C">
        <w:rPr>
          <w:rFonts w:ascii="Arial" w:hAnsi="Arial" w:cs="Arial"/>
        </w:rPr>
        <w:t>)</w:t>
      </w:r>
      <w:r w:rsidR="007946C0" w:rsidRPr="00510C9C">
        <w:rPr>
          <w:rFonts w:ascii="Arial" w:hAnsi="Arial" w:cs="Arial"/>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700" w:type="dxa"/>
        <w:tblInd w:w="421" w:type="dxa"/>
        <w:tblLayout w:type="fixed"/>
        <w:tblLook w:val="04A0" w:firstRow="1" w:lastRow="0" w:firstColumn="1" w:lastColumn="0" w:noHBand="0" w:noVBand="1"/>
      </w:tblPr>
      <w:tblGrid>
        <w:gridCol w:w="3260"/>
        <w:gridCol w:w="680"/>
        <w:gridCol w:w="680"/>
        <w:gridCol w:w="680"/>
        <w:gridCol w:w="680"/>
        <w:gridCol w:w="680"/>
        <w:gridCol w:w="680"/>
        <w:gridCol w:w="680"/>
        <w:gridCol w:w="680"/>
      </w:tblGrid>
      <w:tr w:rsidR="00CB644E" w:rsidRPr="009D52D0" w14:paraId="52624BCE" w14:textId="77777777" w:rsidTr="00CB644E">
        <w:trPr>
          <w:cantSplit/>
          <w:trHeight w:val="55"/>
          <w:tblHeader/>
        </w:trPr>
        <w:tc>
          <w:tcPr>
            <w:tcW w:w="3260" w:type="dxa"/>
            <w:shd w:val="clear" w:color="auto" w:fill="D9D9D9" w:themeFill="background1" w:themeFillShade="D9"/>
          </w:tcPr>
          <w:p w14:paraId="2672BD5B" w14:textId="77777777" w:rsidR="00CB644E" w:rsidRPr="009D52D0" w:rsidRDefault="00CB644E" w:rsidP="009640FA">
            <w:pPr>
              <w:ind w:left="33" w:right="543"/>
              <w:rPr>
                <w:rFonts w:ascii="Arial" w:hAnsi="Arial" w:cs="Arial"/>
                <w:b/>
                <w:sz w:val="20"/>
                <w:szCs w:val="20"/>
              </w:rPr>
            </w:pPr>
            <w:r w:rsidRPr="009D52D0">
              <w:rPr>
                <w:rFonts w:ascii="Arial" w:hAnsi="Arial" w:cs="Arial"/>
                <w:b/>
                <w:sz w:val="20"/>
                <w:szCs w:val="20"/>
              </w:rPr>
              <w:t>Module learning outcome</w:t>
            </w:r>
          </w:p>
        </w:tc>
        <w:tc>
          <w:tcPr>
            <w:tcW w:w="680" w:type="dxa"/>
          </w:tcPr>
          <w:p w14:paraId="1AD72168" w14:textId="1582669D" w:rsidR="00CB644E" w:rsidRPr="009D52D0" w:rsidRDefault="00CB644E"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80" w:type="dxa"/>
          </w:tcPr>
          <w:p w14:paraId="4A2941FC" w14:textId="79B0A0FA" w:rsidR="00CB644E" w:rsidRPr="009D52D0" w:rsidRDefault="00CB644E"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680" w:type="dxa"/>
          </w:tcPr>
          <w:p w14:paraId="2BD54B06" w14:textId="64215F3E" w:rsidR="00CB644E" w:rsidRPr="009D52D0" w:rsidRDefault="00CB644E"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680" w:type="dxa"/>
          </w:tcPr>
          <w:p w14:paraId="30ABDCED" w14:textId="7A7D3E9B" w:rsidR="00CB644E" w:rsidRPr="009D52D0" w:rsidRDefault="00CB644E"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680" w:type="dxa"/>
          </w:tcPr>
          <w:p w14:paraId="66BB448C" w14:textId="01361038" w:rsidR="00CB644E" w:rsidRPr="009D52D0" w:rsidRDefault="00CB644E"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680" w:type="dxa"/>
          </w:tcPr>
          <w:p w14:paraId="39419271" w14:textId="1A0E56F2" w:rsidR="00CB644E" w:rsidRPr="009D52D0" w:rsidRDefault="00CB644E"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680" w:type="dxa"/>
          </w:tcPr>
          <w:p w14:paraId="239BBBE4" w14:textId="5ACF1402" w:rsidR="00CB644E" w:rsidRPr="009D52D0" w:rsidRDefault="00CB644E"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c>
          <w:tcPr>
            <w:tcW w:w="680" w:type="dxa"/>
          </w:tcPr>
          <w:p w14:paraId="2883CE34" w14:textId="298BD6E8" w:rsidR="00CB644E" w:rsidRPr="009D52D0" w:rsidRDefault="00CB644E"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.4</w:t>
            </w:r>
          </w:p>
        </w:tc>
      </w:tr>
      <w:tr w:rsidR="00DB6FE1" w:rsidRPr="009D52D0" w14:paraId="49C2FF92" w14:textId="77777777" w:rsidTr="00CB644E">
        <w:trPr>
          <w:trHeight w:val="246"/>
        </w:trPr>
        <w:tc>
          <w:tcPr>
            <w:tcW w:w="3260" w:type="dxa"/>
          </w:tcPr>
          <w:p w14:paraId="2002F08F" w14:textId="3D49A0BE" w:rsidR="00DB6FE1" w:rsidRPr="009D52D0" w:rsidRDefault="00DB6FE1" w:rsidP="00DB6FE1">
            <w:pPr>
              <w:ind w:right="543"/>
              <w:rPr>
                <w:rFonts w:ascii="Arial" w:hAnsi="Arial" w:cs="Arial"/>
                <w:b/>
                <w:sz w:val="20"/>
                <w:szCs w:val="20"/>
              </w:rPr>
            </w:pPr>
            <w:r w:rsidRPr="009D52D0">
              <w:rPr>
                <w:rFonts w:ascii="Arial" w:hAnsi="Arial" w:cs="Arial"/>
                <w:b/>
                <w:sz w:val="20"/>
                <w:szCs w:val="20"/>
              </w:rPr>
              <w:t>Private Study</w:t>
            </w:r>
          </w:p>
        </w:tc>
        <w:tc>
          <w:tcPr>
            <w:tcW w:w="680" w:type="dxa"/>
          </w:tcPr>
          <w:p w14:paraId="2BD365CF" w14:textId="4CA86BDB"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c>
          <w:tcPr>
            <w:tcW w:w="680" w:type="dxa"/>
          </w:tcPr>
          <w:p w14:paraId="67F57117" w14:textId="743E9602"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c>
          <w:tcPr>
            <w:tcW w:w="680" w:type="dxa"/>
          </w:tcPr>
          <w:p w14:paraId="4E0076B7" w14:textId="200DC8AF"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c>
          <w:tcPr>
            <w:tcW w:w="680" w:type="dxa"/>
          </w:tcPr>
          <w:p w14:paraId="02D731E3" w14:textId="4BD8A216"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c>
          <w:tcPr>
            <w:tcW w:w="680" w:type="dxa"/>
          </w:tcPr>
          <w:p w14:paraId="11877979" w14:textId="50CF0EE4"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c>
          <w:tcPr>
            <w:tcW w:w="680" w:type="dxa"/>
          </w:tcPr>
          <w:p w14:paraId="154BCCE9" w14:textId="327B260F"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c>
          <w:tcPr>
            <w:tcW w:w="680" w:type="dxa"/>
          </w:tcPr>
          <w:p w14:paraId="1800B1BB" w14:textId="396FD023"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c>
          <w:tcPr>
            <w:tcW w:w="680" w:type="dxa"/>
          </w:tcPr>
          <w:p w14:paraId="6DAF176A" w14:textId="11909B85" w:rsidR="00DB6FE1" w:rsidRPr="00A444BF" w:rsidRDefault="00DB6FE1" w:rsidP="00DB6FE1">
            <w:pPr>
              <w:rPr>
                <w:rFonts w:ascii="Arial" w:hAnsi="Arial" w:cs="Arial"/>
                <w:b/>
                <w:bCs/>
                <w:sz w:val="20"/>
                <w:szCs w:val="20"/>
              </w:rPr>
            </w:pPr>
            <w:r w:rsidRPr="00A444BF">
              <w:rPr>
                <w:rFonts w:ascii="Arial" w:hAnsi="Arial" w:cs="Arial"/>
                <w:b/>
                <w:bCs/>
                <w:sz w:val="20"/>
                <w:szCs w:val="20"/>
              </w:rPr>
              <w:t>x</w:t>
            </w:r>
          </w:p>
        </w:tc>
      </w:tr>
      <w:tr w:rsidR="00DB6FE1" w:rsidRPr="009D52D0" w14:paraId="4E1FD3A0" w14:textId="77777777" w:rsidTr="00CB644E">
        <w:trPr>
          <w:trHeight w:val="246"/>
        </w:trPr>
        <w:tc>
          <w:tcPr>
            <w:tcW w:w="3260" w:type="dxa"/>
          </w:tcPr>
          <w:p w14:paraId="58D361A0" w14:textId="73AAF7C2" w:rsidR="00DB6FE1" w:rsidRPr="009D52D0" w:rsidRDefault="00DB6FE1" w:rsidP="00DB6FE1">
            <w:pPr>
              <w:ind w:right="543"/>
              <w:rPr>
                <w:rFonts w:ascii="Arial" w:hAnsi="Arial" w:cs="Arial"/>
                <w:i/>
                <w:sz w:val="20"/>
                <w:szCs w:val="20"/>
              </w:rPr>
            </w:pPr>
            <w:r>
              <w:rPr>
                <w:rFonts w:ascii="Arial" w:hAnsi="Arial" w:cs="Arial"/>
                <w:i/>
                <w:sz w:val="20"/>
                <w:szCs w:val="20"/>
              </w:rPr>
              <w:t>Lectures</w:t>
            </w:r>
          </w:p>
        </w:tc>
        <w:tc>
          <w:tcPr>
            <w:tcW w:w="680" w:type="dxa"/>
          </w:tcPr>
          <w:p w14:paraId="40550BF2" w14:textId="00EFC165"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19B80E12" w14:textId="08DAF32C"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45008322" w14:textId="52AF8A4B"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3FB38AD7" w14:textId="33594423"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30B08AF1" w14:textId="0297CFA1"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7FCF1604" w14:textId="15050FF5"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468C88D2" w14:textId="7E41F3E2"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1869B363" w14:textId="433619B1" w:rsidR="00DB6FE1" w:rsidRPr="00A444BF" w:rsidRDefault="00DB6FE1" w:rsidP="00DB6FE1">
            <w:pPr>
              <w:rPr>
                <w:rFonts w:ascii="Arial" w:hAnsi="Arial" w:cs="Arial"/>
                <w:b/>
                <w:bCs/>
                <w:sz w:val="20"/>
                <w:szCs w:val="20"/>
              </w:rPr>
            </w:pPr>
            <w:r>
              <w:rPr>
                <w:rFonts w:ascii="Arial" w:hAnsi="Arial" w:cs="Arial"/>
                <w:b/>
                <w:bCs/>
                <w:sz w:val="20"/>
                <w:szCs w:val="20"/>
              </w:rPr>
              <w:t>x</w:t>
            </w:r>
          </w:p>
        </w:tc>
      </w:tr>
      <w:tr w:rsidR="00DB6FE1" w:rsidRPr="009D52D0" w14:paraId="5781F673" w14:textId="77777777" w:rsidTr="00CB644E">
        <w:trPr>
          <w:trHeight w:val="246"/>
        </w:trPr>
        <w:tc>
          <w:tcPr>
            <w:tcW w:w="3260" w:type="dxa"/>
          </w:tcPr>
          <w:p w14:paraId="360673FF" w14:textId="0D84670F" w:rsidR="00DB6FE1" w:rsidRPr="009D52D0" w:rsidRDefault="00DB6FE1" w:rsidP="00DB6FE1">
            <w:pPr>
              <w:ind w:right="543"/>
              <w:rPr>
                <w:rFonts w:ascii="Arial" w:hAnsi="Arial" w:cs="Arial"/>
                <w:i/>
                <w:sz w:val="20"/>
                <w:szCs w:val="20"/>
              </w:rPr>
            </w:pPr>
            <w:r>
              <w:rPr>
                <w:rFonts w:ascii="Arial" w:hAnsi="Arial" w:cs="Arial"/>
                <w:i/>
                <w:sz w:val="20"/>
                <w:szCs w:val="20"/>
              </w:rPr>
              <w:t>Workshops/seminars</w:t>
            </w:r>
          </w:p>
        </w:tc>
        <w:tc>
          <w:tcPr>
            <w:tcW w:w="680" w:type="dxa"/>
          </w:tcPr>
          <w:p w14:paraId="309CD36E" w14:textId="2B725011"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0B67FBFB" w14:textId="25BC814F" w:rsidR="00DB6FE1" w:rsidRPr="00A444BF" w:rsidRDefault="00DB6FE1" w:rsidP="00DB6FE1">
            <w:pPr>
              <w:rPr>
                <w:rFonts w:ascii="Arial" w:hAnsi="Arial" w:cs="Arial"/>
                <w:b/>
                <w:bCs/>
                <w:sz w:val="20"/>
                <w:szCs w:val="20"/>
              </w:rPr>
            </w:pPr>
          </w:p>
        </w:tc>
        <w:tc>
          <w:tcPr>
            <w:tcW w:w="680" w:type="dxa"/>
          </w:tcPr>
          <w:p w14:paraId="2F3A7792" w14:textId="5B7656B2"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7109D608" w14:textId="65E8BF2E"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3626EC14" w14:textId="2CFB43B8"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0E3B8AB1" w14:textId="10FBC1DD" w:rsidR="00DB6FE1" w:rsidRPr="00A444BF" w:rsidRDefault="00DB6FE1" w:rsidP="00DB6FE1">
            <w:pPr>
              <w:rPr>
                <w:rFonts w:ascii="Arial" w:hAnsi="Arial" w:cs="Arial"/>
                <w:b/>
                <w:bCs/>
                <w:sz w:val="20"/>
                <w:szCs w:val="20"/>
              </w:rPr>
            </w:pPr>
          </w:p>
        </w:tc>
        <w:tc>
          <w:tcPr>
            <w:tcW w:w="680" w:type="dxa"/>
          </w:tcPr>
          <w:p w14:paraId="1D447076" w14:textId="3E61B4EC" w:rsidR="00DB6FE1" w:rsidRPr="00A444BF" w:rsidRDefault="00DB6FE1" w:rsidP="00DB6FE1">
            <w:pPr>
              <w:rPr>
                <w:rFonts w:ascii="Arial" w:hAnsi="Arial" w:cs="Arial"/>
                <w:b/>
                <w:bCs/>
                <w:sz w:val="20"/>
                <w:szCs w:val="20"/>
              </w:rPr>
            </w:pPr>
            <w:r>
              <w:rPr>
                <w:rFonts w:ascii="Arial" w:hAnsi="Arial" w:cs="Arial"/>
                <w:b/>
                <w:bCs/>
                <w:sz w:val="20"/>
                <w:szCs w:val="20"/>
              </w:rPr>
              <w:t>x</w:t>
            </w:r>
          </w:p>
        </w:tc>
        <w:tc>
          <w:tcPr>
            <w:tcW w:w="680" w:type="dxa"/>
          </w:tcPr>
          <w:p w14:paraId="659B0F45" w14:textId="45669BB9" w:rsidR="00DB6FE1" w:rsidRPr="00A444BF" w:rsidRDefault="00DB6FE1" w:rsidP="00DB6FE1">
            <w:pPr>
              <w:rPr>
                <w:rFonts w:ascii="Arial" w:hAnsi="Arial" w:cs="Arial"/>
                <w:b/>
                <w:bCs/>
                <w:sz w:val="20"/>
                <w:szCs w:val="20"/>
              </w:rPr>
            </w:pPr>
            <w:r>
              <w:rPr>
                <w:rFonts w:ascii="Arial" w:hAnsi="Arial" w:cs="Arial"/>
                <w:b/>
                <w:bCs/>
                <w:sz w:val="20"/>
                <w:szCs w:val="20"/>
              </w:rPr>
              <w:t>x</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8697" w:type="dxa"/>
        <w:tblLayout w:type="fixed"/>
        <w:tblCellMar>
          <w:left w:w="28" w:type="dxa"/>
          <w:right w:w="28" w:type="dxa"/>
        </w:tblCellMar>
        <w:tblLook w:val="04A0" w:firstRow="1" w:lastRow="0" w:firstColumn="1" w:lastColumn="0" w:noHBand="0" w:noVBand="1"/>
      </w:tblPr>
      <w:tblGrid>
        <w:gridCol w:w="3305"/>
        <w:gridCol w:w="674"/>
        <w:gridCol w:w="674"/>
        <w:gridCol w:w="674"/>
        <w:gridCol w:w="674"/>
        <w:gridCol w:w="674"/>
        <w:gridCol w:w="674"/>
        <w:gridCol w:w="674"/>
        <w:gridCol w:w="674"/>
      </w:tblGrid>
      <w:tr w:rsidR="00CB644E" w:rsidRPr="009D52D0" w14:paraId="4CB5AACF" w14:textId="77777777" w:rsidTr="00CB644E">
        <w:trPr>
          <w:trHeight w:val="67"/>
          <w:tblHeader/>
        </w:trPr>
        <w:tc>
          <w:tcPr>
            <w:tcW w:w="3305" w:type="dxa"/>
            <w:shd w:val="clear" w:color="auto" w:fill="D9D9D9" w:themeFill="background1" w:themeFillShade="D9"/>
          </w:tcPr>
          <w:p w14:paraId="57F3F57A" w14:textId="77777777" w:rsidR="00CB644E" w:rsidRPr="009D52D0" w:rsidRDefault="00CB644E" w:rsidP="00B35C67">
            <w:pPr>
              <w:ind w:left="33" w:right="543"/>
              <w:rPr>
                <w:rFonts w:ascii="Arial" w:hAnsi="Arial" w:cs="Arial"/>
                <w:b/>
                <w:sz w:val="20"/>
                <w:szCs w:val="20"/>
              </w:rPr>
            </w:pPr>
            <w:r w:rsidRPr="009D52D0">
              <w:rPr>
                <w:rFonts w:ascii="Arial" w:hAnsi="Arial" w:cs="Arial"/>
                <w:b/>
                <w:sz w:val="20"/>
                <w:szCs w:val="20"/>
              </w:rPr>
              <w:t>Module learning outcome</w:t>
            </w:r>
          </w:p>
        </w:tc>
        <w:tc>
          <w:tcPr>
            <w:tcW w:w="674" w:type="dxa"/>
          </w:tcPr>
          <w:p w14:paraId="451D3D76" w14:textId="7A32F01C" w:rsidR="00CB644E" w:rsidRPr="009D52D0" w:rsidRDefault="00CB644E"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74" w:type="dxa"/>
          </w:tcPr>
          <w:p w14:paraId="0DCBA02D" w14:textId="196260BB" w:rsidR="00CB644E" w:rsidRPr="009D52D0" w:rsidRDefault="00CB644E"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674" w:type="dxa"/>
          </w:tcPr>
          <w:p w14:paraId="57CC9CB0" w14:textId="34AEB4FB" w:rsidR="00CB644E" w:rsidRPr="009D52D0" w:rsidRDefault="00CB644E"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674" w:type="dxa"/>
          </w:tcPr>
          <w:p w14:paraId="5FA3EA92" w14:textId="1B36A838" w:rsidR="00CB644E" w:rsidRPr="009D52D0" w:rsidRDefault="00CB644E"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674" w:type="dxa"/>
          </w:tcPr>
          <w:p w14:paraId="523B5A1F" w14:textId="2AD0B3B3" w:rsidR="00CB644E" w:rsidRPr="009D52D0" w:rsidRDefault="00CB644E"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674" w:type="dxa"/>
          </w:tcPr>
          <w:p w14:paraId="49FD3D77" w14:textId="18C1B8BD" w:rsidR="00CB644E" w:rsidRPr="009D52D0" w:rsidRDefault="00CB644E"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674" w:type="dxa"/>
          </w:tcPr>
          <w:p w14:paraId="132BCEC8" w14:textId="512FC3F3" w:rsidR="00CB644E" w:rsidRPr="009D52D0" w:rsidRDefault="00CB644E"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c>
          <w:tcPr>
            <w:tcW w:w="674" w:type="dxa"/>
          </w:tcPr>
          <w:p w14:paraId="12A88C40" w14:textId="4B10195D" w:rsidR="00CB644E" w:rsidRPr="009D52D0" w:rsidRDefault="00CB644E"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.4</w:t>
            </w:r>
          </w:p>
        </w:tc>
      </w:tr>
      <w:tr w:rsidR="00DB6FE1" w:rsidRPr="009D52D0" w14:paraId="15CB5B4A" w14:textId="77777777" w:rsidTr="00EC41DD">
        <w:trPr>
          <w:trHeight w:val="200"/>
          <w:tblHeader/>
        </w:trPr>
        <w:tc>
          <w:tcPr>
            <w:tcW w:w="3305" w:type="dxa"/>
          </w:tcPr>
          <w:p w14:paraId="7066A1A3" w14:textId="47B88BFC" w:rsidR="00DB6FE1" w:rsidRPr="009D52D0" w:rsidRDefault="00DB6FE1" w:rsidP="00DB6FE1">
            <w:pPr>
              <w:ind w:right="543"/>
              <w:rPr>
                <w:rFonts w:ascii="Arial" w:hAnsi="Arial" w:cs="Arial"/>
                <w:i/>
                <w:sz w:val="20"/>
                <w:szCs w:val="20"/>
              </w:rPr>
            </w:pPr>
            <w:r>
              <w:rPr>
                <w:rFonts w:ascii="Arial" w:hAnsi="Arial" w:cs="Arial"/>
                <w:i/>
                <w:sz w:val="20"/>
                <w:szCs w:val="20"/>
              </w:rPr>
              <w:t>Evaluation report</w:t>
            </w:r>
          </w:p>
        </w:tc>
        <w:tc>
          <w:tcPr>
            <w:tcW w:w="674" w:type="dxa"/>
          </w:tcPr>
          <w:p w14:paraId="2C53CD46" w14:textId="0DDF26E1"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25F6AF01" w14:textId="44E34188"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03A4722A" w14:textId="5D55D64C"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56BC5C98" w14:textId="410AFDEC"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10CA9233" w14:textId="5DBC182E"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4657666C" w14:textId="13F88790"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22012A68" w14:textId="4075538A"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21C4A436" w14:textId="70129FC2"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r>
      <w:tr w:rsidR="00DB6FE1" w:rsidRPr="009D52D0" w14:paraId="031A8F67" w14:textId="77777777" w:rsidTr="00EC41DD">
        <w:trPr>
          <w:trHeight w:val="200"/>
          <w:tblHeader/>
        </w:trPr>
        <w:tc>
          <w:tcPr>
            <w:tcW w:w="3305" w:type="dxa"/>
          </w:tcPr>
          <w:p w14:paraId="3579D769" w14:textId="1587D263" w:rsidR="00DB6FE1" w:rsidRPr="009D52D0" w:rsidRDefault="00DB6FE1" w:rsidP="00DB6FE1">
            <w:pPr>
              <w:ind w:right="543"/>
              <w:rPr>
                <w:rFonts w:ascii="Arial" w:hAnsi="Arial" w:cs="Arial"/>
                <w:i/>
                <w:sz w:val="20"/>
                <w:szCs w:val="20"/>
              </w:rPr>
            </w:pPr>
            <w:r>
              <w:rPr>
                <w:rFonts w:ascii="Arial" w:hAnsi="Arial" w:cs="Arial"/>
                <w:i/>
                <w:sz w:val="20"/>
                <w:szCs w:val="20"/>
              </w:rPr>
              <w:t>Leadership guide</w:t>
            </w:r>
          </w:p>
        </w:tc>
        <w:tc>
          <w:tcPr>
            <w:tcW w:w="674" w:type="dxa"/>
          </w:tcPr>
          <w:p w14:paraId="1E49B375" w14:textId="6D5D2276" w:rsidR="00DB6FE1" w:rsidRPr="00A444BF" w:rsidRDefault="00522E2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0C7660F4" w14:textId="169ECBA7"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34723520" w14:textId="64F7752C"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1C6CE737" w14:textId="3B06BBFE" w:rsidR="00DB6FE1" w:rsidRPr="00A444BF" w:rsidRDefault="00A55F13"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22047E37" w14:textId="0456F8F9"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216AD5F4" w14:textId="179A0FB9"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1A9EC08B" w14:textId="0C59E694"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c>
          <w:tcPr>
            <w:tcW w:w="674" w:type="dxa"/>
          </w:tcPr>
          <w:p w14:paraId="574D523C" w14:textId="6FEF8258" w:rsidR="00DB6FE1" w:rsidRPr="00A444BF" w:rsidRDefault="00DB6FE1" w:rsidP="00EC41DD">
            <w:pPr>
              <w:ind w:right="543"/>
              <w:jc w:val="right"/>
              <w:rPr>
                <w:rFonts w:ascii="Arial" w:hAnsi="Arial" w:cs="Arial"/>
                <w:b/>
                <w:bCs/>
                <w:sz w:val="20"/>
                <w:szCs w:val="20"/>
              </w:rPr>
            </w:pPr>
            <w:r>
              <w:rPr>
                <w:rFonts w:ascii="Arial" w:hAnsi="Arial" w:cs="Arial"/>
                <w:b/>
                <w:bCs/>
                <w:sz w:val="20"/>
                <w:szCs w:val="20"/>
              </w:rPr>
              <w:t>x</w:t>
            </w:r>
          </w:p>
        </w:tc>
      </w:tr>
    </w:tbl>
    <w:p w14:paraId="276561DB" w14:textId="743FA996" w:rsidR="0033628F" w:rsidRPr="001E7BF8" w:rsidRDefault="0033628F" w:rsidP="0033628F">
      <w:pPr>
        <w:spacing w:after="120" w:line="240" w:lineRule="auto"/>
        <w:ind w:left="426" w:right="543"/>
        <w:rPr>
          <w:rFonts w:ascii="Arial" w:hAnsi="Arial" w:cs="Arial"/>
          <w:bCs/>
          <w:iCs/>
          <w:sz w:val="20"/>
          <w:szCs w:val="20"/>
        </w:rPr>
      </w:pPr>
    </w:p>
    <w:p w14:paraId="2A074DFB" w14:textId="77777777" w:rsidR="00EC41DD" w:rsidRDefault="00EC41DD" w:rsidP="00EC41DD">
      <w:pPr>
        <w:pStyle w:val="Heading1"/>
        <w:spacing w:before="240" w:after="120"/>
        <w:ind w:left="568"/>
        <w:jc w:val="left"/>
        <w:rPr>
          <w:rFonts w:ascii="Arial" w:hAnsi="Arial" w:cs="Arial"/>
        </w:rPr>
      </w:pPr>
      <w:bookmarkStart w:id="17" w:name="_Toc138355387"/>
    </w:p>
    <w:p w14:paraId="4D966AE6" w14:textId="77777777" w:rsidR="00EC41DD" w:rsidRDefault="00EC41DD" w:rsidP="00EC41DD">
      <w:pPr>
        <w:pStyle w:val="Heading1"/>
        <w:spacing w:before="240" w:after="120"/>
        <w:ind w:left="568"/>
        <w:jc w:val="left"/>
        <w:rPr>
          <w:rFonts w:ascii="Arial" w:hAnsi="Arial" w:cs="Arial"/>
        </w:rPr>
      </w:pPr>
    </w:p>
    <w:p w14:paraId="05E3877E" w14:textId="75475BB7" w:rsidR="00636058" w:rsidRPr="003B6145" w:rsidRDefault="00883204" w:rsidP="003B6145">
      <w:pPr>
        <w:pStyle w:val="Heading1"/>
        <w:numPr>
          <w:ilvl w:val="0"/>
          <w:numId w:val="21"/>
        </w:numPr>
        <w:spacing w:before="240" w:after="120"/>
        <w:ind w:left="568" w:hanging="284"/>
        <w:jc w:val="left"/>
        <w:rPr>
          <w:rFonts w:ascii="Arial" w:hAnsi="Arial" w:cs="Arial"/>
        </w:rPr>
      </w:pPr>
      <w:r w:rsidRPr="003B6145">
        <w:rPr>
          <w:rFonts w:ascii="Arial" w:hAnsi="Arial" w:cs="Arial"/>
        </w:rPr>
        <w:t>Reading l</w:t>
      </w:r>
      <w:r w:rsidR="009A2D37" w:rsidRPr="003B6145">
        <w:rPr>
          <w:rFonts w:ascii="Arial" w:hAnsi="Arial" w:cs="Arial"/>
        </w:rPr>
        <w:t>ist</w:t>
      </w:r>
      <w:bookmarkEnd w:id="17"/>
      <w:r w:rsidR="009A2D37" w:rsidRPr="003B6145">
        <w:rPr>
          <w:rFonts w:ascii="Arial" w:hAnsi="Arial" w:cs="Arial"/>
        </w:rPr>
        <w:t xml:space="preserve"> </w:t>
      </w:r>
    </w:p>
    <w:p w14:paraId="6574CE52" w14:textId="4D1C00BF" w:rsidR="00636058" w:rsidRPr="00EC41DD" w:rsidRDefault="00636058" w:rsidP="001300CE">
      <w:pPr>
        <w:spacing w:after="120"/>
        <w:ind w:left="568"/>
        <w:rPr>
          <w:rFonts w:ascii="Arial" w:hAnsi="Arial" w:cs="Arial"/>
          <w:b/>
          <w:sz w:val="24"/>
          <w:szCs w:val="24"/>
        </w:rPr>
      </w:pPr>
      <w:r w:rsidRPr="00EC41DD">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EC41DD" w:rsidRDefault="00636058" w:rsidP="00EC41DD">
      <w:pPr>
        <w:ind w:left="568"/>
        <w:rPr>
          <w:rFonts w:ascii="Arial" w:hAnsi="Arial" w:cs="Arial"/>
          <w:b/>
          <w:sz w:val="24"/>
          <w:szCs w:val="24"/>
        </w:rPr>
      </w:pPr>
      <w:r w:rsidRPr="00EC41DD">
        <w:rPr>
          <w:rFonts w:ascii="Arial" w:hAnsi="Arial" w:cs="Arial"/>
          <w:sz w:val="24"/>
          <w:szCs w:val="24"/>
        </w:rPr>
        <w:t xml:space="preserve">The most up to date reading list for each module can be found on the university's </w:t>
      </w:r>
      <w:hyperlink r:id="rId11" w:history="1">
        <w:r w:rsidRPr="00EC41DD">
          <w:rPr>
            <w:rStyle w:val="Hyperlink"/>
            <w:rFonts w:ascii="Arial" w:hAnsi="Arial" w:cs="Arial"/>
            <w:bCs/>
            <w:sz w:val="24"/>
            <w:szCs w:val="24"/>
          </w:rPr>
          <w:t>reading list pages</w:t>
        </w:r>
      </w:hyperlink>
      <w:r w:rsidRPr="00EC41DD">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8" w:name="_Toc138355388"/>
      <w:r w:rsidRPr="003B6145">
        <w:rPr>
          <w:rFonts w:ascii="Arial" w:hAnsi="Arial" w:cs="Arial"/>
        </w:rPr>
        <w:lastRenderedPageBreak/>
        <w:t>Inclusive module design</w:t>
      </w:r>
      <w:bookmarkEnd w:id="18"/>
      <w:r w:rsidRPr="003B6145">
        <w:rPr>
          <w:rFonts w:ascii="Arial" w:hAnsi="Arial" w:cs="Arial"/>
        </w:rPr>
        <w:t xml:space="preserve"> </w:t>
      </w:r>
    </w:p>
    <w:p w14:paraId="39DA4ADC" w14:textId="3FE2494E" w:rsidR="00883204" w:rsidRPr="00510C9C" w:rsidRDefault="00883204" w:rsidP="001300CE">
      <w:pPr>
        <w:autoSpaceDE w:val="0"/>
        <w:autoSpaceDN w:val="0"/>
        <w:adjustRightInd w:val="0"/>
        <w:spacing w:after="120" w:line="240" w:lineRule="auto"/>
        <w:ind w:left="568"/>
        <w:jc w:val="both"/>
        <w:rPr>
          <w:rFonts w:ascii="Arial" w:hAnsi="Arial" w:cs="Arial"/>
        </w:rPr>
      </w:pPr>
      <w:r w:rsidRPr="00510C9C">
        <w:rPr>
          <w:rFonts w:ascii="Arial" w:hAnsi="Arial" w:cs="Arial"/>
        </w:rPr>
        <w:t xml:space="preserve">The </w:t>
      </w:r>
      <w:r w:rsidR="007A49C1" w:rsidRPr="00510C9C">
        <w:rPr>
          <w:rFonts w:ascii="Arial" w:hAnsi="Arial" w:cs="Arial"/>
        </w:rPr>
        <w:t>Division</w:t>
      </w:r>
      <w:r w:rsidRPr="00510C9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10C9C" w:rsidRDefault="00883204" w:rsidP="001300CE">
      <w:pPr>
        <w:autoSpaceDE w:val="0"/>
        <w:autoSpaceDN w:val="0"/>
        <w:adjustRightInd w:val="0"/>
        <w:spacing w:after="120" w:line="240" w:lineRule="auto"/>
        <w:ind w:left="568" w:right="543"/>
        <w:jc w:val="both"/>
        <w:rPr>
          <w:rFonts w:ascii="Arial" w:hAnsi="Arial" w:cs="Arial"/>
        </w:rPr>
      </w:pPr>
      <w:r w:rsidRPr="00510C9C">
        <w:rPr>
          <w:rFonts w:ascii="Arial" w:hAnsi="Arial" w:cs="Arial"/>
        </w:rPr>
        <w:t>The inclusive practices in the guidance (see Annex B Appendix A) have been considered in order to support all students in the following areas:</w:t>
      </w:r>
    </w:p>
    <w:p w14:paraId="12A1AB1B" w14:textId="77777777" w:rsidR="00883204" w:rsidRPr="00510C9C" w:rsidRDefault="00883204" w:rsidP="001300CE">
      <w:pPr>
        <w:autoSpaceDE w:val="0"/>
        <w:autoSpaceDN w:val="0"/>
        <w:adjustRightInd w:val="0"/>
        <w:spacing w:after="120" w:line="240" w:lineRule="auto"/>
        <w:ind w:left="284" w:right="543" w:firstLine="284"/>
        <w:jc w:val="both"/>
        <w:rPr>
          <w:rFonts w:ascii="Arial" w:hAnsi="Arial" w:cs="Arial"/>
          <w:bCs/>
        </w:rPr>
      </w:pPr>
      <w:r w:rsidRPr="00510C9C">
        <w:rPr>
          <w:rFonts w:ascii="Arial" w:hAnsi="Arial" w:cs="Arial"/>
        </w:rPr>
        <w:t xml:space="preserve">a) </w:t>
      </w:r>
      <w:r w:rsidRPr="00510C9C">
        <w:rPr>
          <w:rFonts w:ascii="Arial" w:hAnsi="Arial" w:cs="Arial"/>
          <w:bCs/>
        </w:rPr>
        <w:t>Accessible resources and curriculum</w:t>
      </w:r>
    </w:p>
    <w:p w14:paraId="5F2DDA76" w14:textId="107B78E4" w:rsidR="00883204" w:rsidRPr="00510C9C" w:rsidRDefault="001300CE" w:rsidP="003B6145">
      <w:pPr>
        <w:tabs>
          <w:tab w:val="left" w:pos="567"/>
        </w:tabs>
        <w:autoSpaceDE w:val="0"/>
        <w:autoSpaceDN w:val="0"/>
        <w:adjustRightInd w:val="0"/>
        <w:spacing w:after="120" w:line="240" w:lineRule="auto"/>
        <w:ind w:left="284" w:right="543"/>
        <w:jc w:val="both"/>
        <w:rPr>
          <w:rFonts w:ascii="Arial" w:hAnsi="Arial" w:cs="Arial"/>
          <w:color w:val="000000"/>
        </w:rPr>
      </w:pPr>
      <w:r>
        <w:rPr>
          <w:rFonts w:ascii="Arial" w:hAnsi="Arial" w:cs="Arial"/>
        </w:rPr>
        <w:tab/>
      </w:r>
      <w:r w:rsidR="00883204" w:rsidRPr="00510C9C">
        <w:rPr>
          <w:rFonts w:ascii="Arial" w:hAnsi="Arial" w:cs="Arial"/>
        </w:rPr>
        <w:t xml:space="preserve">b) </w:t>
      </w:r>
      <w:r w:rsidR="00883204" w:rsidRPr="00510C9C">
        <w:rPr>
          <w:rFonts w:ascii="Arial" w:hAnsi="Arial" w:cs="Arial"/>
          <w:bCs/>
        </w:rPr>
        <w:t>Learning</w:t>
      </w:r>
      <w:r w:rsidR="00BB2045" w:rsidRPr="00510C9C">
        <w:rPr>
          <w:rFonts w:ascii="Arial" w:hAnsi="Arial" w:cs="Arial"/>
          <w:bCs/>
        </w:rPr>
        <w:t>,</w:t>
      </w:r>
      <w:r w:rsidR="00883204" w:rsidRPr="00510C9C">
        <w:rPr>
          <w:rFonts w:ascii="Arial" w:hAnsi="Arial" w:cs="Arial"/>
          <w:bCs/>
        </w:rPr>
        <w:t xml:space="preserve"> teaching and assessment methods</w:t>
      </w:r>
    </w:p>
    <w:p w14:paraId="74EFE428" w14:textId="7A28D48B" w:rsidR="0098229C" w:rsidRDefault="006E5DF6">
      <w:pPr>
        <w:rPr>
          <w:rFonts w:ascii="Arial" w:hAnsi="Arial" w:cs="Arial"/>
          <w:sz w:val="24"/>
          <w:szCs w:val="24"/>
        </w:rPr>
      </w:pPr>
      <w:r>
        <w:rPr>
          <w:rFonts w:ascii="Arial" w:hAnsi="Arial" w:cs="Arial"/>
          <w:sz w:val="24"/>
          <w:szCs w:val="24"/>
        </w:rPr>
        <w:br w:type="page"/>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659E67D3" w:rsidR="00940159" w:rsidRPr="00940159" w:rsidRDefault="0084424F" w:rsidP="009D52D0">
            <w:pPr>
              <w:spacing w:after="120"/>
              <w:ind w:right="543"/>
              <w:rPr>
                <w:rFonts w:ascii="Arial" w:hAnsi="Arial" w:cs="Arial"/>
                <w:bCs/>
                <w:sz w:val="20"/>
                <w:szCs w:val="20"/>
              </w:rPr>
            </w:pPr>
            <w:r>
              <w:rPr>
                <w:rFonts w:ascii="Arial" w:hAnsi="Arial" w:cs="Arial"/>
                <w:bCs/>
                <w:sz w:val="20"/>
                <w:szCs w:val="20"/>
              </w:rPr>
              <w:t>22.09.23</w:t>
            </w:r>
          </w:p>
        </w:tc>
        <w:tc>
          <w:tcPr>
            <w:tcW w:w="2120" w:type="dxa"/>
          </w:tcPr>
          <w:p w14:paraId="69BE88AF" w14:textId="29DBF446" w:rsidR="00940159" w:rsidRPr="00940159" w:rsidRDefault="00DB6FE1" w:rsidP="009D52D0">
            <w:pPr>
              <w:spacing w:after="120"/>
              <w:ind w:right="543"/>
              <w:rPr>
                <w:rFonts w:ascii="Arial" w:hAnsi="Arial" w:cs="Arial"/>
                <w:bCs/>
                <w:sz w:val="20"/>
                <w:szCs w:val="20"/>
              </w:rPr>
            </w:pPr>
            <w:r>
              <w:rPr>
                <w:rFonts w:ascii="Arial" w:hAnsi="Arial" w:cs="Arial"/>
                <w:bCs/>
                <w:sz w:val="20"/>
                <w:szCs w:val="20"/>
              </w:rPr>
              <w:t xml:space="preserve">Major </w:t>
            </w:r>
          </w:p>
        </w:tc>
        <w:tc>
          <w:tcPr>
            <w:tcW w:w="1958" w:type="dxa"/>
          </w:tcPr>
          <w:p w14:paraId="4D8E7F62" w14:textId="02689E9E" w:rsidR="00940159" w:rsidRPr="00940159" w:rsidRDefault="00DB6FE1" w:rsidP="009D52D0">
            <w:pPr>
              <w:spacing w:after="120"/>
              <w:ind w:right="543"/>
              <w:rPr>
                <w:rFonts w:ascii="Arial" w:hAnsi="Arial" w:cs="Arial"/>
                <w:bCs/>
                <w:sz w:val="20"/>
                <w:szCs w:val="20"/>
              </w:rPr>
            </w:pPr>
            <w:r>
              <w:rPr>
                <w:rFonts w:ascii="Arial" w:hAnsi="Arial" w:cs="Arial"/>
                <w:bCs/>
                <w:sz w:val="20"/>
                <w:szCs w:val="20"/>
              </w:rPr>
              <w:t>Sep 2024</w:t>
            </w:r>
          </w:p>
        </w:tc>
        <w:tc>
          <w:tcPr>
            <w:tcW w:w="3046" w:type="dxa"/>
          </w:tcPr>
          <w:p w14:paraId="6EB9BC53" w14:textId="58B0B04D" w:rsidR="00940159" w:rsidRPr="00940159" w:rsidRDefault="00DB6FE1" w:rsidP="009D52D0">
            <w:pPr>
              <w:spacing w:after="120"/>
              <w:ind w:right="543"/>
              <w:rPr>
                <w:rFonts w:ascii="Arial" w:hAnsi="Arial" w:cs="Arial"/>
                <w:bCs/>
                <w:sz w:val="20"/>
                <w:szCs w:val="20"/>
              </w:rPr>
            </w:pPr>
            <w:r>
              <w:rPr>
                <w:rFonts w:ascii="Arial" w:hAnsi="Arial" w:cs="Arial"/>
                <w:bCs/>
                <w:sz w:val="20"/>
                <w:szCs w:val="20"/>
              </w:rPr>
              <w:t xml:space="preserve">New </w:t>
            </w:r>
          </w:p>
        </w:tc>
        <w:tc>
          <w:tcPr>
            <w:tcW w:w="1843" w:type="dxa"/>
          </w:tcPr>
          <w:p w14:paraId="667AA14E" w14:textId="2B27857C" w:rsidR="00940159" w:rsidRPr="00940159" w:rsidRDefault="00DB6FE1" w:rsidP="009D52D0">
            <w:pPr>
              <w:spacing w:after="120"/>
              <w:ind w:right="543"/>
              <w:rPr>
                <w:rFonts w:ascii="Arial" w:hAnsi="Arial" w:cs="Arial"/>
                <w:bCs/>
                <w:sz w:val="20"/>
                <w:szCs w:val="20"/>
              </w:rPr>
            </w:pPr>
            <w:r>
              <w:rPr>
                <w:rFonts w:ascii="Arial" w:hAnsi="Arial" w:cs="Arial"/>
                <w:bCs/>
                <w:sz w:val="20"/>
                <w:szCs w:val="20"/>
              </w:rPr>
              <w:t>4, 7, 8, 10, 13, 14, 15</w:t>
            </w:r>
            <w:r w:rsidR="0084424F">
              <w:rPr>
                <w:rFonts w:ascii="Arial" w:hAnsi="Arial" w:cs="Arial"/>
                <w:bCs/>
                <w:sz w:val="20"/>
                <w:szCs w:val="20"/>
              </w:rPr>
              <w:t xml:space="preserve"> (replaces DICE8890)</w:t>
            </w: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C322" w14:textId="77777777" w:rsidR="005045C7" w:rsidRDefault="005045C7" w:rsidP="009A2D37">
      <w:pPr>
        <w:spacing w:after="0" w:line="240" w:lineRule="auto"/>
      </w:pPr>
      <w:r>
        <w:separator/>
      </w:r>
    </w:p>
  </w:endnote>
  <w:endnote w:type="continuationSeparator" w:id="0">
    <w:p w14:paraId="2B04F8AD" w14:textId="77777777" w:rsidR="005045C7" w:rsidRDefault="005045C7" w:rsidP="009A2D37">
      <w:pPr>
        <w:spacing w:after="0" w:line="240" w:lineRule="auto"/>
      </w:pPr>
      <w:r>
        <w:continuationSeparator/>
      </w:r>
    </w:p>
  </w:endnote>
  <w:endnote w:type="continuationNotice" w:id="1">
    <w:p w14:paraId="2F9AC5E9" w14:textId="77777777" w:rsidR="005045C7" w:rsidRDefault="00504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35AC" w14:textId="77777777" w:rsidR="005045C7" w:rsidRDefault="005045C7" w:rsidP="009A2D37">
      <w:pPr>
        <w:spacing w:after="0" w:line="240" w:lineRule="auto"/>
      </w:pPr>
      <w:r>
        <w:separator/>
      </w:r>
    </w:p>
  </w:footnote>
  <w:footnote w:type="continuationSeparator" w:id="0">
    <w:p w14:paraId="4FBACD0D" w14:textId="77777777" w:rsidR="005045C7" w:rsidRDefault="005045C7" w:rsidP="009A2D37">
      <w:pPr>
        <w:spacing w:after="0" w:line="240" w:lineRule="auto"/>
      </w:pPr>
      <w:r>
        <w:continuationSeparator/>
      </w:r>
    </w:p>
  </w:footnote>
  <w:footnote w:type="continuationNotice" w:id="1">
    <w:p w14:paraId="16AF03EB" w14:textId="77777777" w:rsidR="005045C7" w:rsidRDefault="00504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EC41DD">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EC41DD"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E9443B7"/>
    <w:multiLevelType w:val="hybridMultilevel"/>
    <w:tmpl w:val="235E322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1250F4E"/>
    <w:multiLevelType w:val="hybridMultilevel"/>
    <w:tmpl w:val="E0163832"/>
    <w:lvl w:ilvl="0" w:tplc="6BDA169C">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7" w15:restartNumberingAfterBreak="0">
    <w:nsid w:val="621B7AA3"/>
    <w:multiLevelType w:val="hybridMultilevel"/>
    <w:tmpl w:val="C3C84444"/>
    <w:lvl w:ilvl="0" w:tplc="6C381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4"/>
  </w:num>
  <w:num w:numId="2" w16cid:durableId="155725760">
    <w:abstractNumId w:val="0"/>
  </w:num>
  <w:num w:numId="3" w16cid:durableId="1760787355">
    <w:abstractNumId w:val="6"/>
  </w:num>
  <w:num w:numId="4" w16cid:durableId="521937417">
    <w:abstractNumId w:val="1"/>
  </w:num>
  <w:num w:numId="5" w16cid:durableId="1109854511">
    <w:abstractNumId w:val="15"/>
  </w:num>
  <w:num w:numId="6" w16cid:durableId="165873856">
    <w:abstractNumId w:val="13"/>
  </w:num>
  <w:num w:numId="7" w16cid:durableId="878670021">
    <w:abstractNumId w:val="20"/>
  </w:num>
  <w:num w:numId="8" w16cid:durableId="542986408">
    <w:abstractNumId w:val="14"/>
  </w:num>
  <w:num w:numId="9" w16cid:durableId="262566840">
    <w:abstractNumId w:val="7"/>
  </w:num>
  <w:num w:numId="10" w16cid:durableId="97021601">
    <w:abstractNumId w:val="9"/>
  </w:num>
  <w:num w:numId="11" w16cid:durableId="1936403773">
    <w:abstractNumId w:val="2"/>
  </w:num>
  <w:num w:numId="12" w16cid:durableId="690225285">
    <w:abstractNumId w:val="21"/>
  </w:num>
  <w:num w:numId="13" w16cid:durableId="1132567">
    <w:abstractNumId w:val="8"/>
  </w:num>
  <w:num w:numId="14" w16cid:durableId="1793941315">
    <w:abstractNumId w:val="4"/>
    <w:lvlOverride w:ilvl="0">
      <w:startOverride w:val="1"/>
    </w:lvlOverride>
  </w:num>
  <w:num w:numId="15" w16cid:durableId="935677450">
    <w:abstractNumId w:val="4"/>
  </w:num>
  <w:num w:numId="16" w16cid:durableId="1963265403">
    <w:abstractNumId w:val="5"/>
  </w:num>
  <w:num w:numId="17" w16cid:durableId="389767495">
    <w:abstractNumId w:val="11"/>
  </w:num>
  <w:num w:numId="18" w16cid:durableId="1042022761">
    <w:abstractNumId w:val="19"/>
  </w:num>
  <w:num w:numId="19" w16cid:durableId="2046520008">
    <w:abstractNumId w:val="10"/>
  </w:num>
  <w:num w:numId="20" w16cid:durableId="1236865331">
    <w:abstractNumId w:val="12"/>
  </w:num>
  <w:num w:numId="21" w16cid:durableId="1002777488">
    <w:abstractNumId w:val="18"/>
  </w:num>
  <w:num w:numId="22" w16cid:durableId="892959783">
    <w:abstractNumId w:val="16"/>
  </w:num>
  <w:num w:numId="23" w16cid:durableId="346368830">
    <w:abstractNumId w:val="17"/>
  </w:num>
  <w:num w:numId="24" w16cid:durableId="1602375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0D01"/>
    <w:rsid w:val="00011DDD"/>
    <w:rsid w:val="0001243F"/>
    <w:rsid w:val="0001401A"/>
    <w:rsid w:val="00017520"/>
    <w:rsid w:val="000204A9"/>
    <w:rsid w:val="00021EA0"/>
    <w:rsid w:val="00025992"/>
    <w:rsid w:val="00027937"/>
    <w:rsid w:val="00030C9E"/>
    <w:rsid w:val="00031E67"/>
    <w:rsid w:val="000408CC"/>
    <w:rsid w:val="00042008"/>
    <w:rsid w:val="00045373"/>
    <w:rsid w:val="00063A2F"/>
    <w:rsid w:val="000674E0"/>
    <w:rsid w:val="000678D3"/>
    <w:rsid w:val="00072357"/>
    <w:rsid w:val="00091254"/>
    <w:rsid w:val="00094810"/>
    <w:rsid w:val="00094F68"/>
    <w:rsid w:val="00096DA4"/>
    <w:rsid w:val="000A0E79"/>
    <w:rsid w:val="000A3ECF"/>
    <w:rsid w:val="000C0294"/>
    <w:rsid w:val="000C3A7E"/>
    <w:rsid w:val="000C7A1C"/>
    <w:rsid w:val="000D06F1"/>
    <w:rsid w:val="000D2A8A"/>
    <w:rsid w:val="000D32AC"/>
    <w:rsid w:val="000D41C9"/>
    <w:rsid w:val="000E19C4"/>
    <w:rsid w:val="000E20C1"/>
    <w:rsid w:val="000E3B73"/>
    <w:rsid w:val="000F0A00"/>
    <w:rsid w:val="000F5829"/>
    <w:rsid w:val="000F6C56"/>
    <w:rsid w:val="000F7FBF"/>
    <w:rsid w:val="00106BE5"/>
    <w:rsid w:val="001104F8"/>
    <w:rsid w:val="00110947"/>
    <w:rsid w:val="00111906"/>
    <w:rsid w:val="00111CB3"/>
    <w:rsid w:val="00113D34"/>
    <w:rsid w:val="00115742"/>
    <w:rsid w:val="00117577"/>
    <w:rsid w:val="00117793"/>
    <w:rsid w:val="00117CB5"/>
    <w:rsid w:val="001206E4"/>
    <w:rsid w:val="001214D3"/>
    <w:rsid w:val="00121BFC"/>
    <w:rsid w:val="001259B0"/>
    <w:rsid w:val="001300CE"/>
    <w:rsid w:val="00131163"/>
    <w:rsid w:val="001402AD"/>
    <w:rsid w:val="00143D9D"/>
    <w:rsid w:val="00143E11"/>
    <w:rsid w:val="0014429B"/>
    <w:rsid w:val="00151129"/>
    <w:rsid w:val="001540CE"/>
    <w:rsid w:val="0015717B"/>
    <w:rsid w:val="00157ACA"/>
    <w:rsid w:val="00160427"/>
    <w:rsid w:val="00160B30"/>
    <w:rsid w:val="00162D46"/>
    <w:rsid w:val="0016421B"/>
    <w:rsid w:val="00172793"/>
    <w:rsid w:val="00175735"/>
    <w:rsid w:val="00176692"/>
    <w:rsid w:val="00180558"/>
    <w:rsid w:val="001811E5"/>
    <w:rsid w:val="00183B34"/>
    <w:rsid w:val="00185F46"/>
    <w:rsid w:val="00196859"/>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4A9C"/>
    <w:rsid w:val="001E62C1"/>
    <w:rsid w:val="001E7BF8"/>
    <w:rsid w:val="001F0779"/>
    <w:rsid w:val="001F14BD"/>
    <w:rsid w:val="001F3C3E"/>
    <w:rsid w:val="001F7661"/>
    <w:rsid w:val="00201C0B"/>
    <w:rsid w:val="00201C5F"/>
    <w:rsid w:val="0020243A"/>
    <w:rsid w:val="0020251F"/>
    <w:rsid w:val="00204081"/>
    <w:rsid w:val="0021578E"/>
    <w:rsid w:val="0021777B"/>
    <w:rsid w:val="00220764"/>
    <w:rsid w:val="002254AA"/>
    <w:rsid w:val="0022570F"/>
    <w:rsid w:val="00227582"/>
    <w:rsid w:val="00227B12"/>
    <w:rsid w:val="002302FD"/>
    <w:rsid w:val="002308BE"/>
    <w:rsid w:val="002407C0"/>
    <w:rsid w:val="002461AF"/>
    <w:rsid w:val="002465A1"/>
    <w:rsid w:val="00264576"/>
    <w:rsid w:val="0026585A"/>
    <w:rsid w:val="00266735"/>
    <w:rsid w:val="00273CF0"/>
    <w:rsid w:val="002748D4"/>
    <w:rsid w:val="00274ED7"/>
    <w:rsid w:val="00281268"/>
    <w:rsid w:val="0028461D"/>
    <w:rsid w:val="0028590C"/>
    <w:rsid w:val="00292C46"/>
    <w:rsid w:val="002938D6"/>
    <w:rsid w:val="00294B73"/>
    <w:rsid w:val="00295110"/>
    <w:rsid w:val="002A0C18"/>
    <w:rsid w:val="002A219B"/>
    <w:rsid w:val="002A22DB"/>
    <w:rsid w:val="002A2E1B"/>
    <w:rsid w:val="002A3FF5"/>
    <w:rsid w:val="002A64A9"/>
    <w:rsid w:val="002A7EC3"/>
    <w:rsid w:val="002B20F5"/>
    <w:rsid w:val="002B2A1A"/>
    <w:rsid w:val="002B71F2"/>
    <w:rsid w:val="002C0E85"/>
    <w:rsid w:val="002C6527"/>
    <w:rsid w:val="002D1DDF"/>
    <w:rsid w:val="002D22D7"/>
    <w:rsid w:val="002E1C77"/>
    <w:rsid w:val="002E6D3B"/>
    <w:rsid w:val="002E71C0"/>
    <w:rsid w:val="002F05F4"/>
    <w:rsid w:val="002F0CE4"/>
    <w:rsid w:val="002F23EF"/>
    <w:rsid w:val="002F2626"/>
    <w:rsid w:val="00302082"/>
    <w:rsid w:val="0030392B"/>
    <w:rsid w:val="003043A0"/>
    <w:rsid w:val="00306620"/>
    <w:rsid w:val="00312E02"/>
    <w:rsid w:val="00315A52"/>
    <w:rsid w:val="003262B9"/>
    <w:rsid w:val="00334A02"/>
    <w:rsid w:val="00335875"/>
    <w:rsid w:val="00335FBE"/>
    <w:rsid w:val="0033628F"/>
    <w:rsid w:val="00351D4F"/>
    <w:rsid w:val="00352D8E"/>
    <w:rsid w:val="00356B68"/>
    <w:rsid w:val="0035702D"/>
    <w:rsid w:val="003604D4"/>
    <w:rsid w:val="003627B0"/>
    <w:rsid w:val="00363F3A"/>
    <w:rsid w:val="00367766"/>
    <w:rsid w:val="00374DF6"/>
    <w:rsid w:val="003759B0"/>
    <w:rsid w:val="00375F84"/>
    <w:rsid w:val="00376E34"/>
    <w:rsid w:val="00377B6E"/>
    <w:rsid w:val="003804E7"/>
    <w:rsid w:val="00381D42"/>
    <w:rsid w:val="00386F05"/>
    <w:rsid w:val="00391263"/>
    <w:rsid w:val="003934D2"/>
    <w:rsid w:val="003973A1"/>
    <w:rsid w:val="003A036A"/>
    <w:rsid w:val="003A5DA0"/>
    <w:rsid w:val="003A5EEB"/>
    <w:rsid w:val="003A6143"/>
    <w:rsid w:val="003A6B44"/>
    <w:rsid w:val="003B0C71"/>
    <w:rsid w:val="003B105A"/>
    <w:rsid w:val="003B20F7"/>
    <w:rsid w:val="003B35F4"/>
    <w:rsid w:val="003B6145"/>
    <w:rsid w:val="003B7C76"/>
    <w:rsid w:val="003C3E0C"/>
    <w:rsid w:val="003C776B"/>
    <w:rsid w:val="003D2571"/>
    <w:rsid w:val="003D4A1C"/>
    <w:rsid w:val="003D7AA0"/>
    <w:rsid w:val="003E1C77"/>
    <w:rsid w:val="003E1FF7"/>
    <w:rsid w:val="003E311D"/>
    <w:rsid w:val="003E6B5F"/>
    <w:rsid w:val="003F1D9F"/>
    <w:rsid w:val="003F3578"/>
    <w:rsid w:val="003F4470"/>
    <w:rsid w:val="003F5A04"/>
    <w:rsid w:val="003F5DAE"/>
    <w:rsid w:val="003F67CD"/>
    <w:rsid w:val="003F6D26"/>
    <w:rsid w:val="00402014"/>
    <w:rsid w:val="00402ED7"/>
    <w:rsid w:val="00403F90"/>
    <w:rsid w:val="00405838"/>
    <w:rsid w:val="004114F8"/>
    <w:rsid w:val="00415177"/>
    <w:rsid w:val="00421178"/>
    <w:rsid w:val="00422B69"/>
    <w:rsid w:val="00423D86"/>
    <w:rsid w:val="00424C90"/>
    <w:rsid w:val="00426833"/>
    <w:rsid w:val="00426D26"/>
    <w:rsid w:val="004323FD"/>
    <w:rsid w:val="00436BE9"/>
    <w:rsid w:val="00441E76"/>
    <w:rsid w:val="004443DA"/>
    <w:rsid w:val="00446A75"/>
    <w:rsid w:val="004474A2"/>
    <w:rsid w:val="00460925"/>
    <w:rsid w:val="00461349"/>
    <w:rsid w:val="00471C6C"/>
    <w:rsid w:val="00472023"/>
    <w:rsid w:val="00474A29"/>
    <w:rsid w:val="00476167"/>
    <w:rsid w:val="004819A3"/>
    <w:rsid w:val="00481C3F"/>
    <w:rsid w:val="00486993"/>
    <w:rsid w:val="004871D9"/>
    <w:rsid w:val="00492801"/>
    <w:rsid w:val="00492DA4"/>
    <w:rsid w:val="0049597B"/>
    <w:rsid w:val="00496AA3"/>
    <w:rsid w:val="00497C98"/>
    <w:rsid w:val="004A39D7"/>
    <w:rsid w:val="004A3C23"/>
    <w:rsid w:val="004A55FA"/>
    <w:rsid w:val="004A7B4D"/>
    <w:rsid w:val="004B5D03"/>
    <w:rsid w:val="004B6303"/>
    <w:rsid w:val="004C1C8D"/>
    <w:rsid w:val="004C1EC4"/>
    <w:rsid w:val="004C22D1"/>
    <w:rsid w:val="004C4052"/>
    <w:rsid w:val="004D035C"/>
    <w:rsid w:val="004F3C18"/>
    <w:rsid w:val="004F4328"/>
    <w:rsid w:val="004F54FE"/>
    <w:rsid w:val="004F5BE3"/>
    <w:rsid w:val="005005E4"/>
    <w:rsid w:val="00500B56"/>
    <w:rsid w:val="005045C7"/>
    <w:rsid w:val="00510C9C"/>
    <w:rsid w:val="00513689"/>
    <w:rsid w:val="0051375A"/>
    <w:rsid w:val="0051595C"/>
    <w:rsid w:val="00516802"/>
    <w:rsid w:val="00521097"/>
    <w:rsid w:val="005214F7"/>
    <w:rsid w:val="00522E21"/>
    <w:rsid w:val="00524A94"/>
    <w:rsid w:val="005266FD"/>
    <w:rsid w:val="0053059E"/>
    <w:rsid w:val="00531017"/>
    <w:rsid w:val="00532F6F"/>
    <w:rsid w:val="00533663"/>
    <w:rsid w:val="005460C2"/>
    <w:rsid w:val="005526FB"/>
    <w:rsid w:val="005527A0"/>
    <w:rsid w:val="0055280A"/>
    <w:rsid w:val="00553D19"/>
    <w:rsid w:val="005548E1"/>
    <w:rsid w:val="0055585D"/>
    <w:rsid w:val="0056127B"/>
    <w:rsid w:val="00561654"/>
    <w:rsid w:val="00561D26"/>
    <w:rsid w:val="00564738"/>
    <w:rsid w:val="005666D2"/>
    <w:rsid w:val="00567EC9"/>
    <w:rsid w:val="005710D2"/>
    <w:rsid w:val="00571630"/>
    <w:rsid w:val="005718A2"/>
    <w:rsid w:val="005747B3"/>
    <w:rsid w:val="005759F4"/>
    <w:rsid w:val="005779D1"/>
    <w:rsid w:val="0058041A"/>
    <w:rsid w:val="00582B88"/>
    <w:rsid w:val="0058715B"/>
    <w:rsid w:val="0058743D"/>
    <w:rsid w:val="00587BF7"/>
    <w:rsid w:val="00592034"/>
    <w:rsid w:val="00593D0D"/>
    <w:rsid w:val="005945DB"/>
    <w:rsid w:val="0059477B"/>
    <w:rsid w:val="00596287"/>
    <w:rsid w:val="00596884"/>
    <w:rsid w:val="005A0DA4"/>
    <w:rsid w:val="005A14B5"/>
    <w:rsid w:val="005A3543"/>
    <w:rsid w:val="005B2F01"/>
    <w:rsid w:val="005B5A98"/>
    <w:rsid w:val="005C1A4F"/>
    <w:rsid w:val="005C27D7"/>
    <w:rsid w:val="005D12FA"/>
    <w:rsid w:val="005D6EB5"/>
    <w:rsid w:val="005D7CD0"/>
    <w:rsid w:val="005E1A3A"/>
    <w:rsid w:val="005E6ADC"/>
    <w:rsid w:val="005E6D10"/>
    <w:rsid w:val="005E6D38"/>
    <w:rsid w:val="005E7B3F"/>
    <w:rsid w:val="005F040F"/>
    <w:rsid w:val="005F2C42"/>
    <w:rsid w:val="00601540"/>
    <w:rsid w:val="00603654"/>
    <w:rsid w:val="006043FC"/>
    <w:rsid w:val="006050CF"/>
    <w:rsid w:val="00611A67"/>
    <w:rsid w:val="0062186A"/>
    <w:rsid w:val="0062219E"/>
    <w:rsid w:val="006253AA"/>
    <w:rsid w:val="00626023"/>
    <w:rsid w:val="00633150"/>
    <w:rsid w:val="006336C2"/>
    <w:rsid w:val="00636058"/>
    <w:rsid w:val="00637A50"/>
    <w:rsid w:val="00641D6D"/>
    <w:rsid w:val="0064364E"/>
    <w:rsid w:val="006438F3"/>
    <w:rsid w:val="00647907"/>
    <w:rsid w:val="00651A82"/>
    <w:rsid w:val="006525E9"/>
    <w:rsid w:val="00653AAB"/>
    <w:rsid w:val="00656220"/>
    <w:rsid w:val="0066747B"/>
    <w:rsid w:val="006725EC"/>
    <w:rsid w:val="00672712"/>
    <w:rsid w:val="00674ED0"/>
    <w:rsid w:val="00674F22"/>
    <w:rsid w:val="00682650"/>
    <w:rsid w:val="00683609"/>
    <w:rsid w:val="00684851"/>
    <w:rsid w:val="00687284"/>
    <w:rsid w:val="00694309"/>
    <w:rsid w:val="00694B52"/>
    <w:rsid w:val="00695285"/>
    <w:rsid w:val="00695909"/>
    <w:rsid w:val="00696C56"/>
    <w:rsid w:val="00696FF5"/>
    <w:rsid w:val="006A0E88"/>
    <w:rsid w:val="006A6BB4"/>
    <w:rsid w:val="006A6D16"/>
    <w:rsid w:val="006A7FB0"/>
    <w:rsid w:val="006C2A9A"/>
    <w:rsid w:val="006C423D"/>
    <w:rsid w:val="006C46EF"/>
    <w:rsid w:val="006C4C67"/>
    <w:rsid w:val="006C4EB8"/>
    <w:rsid w:val="006D13C0"/>
    <w:rsid w:val="006D41AB"/>
    <w:rsid w:val="006D444F"/>
    <w:rsid w:val="006E16A2"/>
    <w:rsid w:val="006E413A"/>
    <w:rsid w:val="006E4FEA"/>
    <w:rsid w:val="006E5DF6"/>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68BB"/>
    <w:rsid w:val="0073792C"/>
    <w:rsid w:val="00754069"/>
    <w:rsid w:val="00762549"/>
    <w:rsid w:val="00764DEF"/>
    <w:rsid w:val="00765DB3"/>
    <w:rsid w:val="00765ED0"/>
    <w:rsid w:val="007667DF"/>
    <w:rsid w:val="00767221"/>
    <w:rsid w:val="00767F3C"/>
    <w:rsid w:val="007702A0"/>
    <w:rsid w:val="0077080B"/>
    <w:rsid w:val="00787070"/>
    <w:rsid w:val="007906FD"/>
    <w:rsid w:val="007943EB"/>
    <w:rsid w:val="007946C0"/>
    <w:rsid w:val="00794D4A"/>
    <w:rsid w:val="00797197"/>
    <w:rsid w:val="007972A7"/>
    <w:rsid w:val="007A2BA2"/>
    <w:rsid w:val="007A3F31"/>
    <w:rsid w:val="007A49C1"/>
    <w:rsid w:val="007A6245"/>
    <w:rsid w:val="007B1DB2"/>
    <w:rsid w:val="007B328C"/>
    <w:rsid w:val="007B375B"/>
    <w:rsid w:val="007B412A"/>
    <w:rsid w:val="007B635E"/>
    <w:rsid w:val="007B717C"/>
    <w:rsid w:val="007B7724"/>
    <w:rsid w:val="007B7CDC"/>
    <w:rsid w:val="007B7E60"/>
    <w:rsid w:val="007C74B4"/>
    <w:rsid w:val="007C7B51"/>
    <w:rsid w:val="007D0DEC"/>
    <w:rsid w:val="007E3412"/>
    <w:rsid w:val="007E6884"/>
    <w:rsid w:val="007F393D"/>
    <w:rsid w:val="007F5C0B"/>
    <w:rsid w:val="008017ED"/>
    <w:rsid w:val="00801B45"/>
    <w:rsid w:val="0080210F"/>
    <w:rsid w:val="008029AF"/>
    <w:rsid w:val="00802FFA"/>
    <w:rsid w:val="008102E5"/>
    <w:rsid w:val="008111B4"/>
    <w:rsid w:val="008133F0"/>
    <w:rsid w:val="00815880"/>
    <w:rsid w:val="00817842"/>
    <w:rsid w:val="0082322C"/>
    <w:rsid w:val="00823942"/>
    <w:rsid w:val="00827FFD"/>
    <w:rsid w:val="00834A6A"/>
    <w:rsid w:val="00840055"/>
    <w:rsid w:val="0084053B"/>
    <w:rsid w:val="00843CCC"/>
    <w:rsid w:val="0084424F"/>
    <w:rsid w:val="0084529B"/>
    <w:rsid w:val="00854535"/>
    <w:rsid w:val="00856218"/>
    <w:rsid w:val="00856EB3"/>
    <w:rsid w:val="00863C96"/>
    <w:rsid w:val="00864A72"/>
    <w:rsid w:val="0086779B"/>
    <w:rsid w:val="008724CF"/>
    <w:rsid w:val="00873E9F"/>
    <w:rsid w:val="00874047"/>
    <w:rsid w:val="008778CB"/>
    <w:rsid w:val="00880F7B"/>
    <w:rsid w:val="00881545"/>
    <w:rsid w:val="00883204"/>
    <w:rsid w:val="00883A3E"/>
    <w:rsid w:val="0088428D"/>
    <w:rsid w:val="008912B0"/>
    <w:rsid w:val="0089148D"/>
    <w:rsid w:val="00891E0D"/>
    <w:rsid w:val="00893F1F"/>
    <w:rsid w:val="008967B7"/>
    <w:rsid w:val="008A0F36"/>
    <w:rsid w:val="008B2543"/>
    <w:rsid w:val="008B4B6E"/>
    <w:rsid w:val="008B6E94"/>
    <w:rsid w:val="008B706F"/>
    <w:rsid w:val="008C0E93"/>
    <w:rsid w:val="008D09DE"/>
    <w:rsid w:val="008D4447"/>
    <w:rsid w:val="008D6103"/>
    <w:rsid w:val="008D7401"/>
    <w:rsid w:val="008E50C1"/>
    <w:rsid w:val="008F3455"/>
    <w:rsid w:val="00903876"/>
    <w:rsid w:val="00903DF6"/>
    <w:rsid w:val="00904A7C"/>
    <w:rsid w:val="009140F0"/>
    <w:rsid w:val="00915B0B"/>
    <w:rsid w:val="00921CF6"/>
    <w:rsid w:val="00922E9E"/>
    <w:rsid w:val="00924EF0"/>
    <w:rsid w:val="00934D7B"/>
    <w:rsid w:val="00940159"/>
    <w:rsid w:val="009467AB"/>
    <w:rsid w:val="00947180"/>
    <w:rsid w:val="009536A9"/>
    <w:rsid w:val="009567BE"/>
    <w:rsid w:val="0096180C"/>
    <w:rsid w:val="009640FA"/>
    <w:rsid w:val="009676FA"/>
    <w:rsid w:val="009679E0"/>
    <w:rsid w:val="0097527A"/>
    <w:rsid w:val="00977420"/>
    <w:rsid w:val="00977632"/>
    <w:rsid w:val="00980E9C"/>
    <w:rsid w:val="0098229C"/>
    <w:rsid w:val="00982A8E"/>
    <w:rsid w:val="00987DB4"/>
    <w:rsid w:val="0099029D"/>
    <w:rsid w:val="00993197"/>
    <w:rsid w:val="00996204"/>
    <w:rsid w:val="009A26CB"/>
    <w:rsid w:val="009A2BC2"/>
    <w:rsid w:val="009A2D37"/>
    <w:rsid w:val="009A7587"/>
    <w:rsid w:val="009B0A69"/>
    <w:rsid w:val="009B1BAA"/>
    <w:rsid w:val="009B2734"/>
    <w:rsid w:val="009B4F5B"/>
    <w:rsid w:val="009B633B"/>
    <w:rsid w:val="009C2474"/>
    <w:rsid w:val="009C7082"/>
    <w:rsid w:val="009C7F2D"/>
    <w:rsid w:val="009D0006"/>
    <w:rsid w:val="009D068C"/>
    <w:rsid w:val="009D52D0"/>
    <w:rsid w:val="009E4155"/>
    <w:rsid w:val="009F058B"/>
    <w:rsid w:val="009F3A2A"/>
    <w:rsid w:val="009F3C50"/>
    <w:rsid w:val="009F5EA4"/>
    <w:rsid w:val="009F731F"/>
    <w:rsid w:val="009F7D33"/>
    <w:rsid w:val="00A021FE"/>
    <w:rsid w:val="00A05A40"/>
    <w:rsid w:val="00A07EBC"/>
    <w:rsid w:val="00A100D9"/>
    <w:rsid w:val="00A1270E"/>
    <w:rsid w:val="00A13526"/>
    <w:rsid w:val="00A15342"/>
    <w:rsid w:val="00A15EC7"/>
    <w:rsid w:val="00A16A02"/>
    <w:rsid w:val="00A3007E"/>
    <w:rsid w:val="00A32048"/>
    <w:rsid w:val="00A41F06"/>
    <w:rsid w:val="00A444BF"/>
    <w:rsid w:val="00A468B9"/>
    <w:rsid w:val="00A50FD4"/>
    <w:rsid w:val="00A52DB4"/>
    <w:rsid w:val="00A55F13"/>
    <w:rsid w:val="00A618E1"/>
    <w:rsid w:val="00A629B9"/>
    <w:rsid w:val="00A70716"/>
    <w:rsid w:val="00A70C20"/>
    <w:rsid w:val="00A74292"/>
    <w:rsid w:val="00A754E5"/>
    <w:rsid w:val="00A76D7E"/>
    <w:rsid w:val="00A776DE"/>
    <w:rsid w:val="00A80640"/>
    <w:rsid w:val="00A80D62"/>
    <w:rsid w:val="00A87FFD"/>
    <w:rsid w:val="00A90985"/>
    <w:rsid w:val="00A91933"/>
    <w:rsid w:val="00A9239E"/>
    <w:rsid w:val="00A96CA7"/>
    <w:rsid w:val="00A97038"/>
    <w:rsid w:val="00A97CB8"/>
    <w:rsid w:val="00AA3C15"/>
    <w:rsid w:val="00AA6330"/>
    <w:rsid w:val="00AB018D"/>
    <w:rsid w:val="00AB0283"/>
    <w:rsid w:val="00AB239F"/>
    <w:rsid w:val="00AC396F"/>
    <w:rsid w:val="00AC7501"/>
    <w:rsid w:val="00AD748B"/>
    <w:rsid w:val="00AE4865"/>
    <w:rsid w:val="00AE6FC7"/>
    <w:rsid w:val="00AF50EE"/>
    <w:rsid w:val="00B0591D"/>
    <w:rsid w:val="00B13402"/>
    <w:rsid w:val="00B14BC2"/>
    <w:rsid w:val="00B17024"/>
    <w:rsid w:val="00B17CD2"/>
    <w:rsid w:val="00B17E43"/>
    <w:rsid w:val="00B213D2"/>
    <w:rsid w:val="00B248BA"/>
    <w:rsid w:val="00B24B56"/>
    <w:rsid w:val="00B25630"/>
    <w:rsid w:val="00B2615D"/>
    <w:rsid w:val="00B302BA"/>
    <w:rsid w:val="00B30E07"/>
    <w:rsid w:val="00B34ADD"/>
    <w:rsid w:val="00B35499"/>
    <w:rsid w:val="00B35C67"/>
    <w:rsid w:val="00B414FE"/>
    <w:rsid w:val="00B52FF5"/>
    <w:rsid w:val="00B54276"/>
    <w:rsid w:val="00B5498B"/>
    <w:rsid w:val="00B57219"/>
    <w:rsid w:val="00B658A3"/>
    <w:rsid w:val="00B65AAD"/>
    <w:rsid w:val="00B72470"/>
    <w:rsid w:val="00B729AA"/>
    <w:rsid w:val="00B746A8"/>
    <w:rsid w:val="00B750F2"/>
    <w:rsid w:val="00B7664D"/>
    <w:rsid w:val="00B80989"/>
    <w:rsid w:val="00B865AE"/>
    <w:rsid w:val="00B90C66"/>
    <w:rsid w:val="00B9109B"/>
    <w:rsid w:val="00B91CA9"/>
    <w:rsid w:val="00B9249B"/>
    <w:rsid w:val="00B927AE"/>
    <w:rsid w:val="00B93721"/>
    <w:rsid w:val="00B937B1"/>
    <w:rsid w:val="00BA082A"/>
    <w:rsid w:val="00BA1EC8"/>
    <w:rsid w:val="00BA453C"/>
    <w:rsid w:val="00BA4E02"/>
    <w:rsid w:val="00BB2045"/>
    <w:rsid w:val="00BB2A6D"/>
    <w:rsid w:val="00BB4189"/>
    <w:rsid w:val="00BC19F7"/>
    <w:rsid w:val="00BC2721"/>
    <w:rsid w:val="00BC41ED"/>
    <w:rsid w:val="00BD009E"/>
    <w:rsid w:val="00BD0EF8"/>
    <w:rsid w:val="00BD7A8C"/>
    <w:rsid w:val="00BE2126"/>
    <w:rsid w:val="00BE3B17"/>
    <w:rsid w:val="00BE41A2"/>
    <w:rsid w:val="00BF51AB"/>
    <w:rsid w:val="00BF716B"/>
    <w:rsid w:val="00BF7233"/>
    <w:rsid w:val="00C02AA2"/>
    <w:rsid w:val="00C04C95"/>
    <w:rsid w:val="00C12613"/>
    <w:rsid w:val="00C15B1D"/>
    <w:rsid w:val="00C16DEF"/>
    <w:rsid w:val="00C2492F"/>
    <w:rsid w:val="00C340CC"/>
    <w:rsid w:val="00C35423"/>
    <w:rsid w:val="00C365F9"/>
    <w:rsid w:val="00C3744A"/>
    <w:rsid w:val="00C4002A"/>
    <w:rsid w:val="00C46912"/>
    <w:rsid w:val="00C561DC"/>
    <w:rsid w:val="00C612A8"/>
    <w:rsid w:val="00C618D2"/>
    <w:rsid w:val="00C63BD1"/>
    <w:rsid w:val="00C67631"/>
    <w:rsid w:val="00C709C6"/>
    <w:rsid w:val="00C729D7"/>
    <w:rsid w:val="00C83354"/>
    <w:rsid w:val="00C84004"/>
    <w:rsid w:val="00C843F6"/>
    <w:rsid w:val="00C84507"/>
    <w:rsid w:val="00C862C7"/>
    <w:rsid w:val="00C8665B"/>
    <w:rsid w:val="00C866AE"/>
    <w:rsid w:val="00C93137"/>
    <w:rsid w:val="00CA31B2"/>
    <w:rsid w:val="00CA3254"/>
    <w:rsid w:val="00CA7C8F"/>
    <w:rsid w:val="00CB0487"/>
    <w:rsid w:val="00CB11CE"/>
    <w:rsid w:val="00CB644E"/>
    <w:rsid w:val="00CC25A2"/>
    <w:rsid w:val="00CD21B3"/>
    <w:rsid w:val="00CD7F07"/>
    <w:rsid w:val="00CE04F3"/>
    <w:rsid w:val="00CE12D8"/>
    <w:rsid w:val="00CE4574"/>
    <w:rsid w:val="00CE70E6"/>
    <w:rsid w:val="00CF0BCA"/>
    <w:rsid w:val="00CF2E1E"/>
    <w:rsid w:val="00D02E99"/>
    <w:rsid w:val="00D034B5"/>
    <w:rsid w:val="00D03B05"/>
    <w:rsid w:val="00D13357"/>
    <w:rsid w:val="00D13A13"/>
    <w:rsid w:val="00D2689A"/>
    <w:rsid w:val="00D27F0B"/>
    <w:rsid w:val="00D3363F"/>
    <w:rsid w:val="00D47A03"/>
    <w:rsid w:val="00D65506"/>
    <w:rsid w:val="00D773CF"/>
    <w:rsid w:val="00D77C63"/>
    <w:rsid w:val="00D83563"/>
    <w:rsid w:val="00D8448F"/>
    <w:rsid w:val="00DA221D"/>
    <w:rsid w:val="00DA5C4A"/>
    <w:rsid w:val="00DA64B6"/>
    <w:rsid w:val="00DA7902"/>
    <w:rsid w:val="00DB2B91"/>
    <w:rsid w:val="00DB5C9D"/>
    <w:rsid w:val="00DB6FE1"/>
    <w:rsid w:val="00DB7081"/>
    <w:rsid w:val="00DC490D"/>
    <w:rsid w:val="00DD02E6"/>
    <w:rsid w:val="00DD2E74"/>
    <w:rsid w:val="00DF256A"/>
    <w:rsid w:val="00DF665B"/>
    <w:rsid w:val="00E0005A"/>
    <w:rsid w:val="00E0111B"/>
    <w:rsid w:val="00E0152A"/>
    <w:rsid w:val="00E03394"/>
    <w:rsid w:val="00E05F34"/>
    <w:rsid w:val="00E066E5"/>
    <w:rsid w:val="00E10AB6"/>
    <w:rsid w:val="00E1736E"/>
    <w:rsid w:val="00E21923"/>
    <w:rsid w:val="00E22F03"/>
    <w:rsid w:val="00E233C1"/>
    <w:rsid w:val="00E33D54"/>
    <w:rsid w:val="00E350C5"/>
    <w:rsid w:val="00E51404"/>
    <w:rsid w:val="00E574C9"/>
    <w:rsid w:val="00E610DE"/>
    <w:rsid w:val="00E62EBE"/>
    <w:rsid w:val="00E66167"/>
    <w:rsid w:val="00E70E6A"/>
    <w:rsid w:val="00E71510"/>
    <w:rsid w:val="00E71F2F"/>
    <w:rsid w:val="00E7202A"/>
    <w:rsid w:val="00E72D9C"/>
    <w:rsid w:val="00E77786"/>
    <w:rsid w:val="00E806FB"/>
    <w:rsid w:val="00E86761"/>
    <w:rsid w:val="00EA00F3"/>
    <w:rsid w:val="00EB0365"/>
    <w:rsid w:val="00EB1C2D"/>
    <w:rsid w:val="00EB3AFE"/>
    <w:rsid w:val="00EB41D1"/>
    <w:rsid w:val="00EB449E"/>
    <w:rsid w:val="00EC1810"/>
    <w:rsid w:val="00EC3FCC"/>
    <w:rsid w:val="00EC41DD"/>
    <w:rsid w:val="00EC6058"/>
    <w:rsid w:val="00EC7F1C"/>
    <w:rsid w:val="00ED038D"/>
    <w:rsid w:val="00ED32FF"/>
    <w:rsid w:val="00ED5DCA"/>
    <w:rsid w:val="00EF039B"/>
    <w:rsid w:val="00EF4933"/>
    <w:rsid w:val="00EF5044"/>
    <w:rsid w:val="00EF5DCE"/>
    <w:rsid w:val="00F01956"/>
    <w:rsid w:val="00F0222D"/>
    <w:rsid w:val="00F04D2D"/>
    <w:rsid w:val="00F06DCD"/>
    <w:rsid w:val="00F06E34"/>
    <w:rsid w:val="00F116CE"/>
    <w:rsid w:val="00F16F93"/>
    <w:rsid w:val="00F176DE"/>
    <w:rsid w:val="00F17B94"/>
    <w:rsid w:val="00F21C47"/>
    <w:rsid w:val="00F244E2"/>
    <w:rsid w:val="00F311A2"/>
    <w:rsid w:val="00F317D7"/>
    <w:rsid w:val="00F340DE"/>
    <w:rsid w:val="00F34ED0"/>
    <w:rsid w:val="00F42ECA"/>
    <w:rsid w:val="00F43542"/>
    <w:rsid w:val="00F449CD"/>
    <w:rsid w:val="00F44BAB"/>
    <w:rsid w:val="00F454E2"/>
    <w:rsid w:val="00F47FD6"/>
    <w:rsid w:val="00F522B8"/>
    <w:rsid w:val="00F527CB"/>
    <w:rsid w:val="00F561D8"/>
    <w:rsid w:val="00F562AA"/>
    <w:rsid w:val="00F66975"/>
    <w:rsid w:val="00F7105A"/>
    <w:rsid w:val="00F7710E"/>
    <w:rsid w:val="00F7740F"/>
    <w:rsid w:val="00F77676"/>
    <w:rsid w:val="00F80393"/>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E7BB2"/>
    <w:rsid w:val="00FF02FC"/>
    <w:rsid w:val="00FF055A"/>
    <w:rsid w:val="00FF1028"/>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character" w:customStyle="1" w:styleId="normaltextrun">
    <w:name w:val="normaltextrun"/>
    <w:basedOn w:val="DefaultParagraphFont"/>
    <w:rsid w:val="00A07EBC"/>
  </w:style>
  <w:style w:type="character" w:customStyle="1" w:styleId="eop">
    <w:name w:val="eop"/>
    <w:basedOn w:val="DefaultParagraphFont"/>
    <w:rsid w:val="00A07EBC"/>
  </w:style>
  <w:style w:type="paragraph" w:customStyle="1" w:styleId="paragraph">
    <w:name w:val="paragraph"/>
    <w:basedOn w:val="Normal"/>
    <w:rsid w:val="00A05A4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3599645">
      <w:bodyDiv w:val="1"/>
      <w:marLeft w:val="0"/>
      <w:marRight w:val="0"/>
      <w:marTop w:val="0"/>
      <w:marBottom w:val="0"/>
      <w:divBdr>
        <w:top w:val="none" w:sz="0" w:space="0" w:color="auto"/>
        <w:left w:val="none" w:sz="0" w:space="0" w:color="auto"/>
        <w:bottom w:val="none" w:sz="0" w:space="0" w:color="auto"/>
        <w:right w:val="none" w:sz="0" w:space="0" w:color="auto"/>
      </w:divBdr>
      <w:divsChild>
        <w:div w:id="776407078">
          <w:marLeft w:val="0"/>
          <w:marRight w:val="0"/>
          <w:marTop w:val="0"/>
          <w:marBottom w:val="0"/>
          <w:divBdr>
            <w:top w:val="none" w:sz="0" w:space="0" w:color="auto"/>
            <w:left w:val="none" w:sz="0" w:space="0" w:color="auto"/>
            <w:bottom w:val="none" w:sz="0" w:space="0" w:color="auto"/>
            <w:right w:val="none" w:sz="0" w:space="0" w:color="auto"/>
          </w:divBdr>
        </w:div>
        <w:div w:id="870843523">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7324694">
      <w:bodyDiv w:val="1"/>
      <w:marLeft w:val="0"/>
      <w:marRight w:val="0"/>
      <w:marTop w:val="0"/>
      <w:marBottom w:val="0"/>
      <w:divBdr>
        <w:top w:val="none" w:sz="0" w:space="0" w:color="auto"/>
        <w:left w:val="none" w:sz="0" w:space="0" w:color="auto"/>
        <w:bottom w:val="none" w:sz="0" w:space="0" w:color="auto"/>
        <w:right w:val="none" w:sz="0" w:space="0" w:color="auto"/>
      </w:divBdr>
      <w:divsChild>
        <w:div w:id="1887990648">
          <w:marLeft w:val="0"/>
          <w:marRight w:val="0"/>
          <w:marTop w:val="0"/>
          <w:marBottom w:val="0"/>
          <w:divBdr>
            <w:top w:val="none" w:sz="0" w:space="0" w:color="auto"/>
            <w:left w:val="none" w:sz="0" w:space="0" w:color="auto"/>
            <w:bottom w:val="none" w:sz="0" w:space="0" w:color="auto"/>
            <w:right w:val="none" w:sz="0" w:space="0" w:color="auto"/>
          </w:divBdr>
        </w:div>
        <w:div w:id="2037651530">
          <w:marLeft w:val="0"/>
          <w:marRight w:val="0"/>
          <w:marTop w:val="0"/>
          <w:marBottom w:val="0"/>
          <w:divBdr>
            <w:top w:val="none" w:sz="0" w:space="0" w:color="auto"/>
            <w:left w:val="none" w:sz="0" w:space="0" w:color="auto"/>
            <w:bottom w:val="none" w:sz="0" w:space="0" w:color="auto"/>
            <w:right w:val="none" w:sz="0" w:space="0" w:color="auto"/>
          </w:divBdr>
        </w:div>
        <w:div w:id="1480226079">
          <w:marLeft w:val="0"/>
          <w:marRight w:val="0"/>
          <w:marTop w:val="0"/>
          <w:marBottom w:val="0"/>
          <w:divBdr>
            <w:top w:val="none" w:sz="0" w:space="0" w:color="auto"/>
            <w:left w:val="none" w:sz="0" w:space="0" w:color="auto"/>
            <w:bottom w:val="none" w:sz="0" w:space="0" w:color="auto"/>
            <w:right w:val="none" w:sz="0" w:space="0" w:color="auto"/>
          </w:divBdr>
        </w:div>
        <w:div w:id="1317800181">
          <w:marLeft w:val="0"/>
          <w:marRight w:val="0"/>
          <w:marTop w:val="0"/>
          <w:marBottom w:val="0"/>
          <w:divBdr>
            <w:top w:val="none" w:sz="0" w:space="0" w:color="auto"/>
            <w:left w:val="none" w:sz="0" w:space="0" w:color="auto"/>
            <w:bottom w:val="none" w:sz="0" w:space="0" w:color="auto"/>
            <w:right w:val="none" w:sz="0" w:space="0" w:color="auto"/>
          </w:divBdr>
        </w:div>
        <w:div w:id="577709992">
          <w:marLeft w:val="0"/>
          <w:marRight w:val="0"/>
          <w:marTop w:val="0"/>
          <w:marBottom w:val="0"/>
          <w:divBdr>
            <w:top w:val="none" w:sz="0" w:space="0" w:color="auto"/>
            <w:left w:val="none" w:sz="0" w:space="0" w:color="auto"/>
            <w:bottom w:val="none" w:sz="0" w:space="0" w:color="auto"/>
            <w:right w:val="none" w:sz="0" w:space="0" w:color="auto"/>
          </w:divBdr>
        </w:div>
        <w:div w:id="1833594474">
          <w:marLeft w:val="0"/>
          <w:marRight w:val="0"/>
          <w:marTop w:val="0"/>
          <w:marBottom w:val="0"/>
          <w:divBdr>
            <w:top w:val="none" w:sz="0" w:space="0" w:color="auto"/>
            <w:left w:val="none" w:sz="0" w:space="0" w:color="auto"/>
            <w:bottom w:val="none" w:sz="0" w:space="0" w:color="auto"/>
            <w:right w:val="none" w:sz="0" w:space="0" w:color="auto"/>
          </w:divBdr>
        </w:div>
        <w:div w:id="2127000157">
          <w:marLeft w:val="0"/>
          <w:marRight w:val="0"/>
          <w:marTop w:val="0"/>
          <w:marBottom w:val="0"/>
          <w:divBdr>
            <w:top w:val="none" w:sz="0" w:space="0" w:color="auto"/>
            <w:left w:val="none" w:sz="0" w:space="0" w:color="auto"/>
            <w:bottom w:val="none" w:sz="0" w:space="0" w:color="auto"/>
            <w:right w:val="none" w:sz="0" w:space="0" w:color="auto"/>
          </w:divBdr>
        </w:div>
        <w:div w:id="1940402919">
          <w:marLeft w:val="0"/>
          <w:marRight w:val="0"/>
          <w:marTop w:val="0"/>
          <w:marBottom w:val="0"/>
          <w:divBdr>
            <w:top w:val="none" w:sz="0" w:space="0" w:color="auto"/>
            <w:left w:val="none" w:sz="0" w:space="0" w:color="auto"/>
            <w:bottom w:val="none" w:sz="0" w:space="0" w:color="auto"/>
            <w:right w:val="none" w:sz="0" w:space="0" w:color="auto"/>
          </w:divBdr>
        </w:div>
        <w:div w:id="1340037501">
          <w:marLeft w:val="0"/>
          <w:marRight w:val="0"/>
          <w:marTop w:val="0"/>
          <w:marBottom w:val="0"/>
          <w:divBdr>
            <w:top w:val="none" w:sz="0" w:space="0" w:color="auto"/>
            <w:left w:val="none" w:sz="0" w:space="0" w:color="auto"/>
            <w:bottom w:val="none" w:sz="0" w:space="0" w:color="auto"/>
            <w:right w:val="none" w:sz="0" w:space="0" w:color="auto"/>
          </w:divBdr>
        </w:div>
      </w:divsChild>
    </w:div>
    <w:div w:id="62628304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03C077A9-AFFA-46F2-868B-DB22B0CACCB2}"/>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2023-10-06T13:35:00Z</dcterms:created>
  <dcterms:modified xsi:type="dcterms:W3CDTF">2023-10-06T13:35:00Z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