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9AA7" w14:textId="77777777" w:rsidR="00050517" w:rsidRPr="00225BD5" w:rsidRDefault="00050517" w:rsidP="00225BD5">
      <w:pPr>
        <w:jc w:val="center"/>
        <w:rPr>
          <w:rFonts w:ascii="Arial" w:hAnsi="Arial" w:cs="Arial"/>
          <w:sz w:val="20"/>
        </w:rPr>
      </w:pPr>
    </w:p>
    <w:p w14:paraId="7766E860" w14:textId="1CB528BF" w:rsidR="009A2D37" w:rsidRPr="009D52D0" w:rsidRDefault="00050517" w:rsidP="009D52D0">
      <w:pPr>
        <w:numPr>
          <w:ilvl w:val="0"/>
          <w:numId w:val="1"/>
        </w:numPr>
        <w:spacing w:after="120" w:line="240" w:lineRule="auto"/>
        <w:ind w:left="567" w:right="543" w:hanging="567"/>
        <w:jc w:val="both"/>
        <w:rPr>
          <w:rFonts w:ascii="Arial" w:hAnsi="Arial" w:cs="Arial"/>
          <w:b/>
          <w:sz w:val="24"/>
          <w:szCs w:val="24"/>
        </w:rPr>
      </w:pPr>
      <w:proofErr w:type="spellStart"/>
      <w:r>
        <w:rPr>
          <w:rFonts w:ascii="Arial" w:hAnsi="Arial" w:cs="Arial"/>
          <w:b/>
          <w:sz w:val="24"/>
          <w:szCs w:val="24"/>
        </w:rPr>
        <w:t>KentVision</w:t>
      </w:r>
      <w:proofErr w:type="spellEnd"/>
      <w:r>
        <w:rPr>
          <w:rFonts w:ascii="Arial" w:hAnsi="Arial" w:cs="Arial"/>
          <w:b/>
          <w:sz w:val="24"/>
          <w:szCs w:val="24"/>
        </w:rPr>
        <w:t xml:space="preserve"> Code and title</w:t>
      </w:r>
      <w:r w:rsidR="009A2D37" w:rsidRPr="009D52D0">
        <w:rPr>
          <w:rFonts w:ascii="Arial" w:hAnsi="Arial" w:cs="Arial"/>
          <w:b/>
          <w:sz w:val="24"/>
          <w:szCs w:val="24"/>
        </w:rPr>
        <w:t xml:space="preserve"> of the module</w:t>
      </w:r>
    </w:p>
    <w:p w14:paraId="54B94C45" w14:textId="29D49CAA" w:rsidR="00694B52" w:rsidRDefault="00542D0E" w:rsidP="00A05CF7">
      <w:pPr>
        <w:spacing w:after="120" w:line="240" w:lineRule="auto"/>
        <w:ind w:left="567" w:right="543"/>
        <w:jc w:val="both"/>
        <w:rPr>
          <w:rFonts w:ascii="Arial" w:hAnsi="Arial" w:cs="Arial"/>
          <w:sz w:val="24"/>
          <w:szCs w:val="24"/>
        </w:rPr>
      </w:pPr>
      <w:r w:rsidRPr="00542D0E">
        <w:rPr>
          <w:rFonts w:ascii="Arial" w:hAnsi="Arial" w:cs="Arial"/>
          <w:sz w:val="24"/>
          <w:szCs w:val="24"/>
        </w:rPr>
        <w:t>RSST</w:t>
      </w:r>
      <w:r w:rsidR="009402FD">
        <w:rPr>
          <w:rFonts w:ascii="Arial" w:hAnsi="Arial" w:cs="Arial"/>
          <w:sz w:val="24"/>
          <w:szCs w:val="24"/>
        </w:rPr>
        <w:t>6570</w:t>
      </w:r>
      <w:r w:rsidRPr="00542D0E">
        <w:rPr>
          <w:rFonts w:ascii="Arial" w:hAnsi="Arial" w:cs="Arial"/>
          <w:sz w:val="24"/>
          <w:szCs w:val="24"/>
        </w:rPr>
        <w:t xml:space="preserve"> </w:t>
      </w:r>
      <w:r w:rsidR="00225BD5" w:rsidRPr="00225BD5">
        <w:rPr>
          <w:rFonts w:ascii="Arial" w:eastAsia="Times New Roman" w:hAnsi="Arial" w:cs="Arial"/>
          <w:color w:val="000000"/>
          <w:sz w:val="24"/>
          <w:szCs w:val="24"/>
        </w:rPr>
        <w:t>The Sacred Secular: Religion, Nonreligion and Politics in the Twenty-first Century</w:t>
      </w:r>
    </w:p>
    <w:p w14:paraId="14363CBD" w14:textId="77777777" w:rsidR="00050517" w:rsidRPr="009D52D0" w:rsidRDefault="00050517" w:rsidP="00A05CF7">
      <w:pPr>
        <w:spacing w:after="120" w:line="240" w:lineRule="auto"/>
        <w:ind w:left="567" w:right="543"/>
        <w:jc w:val="both"/>
        <w:rPr>
          <w:rFonts w:ascii="Arial" w:hAnsi="Arial" w:cs="Arial"/>
          <w:sz w:val="24"/>
          <w:szCs w:val="24"/>
        </w:rPr>
      </w:pPr>
    </w:p>
    <w:p w14:paraId="63AFDCB7" w14:textId="7D94714F" w:rsidR="009A2D37" w:rsidRDefault="007A49C1"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Division</w:t>
      </w:r>
      <w:r w:rsidR="00050517">
        <w:rPr>
          <w:rFonts w:ascii="Arial" w:hAnsi="Arial" w:cs="Arial"/>
          <w:b/>
          <w:sz w:val="24"/>
          <w:szCs w:val="24"/>
        </w:rPr>
        <w:t xml:space="preserve"> and School/Department</w:t>
      </w:r>
      <w:r w:rsidR="009A2D37" w:rsidRPr="009D52D0">
        <w:rPr>
          <w:rFonts w:ascii="Arial" w:hAnsi="Arial" w:cs="Arial"/>
          <w:b/>
          <w:sz w:val="24"/>
          <w:szCs w:val="24"/>
        </w:rPr>
        <w:t xml:space="preserve"> or partner institution which will be responsible for management of the </w:t>
      </w:r>
      <w:proofErr w:type="gramStart"/>
      <w:r w:rsidR="009A2D37" w:rsidRPr="009D52D0">
        <w:rPr>
          <w:rFonts w:ascii="Arial" w:hAnsi="Arial" w:cs="Arial"/>
          <w:b/>
          <w:sz w:val="24"/>
          <w:szCs w:val="24"/>
        </w:rPr>
        <w:t>module</w:t>
      </w:r>
      <w:proofErr w:type="gramEnd"/>
    </w:p>
    <w:p w14:paraId="3244FDF6" w14:textId="1A8F983E" w:rsidR="00694B52" w:rsidRDefault="00CC3B7F" w:rsidP="00910059">
      <w:pPr>
        <w:spacing w:after="120" w:line="240" w:lineRule="auto"/>
        <w:ind w:left="567" w:right="543"/>
        <w:jc w:val="both"/>
        <w:rPr>
          <w:rFonts w:ascii="Arial" w:hAnsi="Arial" w:cs="Arial"/>
          <w:iCs/>
          <w:sz w:val="24"/>
          <w:szCs w:val="24"/>
        </w:rPr>
      </w:pPr>
      <w:r>
        <w:rPr>
          <w:rFonts w:ascii="Arial" w:hAnsi="Arial" w:cs="Arial"/>
          <w:iCs/>
          <w:sz w:val="24"/>
          <w:szCs w:val="24"/>
        </w:rPr>
        <w:t>Division of Arts &amp; Humanities</w:t>
      </w:r>
      <w:r w:rsidR="00050517">
        <w:rPr>
          <w:rFonts w:ascii="Arial" w:hAnsi="Arial" w:cs="Arial"/>
          <w:iCs/>
          <w:sz w:val="24"/>
          <w:szCs w:val="24"/>
        </w:rPr>
        <w:t>, Department of Religious Studies</w:t>
      </w:r>
    </w:p>
    <w:p w14:paraId="6E905575" w14:textId="77777777" w:rsidR="00050517" w:rsidRPr="00694B52" w:rsidRDefault="00050517" w:rsidP="00910059">
      <w:pPr>
        <w:spacing w:after="120" w:line="240" w:lineRule="auto"/>
        <w:ind w:left="567" w:right="543"/>
        <w:jc w:val="both"/>
        <w:rPr>
          <w:rFonts w:ascii="Arial" w:hAnsi="Arial" w:cs="Arial"/>
          <w:iCs/>
          <w:sz w:val="24"/>
          <w:szCs w:val="24"/>
        </w:rPr>
      </w:pPr>
    </w:p>
    <w:p w14:paraId="1BCF96EB" w14:textId="77777777" w:rsidR="009A2D37" w:rsidRPr="009D52D0" w:rsidRDefault="00883204"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The level of the module (</w:t>
      </w:r>
      <w:r w:rsidR="00D83563" w:rsidRPr="009D52D0">
        <w:rPr>
          <w:rFonts w:ascii="Arial" w:hAnsi="Arial" w:cs="Arial"/>
          <w:b/>
          <w:sz w:val="24"/>
          <w:szCs w:val="24"/>
        </w:rPr>
        <w:t>Level</w:t>
      </w:r>
      <w:r w:rsidR="00441E76" w:rsidRPr="009D52D0">
        <w:rPr>
          <w:rFonts w:ascii="Arial" w:hAnsi="Arial" w:cs="Arial"/>
          <w:b/>
          <w:sz w:val="24"/>
          <w:szCs w:val="24"/>
        </w:rPr>
        <w:t xml:space="preserve"> 4</w:t>
      </w:r>
      <w:r w:rsidR="001D0C7D" w:rsidRPr="009D52D0">
        <w:rPr>
          <w:rFonts w:ascii="Arial" w:hAnsi="Arial" w:cs="Arial"/>
          <w:b/>
          <w:sz w:val="24"/>
          <w:szCs w:val="24"/>
        </w:rPr>
        <w:t xml:space="preserve">, </w:t>
      </w:r>
      <w:r w:rsidR="00441E76" w:rsidRPr="009D52D0">
        <w:rPr>
          <w:rFonts w:ascii="Arial" w:hAnsi="Arial" w:cs="Arial"/>
          <w:b/>
          <w:sz w:val="24"/>
          <w:szCs w:val="24"/>
        </w:rPr>
        <w:t>Level 5</w:t>
      </w:r>
      <w:r w:rsidR="001D0C7D" w:rsidRPr="009D52D0">
        <w:rPr>
          <w:rFonts w:ascii="Arial" w:hAnsi="Arial" w:cs="Arial"/>
          <w:b/>
          <w:sz w:val="24"/>
          <w:szCs w:val="24"/>
        </w:rPr>
        <w:t xml:space="preserve">, </w:t>
      </w:r>
      <w:r w:rsidR="00441E76" w:rsidRPr="009D52D0">
        <w:rPr>
          <w:rFonts w:ascii="Arial" w:hAnsi="Arial" w:cs="Arial"/>
          <w:b/>
          <w:sz w:val="24"/>
          <w:szCs w:val="24"/>
        </w:rPr>
        <w:t xml:space="preserve">Level </w:t>
      </w:r>
      <w:proofErr w:type="gramStart"/>
      <w:r w:rsidR="00441E76" w:rsidRPr="009D52D0">
        <w:rPr>
          <w:rFonts w:ascii="Arial" w:hAnsi="Arial" w:cs="Arial"/>
          <w:b/>
          <w:sz w:val="24"/>
          <w:szCs w:val="24"/>
        </w:rPr>
        <w:t>6</w:t>
      </w:r>
      <w:proofErr w:type="gramEnd"/>
      <w:r w:rsidR="001D0C7D" w:rsidRPr="009D52D0">
        <w:rPr>
          <w:rFonts w:ascii="Arial" w:hAnsi="Arial" w:cs="Arial"/>
          <w:b/>
          <w:sz w:val="24"/>
          <w:szCs w:val="24"/>
        </w:rPr>
        <w:t xml:space="preserve"> or </w:t>
      </w:r>
      <w:r w:rsidR="00C612A8" w:rsidRPr="009D52D0">
        <w:rPr>
          <w:rFonts w:ascii="Arial" w:hAnsi="Arial" w:cs="Arial"/>
          <w:b/>
          <w:sz w:val="24"/>
          <w:szCs w:val="24"/>
        </w:rPr>
        <w:t>L</w:t>
      </w:r>
      <w:r w:rsidR="00441E76" w:rsidRPr="009D52D0">
        <w:rPr>
          <w:rFonts w:ascii="Arial" w:hAnsi="Arial" w:cs="Arial"/>
          <w:b/>
          <w:sz w:val="24"/>
          <w:szCs w:val="24"/>
        </w:rPr>
        <w:t>evel 7</w:t>
      </w:r>
      <w:r w:rsidR="009A2D37" w:rsidRPr="009D52D0">
        <w:rPr>
          <w:rFonts w:ascii="Arial" w:hAnsi="Arial" w:cs="Arial"/>
          <w:b/>
          <w:sz w:val="24"/>
          <w:szCs w:val="24"/>
        </w:rPr>
        <w:t>)</w:t>
      </w:r>
    </w:p>
    <w:p w14:paraId="1B902D0C" w14:textId="46B5691D" w:rsidR="00694B52" w:rsidRDefault="00542D0E" w:rsidP="00910059">
      <w:pPr>
        <w:spacing w:after="120" w:line="240" w:lineRule="auto"/>
        <w:ind w:left="567" w:right="543"/>
        <w:jc w:val="both"/>
        <w:rPr>
          <w:rFonts w:ascii="Arial" w:hAnsi="Arial" w:cs="Arial"/>
          <w:iCs/>
          <w:sz w:val="24"/>
          <w:szCs w:val="24"/>
        </w:rPr>
      </w:pPr>
      <w:r>
        <w:rPr>
          <w:rFonts w:ascii="Arial" w:hAnsi="Arial" w:cs="Arial"/>
          <w:iCs/>
          <w:sz w:val="24"/>
          <w:szCs w:val="24"/>
        </w:rPr>
        <w:t>Level 6</w:t>
      </w:r>
    </w:p>
    <w:p w14:paraId="388E6889" w14:textId="77777777" w:rsidR="00050517" w:rsidRPr="00694B52" w:rsidRDefault="00050517" w:rsidP="00910059">
      <w:pPr>
        <w:spacing w:after="120" w:line="240" w:lineRule="auto"/>
        <w:ind w:left="567" w:right="543"/>
        <w:jc w:val="both"/>
        <w:rPr>
          <w:rFonts w:ascii="Arial" w:hAnsi="Arial" w:cs="Arial"/>
          <w:iCs/>
          <w:sz w:val="24"/>
          <w:szCs w:val="24"/>
        </w:rPr>
      </w:pPr>
    </w:p>
    <w:p w14:paraId="051CEB7F"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 xml:space="preserve">The number of credits and the ECTS value which the module </w:t>
      </w:r>
      <w:proofErr w:type="gramStart"/>
      <w:r w:rsidRPr="009D52D0">
        <w:rPr>
          <w:rFonts w:ascii="Arial" w:hAnsi="Arial" w:cs="Arial"/>
          <w:b/>
          <w:sz w:val="24"/>
          <w:szCs w:val="24"/>
        </w:rPr>
        <w:t>represents</w:t>
      </w:r>
      <w:proofErr w:type="gramEnd"/>
      <w:r w:rsidRPr="009D52D0">
        <w:rPr>
          <w:rFonts w:ascii="Arial" w:hAnsi="Arial" w:cs="Arial"/>
          <w:b/>
          <w:sz w:val="24"/>
          <w:szCs w:val="24"/>
        </w:rPr>
        <w:t xml:space="preserve"> </w:t>
      </w:r>
    </w:p>
    <w:p w14:paraId="5DB7C9AC" w14:textId="414CA37B" w:rsidR="00694B52" w:rsidRDefault="00542D0E" w:rsidP="00910059">
      <w:pPr>
        <w:spacing w:after="120" w:line="240" w:lineRule="auto"/>
        <w:ind w:left="567" w:right="543"/>
        <w:rPr>
          <w:rFonts w:ascii="Arial" w:hAnsi="Arial" w:cs="Arial"/>
          <w:sz w:val="24"/>
          <w:szCs w:val="24"/>
        </w:rPr>
      </w:pPr>
      <w:r>
        <w:rPr>
          <w:rFonts w:ascii="Arial" w:hAnsi="Arial" w:cs="Arial"/>
          <w:sz w:val="24"/>
          <w:szCs w:val="24"/>
        </w:rPr>
        <w:t>30 Credits (15 ECTS)</w:t>
      </w:r>
    </w:p>
    <w:p w14:paraId="34287E7A" w14:textId="77777777" w:rsidR="00050517" w:rsidRPr="00694B52" w:rsidRDefault="00050517" w:rsidP="00910059">
      <w:pPr>
        <w:spacing w:after="120" w:line="240" w:lineRule="auto"/>
        <w:ind w:left="567" w:right="543"/>
        <w:rPr>
          <w:rFonts w:ascii="Arial" w:hAnsi="Arial" w:cs="Arial"/>
          <w:sz w:val="24"/>
          <w:szCs w:val="24"/>
        </w:rPr>
      </w:pPr>
    </w:p>
    <w:p w14:paraId="6EC0AA44"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Which term(s) the module is to be taught in (or other teaching pattern)</w:t>
      </w:r>
    </w:p>
    <w:p w14:paraId="6B38EED3" w14:textId="6C22FC52" w:rsidR="00694B52" w:rsidRDefault="00542D0E" w:rsidP="00910059">
      <w:pPr>
        <w:spacing w:after="120" w:line="240" w:lineRule="auto"/>
        <w:ind w:left="567" w:right="543"/>
        <w:rPr>
          <w:rFonts w:ascii="Arial" w:hAnsi="Arial" w:cs="Arial"/>
          <w:iCs/>
          <w:sz w:val="24"/>
          <w:szCs w:val="24"/>
        </w:rPr>
      </w:pPr>
      <w:r>
        <w:rPr>
          <w:rFonts w:ascii="Arial" w:hAnsi="Arial" w:cs="Arial"/>
          <w:iCs/>
          <w:sz w:val="24"/>
          <w:szCs w:val="24"/>
        </w:rPr>
        <w:t>Autumn or Spring</w:t>
      </w:r>
    </w:p>
    <w:p w14:paraId="1536C74F" w14:textId="77777777" w:rsidR="00050517" w:rsidRPr="00694B52" w:rsidRDefault="00050517" w:rsidP="00910059">
      <w:pPr>
        <w:spacing w:after="120" w:line="240" w:lineRule="auto"/>
        <w:ind w:left="567" w:right="543"/>
        <w:rPr>
          <w:rFonts w:ascii="Arial" w:hAnsi="Arial" w:cs="Arial"/>
          <w:iCs/>
          <w:sz w:val="24"/>
          <w:szCs w:val="24"/>
        </w:rPr>
      </w:pPr>
    </w:p>
    <w:p w14:paraId="022EFBAF" w14:textId="0BFAEEC9"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Prerequisite and co-requisite modules</w:t>
      </w:r>
      <w:r w:rsidR="00050517" w:rsidRPr="00050517">
        <w:t xml:space="preserve"> </w:t>
      </w:r>
      <w:r w:rsidR="00050517" w:rsidRPr="00050517">
        <w:rPr>
          <w:rFonts w:ascii="Arial" w:hAnsi="Arial" w:cs="Arial"/>
          <w:b/>
          <w:sz w:val="24"/>
          <w:szCs w:val="24"/>
        </w:rPr>
        <w:t>and/or any module restrictions</w:t>
      </w:r>
    </w:p>
    <w:p w14:paraId="692E806E" w14:textId="203406FC" w:rsidR="00694B52" w:rsidRDefault="00542D0E" w:rsidP="00910059">
      <w:pPr>
        <w:spacing w:after="120" w:line="240" w:lineRule="auto"/>
        <w:ind w:left="567" w:right="543"/>
        <w:rPr>
          <w:rFonts w:ascii="Arial" w:hAnsi="Arial" w:cs="Arial"/>
          <w:iCs/>
          <w:sz w:val="24"/>
          <w:szCs w:val="24"/>
        </w:rPr>
      </w:pPr>
      <w:r>
        <w:rPr>
          <w:rFonts w:ascii="Arial" w:hAnsi="Arial" w:cs="Arial"/>
          <w:iCs/>
          <w:sz w:val="24"/>
          <w:szCs w:val="24"/>
        </w:rPr>
        <w:t>None</w:t>
      </w:r>
    </w:p>
    <w:p w14:paraId="06FCB835" w14:textId="77777777" w:rsidR="00050517" w:rsidRPr="00694B52" w:rsidRDefault="00050517" w:rsidP="00910059">
      <w:pPr>
        <w:spacing w:after="120" w:line="240" w:lineRule="auto"/>
        <w:ind w:left="567" w:right="543"/>
        <w:rPr>
          <w:rFonts w:ascii="Arial" w:hAnsi="Arial" w:cs="Arial"/>
          <w:iCs/>
          <w:sz w:val="24"/>
          <w:szCs w:val="24"/>
        </w:rPr>
      </w:pPr>
    </w:p>
    <w:p w14:paraId="3801F8A4"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 xml:space="preserve">The </w:t>
      </w:r>
      <w:r w:rsidR="007A49C1" w:rsidRPr="009D52D0">
        <w:rPr>
          <w:rFonts w:ascii="Arial" w:hAnsi="Arial" w:cs="Arial"/>
          <w:b/>
          <w:sz w:val="24"/>
          <w:szCs w:val="24"/>
        </w:rPr>
        <w:t>course(s)</w:t>
      </w:r>
      <w:r w:rsidRPr="009D52D0">
        <w:rPr>
          <w:rFonts w:ascii="Arial" w:hAnsi="Arial" w:cs="Arial"/>
          <w:b/>
          <w:sz w:val="24"/>
          <w:szCs w:val="24"/>
        </w:rPr>
        <w:t xml:space="preserve"> of study to which the module </w:t>
      </w:r>
      <w:proofErr w:type="gramStart"/>
      <w:r w:rsidRPr="009D52D0">
        <w:rPr>
          <w:rFonts w:ascii="Arial" w:hAnsi="Arial" w:cs="Arial"/>
          <w:b/>
          <w:sz w:val="24"/>
          <w:szCs w:val="24"/>
        </w:rPr>
        <w:t>contributes</w:t>
      </w:r>
      <w:proofErr w:type="gramEnd"/>
    </w:p>
    <w:p w14:paraId="7CF71AFC" w14:textId="58602613" w:rsidR="00694B52" w:rsidRDefault="00542D0E" w:rsidP="00910059">
      <w:pPr>
        <w:spacing w:after="120" w:line="240" w:lineRule="auto"/>
        <w:ind w:left="567" w:right="543"/>
        <w:rPr>
          <w:rFonts w:ascii="Arial" w:hAnsi="Arial" w:cs="Arial"/>
          <w:iCs/>
          <w:sz w:val="24"/>
          <w:szCs w:val="24"/>
        </w:rPr>
      </w:pPr>
      <w:r>
        <w:rPr>
          <w:rFonts w:ascii="Arial" w:hAnsi="Arial" w:cs="Arial"/>
          <w:iCs/>
          <w:sz w:val="24"/>
          <w:szCs w:val="24"/>
        </w:rPr>
        <w:t xml:space="preserve">Optional for BA </w:t>
      </w:r>
      <w:r w:rsidR="00642DFB">
        <w:rPr>
          <w:rFonts w:ascii="Arial" w:hAnsi="Arial" w:cs="Arial"/>
          <w:iCs/>
          <w:sz w:val="24"/>
          <w:szCs w:val="24"/>
        </w:rPr>
        <w:t>Religion, Philosophy and Ethics</w:t>
      </w:r>
      <w:r>
        <w:rPr>
          <w:rFonts w:ascii="Arial" w:hAnsi="Arial" w:cs="Arial"/>
          <w:iCs/>
          <w:sz w:val="24"/>
          <w:szCs w:val="24"/>
        </w:rPr>
        <w:t xml:space="preserve"> </w:t>
      </w:r>
    </w:p>
    <w:p w14:paraId="2E465ECC" w14:textId="3796CC42" w:rsidR="00542D0E" w:rsidRDefault="00542D0E" w:rsidP="00910059">
      <w:pPr>
        <w:spacing w:after="120" w:line="240" w:lineRule="auto"/>
        <w:ind w:left="567" w:right="543"/>
        <w:rPr>
          <w:rFonts w:ascii="Arial" w:hAnsi="Arial" w:cs="Arial"/>
          <w:iCs/>
          <w:sz w:val="24"/>
          <w:szCs w:val="24"/>
        </w:rPr>
      </w:pPr>
      <w:r>
        <w:rPr>
          <w:rFonts w:ascii="Arial" w:hAnsi="Arial" w:cs="Arial"/>
          <w:iCs/>
          <w:sz w:val="24"/>
          <w:szCs w:val="24"/>
        </w:rPr>
        <w:t>Also available as an elective module choice</w:t>
      </w:r>
    </w:p>
    <w:p w14:paraId="2F26E13C" w14:textId="77777777" w:rsidR="00050517" w:rsidRPr="00694B52" w:rsidRDefault="00050517" w:rsidP="00910059">
      <w:pPr>
        <w:spacing w:after="120" w:line="240" w:lineRule="auto"/>
        <w:ind w:left="567" w:right="543"/>
        <w:rPr>
          <w:rFonts w:ascii="Arial" w:hAnsi="Arial" w:cs="Arial"/>
          <w:iCs/>
          <w:sz w:val="24"/>
          <w:szCs w:val="24"/>
        </w:rPr>
      </w:pPr>
    </w:p>
    <w:p w14:paraId="2ED33EE4" w14:textId="77777777" w:rsidR="009A2D37" w:rsidRPr="009D52D0" w:rsidRDefault="009A2D37" w:rsidP="009D52D0">
      <w:pPr>
        <w:numPr>
          <w:ilvl w:val="0"/>
          <w:numId w:val="1"/>
        </w:numPr>
        <w:spacing w:after="120" w:line="240" w:lineRule="auto"/>
        <w:ind w:left="567" w:right="543" w:hanging="567"/>
        <w:rPr>
          <w:rFonts w:ascii="Arial" w:hAnsi="Arial" w:cs="Arial"/>
          <w:b/>
          <w:sz w:val="24"/>
          <w:szCs w:val="24"/>
        </w:rPr>
      </w:pPr>
      <w:r w:rsidRPr="009D52D0">
        <w:rPr>
          <w:rFonts w:ascii="Arial" w:hAnsi="Arial" w:cs="Arial"/>
          <w:b/>
          <w:sz w:val="24"/>
          <w:szCs w:val="24"/>
        </w:rPr>
        <w:t>The intended subject specific learning outcomes</w:t>
      </w:r>
      <w:r w:rsidR="00C729D7" w:rsidRPr="009D52D0">
        <w:rPr>
          <w:rFonts w:ascii="Arial" w:hAnsi="Arial" w:cs="Arial"/>
          <w:b/>
          <w:sz w:val="24"/>
          <w:szCs w:val="24"/>
        </w:rPr>
        <w:t>.</w:t>
      </w:r>
      <w:r w:rsidR="00C729D7" w:rsidRPr="009D52D0">
        <w:rPr>
          <w:rFonts w:ascii="Arial" w:hAnsi="Arial" w:cs="Arial"/>
          <w:b/>
          <w:sz w:val="24"/>
          <w:szCs w:val="24"/>
        </w:rPr>
        <w:br/>
        <w:t>On successfully completing the module students will be able to:</w:t>
      </w:r>
    </w:p>
    <w:p w14:paraId="281C88C1" w14:textId="77777777" w:rsidR="00050517" w:rsidRDefault="00542D0E" w:rsidP="00050517">
      <w:pPr>
        <w:pStyle w:val="ListParagraph"/>
        <w:numPr>
          <w:ilvl w:val="1"/>
          <w:numId w:val="13"/>
        </w:numPr>
        <w:spacing w:after="120" w:line="240" w:lineRule="auto"/>
        <w:ind w:right="543"/>
        <w:jc w:val="both"/>
        <w:rPr>
          <w:rFonts w:ascii="Arial" w:hAnsi="Arial" w:cs="Arial"/>
          <w:sz w:val="24"/>
          <w:szCs w:val="24"/>
        </w:rPr>
      </w:pPr>
      <w:bookmarkStart w:id="0" w:name="_Hlk53495454"/>
      <w:r w:rsidRPr="00050517">
        <w:rPr>
          <w:rFonts w:ascii="Arial" w:hAnsi="Arial" w:cs="Arial"/>
          <w:sz w:val="24"/>
          <w:szCs w:val="24"/>
        </w:rPr>
        <w:t xml:space="preserve">Demonstrate knowledge of, and the ability to critically assess, major theoretical approaches to the topic of religion, nonreligion and the secular </w:t>
      </w:r>
      <w:proofErr w:type="gramStart"/>
      <w:r w:rsidRPr="00050517">
        <w:rPr>
          <w:rFonts w:ascii="Arial" w:hAnsi="Arial" w:cs="Arial"/>
          <w:sz w:val="24"/>
          <w:szCs w:val="24"/>
        </w:rPr>
        <w:t>state;</w:t>
      </w:r>
      <w:proofErr w:type="gramEnd"/>
    </w:p>
    <w:p w14:paraId="271634CD" w14:textId="77777777" w:rsidR="00050517" w:rsidRDefault="00542D0E" w:rsidP="00050517">
      <w:pPr>
        <w:pStyle w:val="ListParagraph"/>
        <w:numPr>
          <w:ilvl w:val="1"/>
          <w:numId w:val="13"/>
        </w:numPr>
        <w:spacing w:after="120" w:line="240" w:lineRule="auto"/>
        <w:ind w:right="543"/>
        <w:jc w:val="both"/>
        <w:rPr>
          <w:rFonts w:ascii="Arial" w:hAnsi="Arial" w:cs="Arial"/>
          <w:sz w:val="24"/>
          <w:szCs w:val="24"/>
        </w:rPr>
      </w:pPr>
      <w:r w:rsidRPr="00050517">
        <w:rPr>
          <w:rFonts w:ascii="Arial" w:hAnsi="Arial" w:cs="Arial"/>
          <w:sz w:val="24"/>
          <w:szCs w:val="24"/>
        </w:rPr>
        <w:t xml:space="preserve">Demonstrate knowledge of and the ability to critically compare discrete historical examples of political secularism, including European, other Western and non-Western </w:t>
      </w:r>
      <w:proofErr w:type="gramStart"/>
      <w:r w:rsidRPr="00050517">
        <w:rPr>
          <w:rFonts w:ascii="Arial" w:hAnsi="Arial" w:cs="Arial"/>
          <w:sz w:val="24"/>
          <w:szCs w:val="24"/>
        </w:rPr>
        <w:t>cases;</w:t>
      </w:r>
      <w:proofErr w:type="gramEnd"/>
    </w:p>
    <w:p w14:paraId="423A03DC" w14:textId="77777777" w:rsidR="00050517" w:rsidRDefault="00542D0E" w:rsidP="00050517">
      <w:pPr>
        <w:pStyle w:val="ListParagraph"/>
        <w:numPr>
          <w:ilvl w:val="1"/>
          <w:numId w:val="13"/>
        </w:numPr>
        <w:spacing w:after="120" w:line="240" w:lineRule="auto"/>
        <w:ind w:right="543"/>
        <w:jc w:val="both"/>
        <w:rPr>
          <w:rFonts w:ascii="Arial" w:hAnsi="Arial" w:cs="Arial"/>
          <w:sz w:val="24"/>
          <w:szCs w:val="24"/>
        </w:rPr>
      </w:pPr>
      <w:r w:rsidRPr="00050517">
        <w:rPr>
          <w:rFonts w:ascii="Arial" w:hAnsi="Arial" w:cs="Arial"/>
          <w:sz w:val="24"/>
          <w:szCs w:val="24"/>
        </w:rPr>
        <w:t xml:space="preserve">Frame their own research interests and disciplinary questions in light of comparative, historical and theoretical approaches to the relationship between politics and </w:t>
      </w:r>
      <w:proofErr w:type="gramStart"/>
      <w:r w:rsidRPr="00050517">
        <w:rPr>
          <w:rFonts w:ascii="Arial" w:hAnsi="Arial" w:cs="Arial"/>
          <w:sz w:val="24"/>
          <w:szCs w:val="24"/>
        </w:rPr>
        <w:t>religion;</w:t>
      </w:r>
      <w:proofErr w:type="gramEnd"/>
    </w:p>
    <w:p w14:paraId="7029D727" w14:textId="6D10D1C8" w:rsidR="008D4447" w:rsidRDefault="00542D0E" w:rsidP="00050517">
      <w:pPr>
        <w:pStyle w:val="ListParagraph"/>
        <w:numPr>
          <w:ilvl w:val="1"/>
          <w:numId w:val="13"/>
        </w:numPr>
        <w:spacing w:after="120" w:line="240" w:lineRule="auto"/>
        <w:ind w:right="543"/>
        <w:jc w:val="both"/>
        <w:rPr>
          <w:rFonts w:ascii="Arial" w:hAnsi="Arial" w:cs="Arial"/>
          <w:sz w:val="24"/>
          <w:szCs w:val="24"/>
        </w:rPr>
      </w:pPr>
      <w:r w:rsidRPr="00050517">
        <w:rPr>
          <w:rFonts w:ascii="Arial" w:hAnsi="Arial" w:cs="Arial"/>
          <w:sz w:val="24"/>
          <w:szCs w:val="24"/>
        </w:rPr>
        <w:t>Reflect critically on key concepts such as ‘secularism’, ‘liberalism’, ‘democracy’, and ‘pluralism’.</w:t>
      </w:r>
      <w:r w:rsidR="00CC3B7F" w:rsidRPr="00050517">
        <w:rPr>
          <w:rFonts w:ascii="Arial" w:hAnsi="Arial" w:cs="Arial"/>
          <w:sz w:val="24"/>
          <w:szCs w:val="24"/>
        </w:rPr>
        <w:tab/>
      </w:r>
    </w:p>
    <w:p w14:paraId="394CCCAF" w14:textId="77777777" w:rsidR="00050517" w:rsidRPr="00050517" w:rsidRDefault="00050517" w:rsidP="00050517">
      <w:pPr>
        <w:pStyle w:val="ListParagraph"/>
        <w:spacing w:after="120" w:line="240" w:lineRule="auto"/>
        <w:ind w:left="927" w:right="543"/>
        <w:jc w:val="both"/>
        <w:rPr>
          <w:rFonts w:ascii="Arial" w:hAnsi="Arial" w:cs="Arial"/>
          <w:sz w:val="24"/>
          <w:szCs w:val="24"/>
        </w:rPr>
      </w:pPr>
    </w:p>
    <w:bookmarkEnd w:id="0"/>
    <w:p w14:paraId="102FEAFB" w14:textId="77777777" w:rsidR="00C729D7" w:rsidRPr="009D52D0" w:rsidRDefault="009A2D37" w:rsidP="009D52D0">
      <w:pPr>
        <w:numPr>
          <w:ilvl w:val="0"/>
          <w:numId w:val="1"/>
        </w:numPr>
        <w:spacing w:after="120" w:line="240" w:lineRule="auto"/>
        <w:ind w:left="567" w:right="543" w:hanging="567"/>
        <w:rPr>
          <w:rFonts w:ascii="Arial" w:hAnsi="Arial" w:cs="Arial"/>
          <w:b/>
          <w:sz w:val="24"/>
          <w:szCs w:val="24"/>
        </w:rPr>
      </w:pPr>
      <w:r w:rsidRPr="009D52D0">
        <w:rPr>
          <w:rFonts w:ascii="Arial" w:hAnsi="Arial" w:cs="Arial"/>
          <w:b/>
          <w:sz w:val="24"/>
          <w:szCs w:val="24"/>
        </w:rPr>
        <w:lastRenderedPageBreak/>
        <w:t>The intended generic learning outcomes</w:t>
      </w:r>
      <w:r w:rsidR="00C729D7" w:rsidRPr="009D52D0">
        <w:rPr>
          <w:rFonts w:ascii="Arial" w:hAnsi="Arial" w:cs="Arial"/>
          <w:b/>
          <w:sz w:val="24"/>
          <w:szCs w:val="24"/>
        </w:rPr>
        <w:t>.</w:t>
      </w:r>
      <w:r w:rsidR="00C729D7" w:rsidRPr="009D52D0">
        <w:rPr>
          <w:rFonts w:ascii="Arial" w:hAnsi="Arial" w:cs="Arial"/>
          <w:b/>
          <w:sz w:val="24"/>
          <w:szCs w:val="24"/>
        </w:rPr>
        <w:br/>
        <w:t>On successfully completing the module students will be able to:</w:t>
      </w:r>
    </w:p>
    <w:p w14:paraId="462C9451" w14:textId="77777777" w:rsidR="00050517" w:rsidRDefault="00542D0E" w:rsidP="00050517">
      <w:pPr>
        <w:pStyle w:val="ListParagraph"/>
        <w:numPr>
          <w:ilvl w:val="1"/>
          <w:numId w:val="15"/>
        </w:numPr>
        <w:spacing w:after="120" w:line="240" w:lineRule="auto"/>
        <w:ind w:right="543"/>
        <w:jc w:val="both"/>
        <w:rPr>
          <w:rFonts w:ascii="Arial" w:hAnsi="Arial" w:cs="Arial"/>
          <w:sz w:val="24"/>
          <w:szCs w:val="24"/>
        </w:rPr>
      </w:pPr>
      <w:r w:rsidRPr="00050517">
        <w:rPr>
          <w:rFonts w:ascii="Arial" w:hAnsi="Arial" w:cs="Arial"/>
          <w:sz w:val="24"/>
          <w:szCs w:val="24"/>
        </w:rPr>
        <w:t xml:space="preserve">Communicate information, ideas, problems, concepts, and analysis to specialist and non-specialist </w:t>
      </w:r>
      <w:proofErr w:type="gramStart"/>
      <w:r w:rsidRPr="00050517">
        <w:rPr>
          <w:rFonts w:ascii="Arial" w:hAnsi="Arial" w:cs="Arial"/>
          <w:sz w:val="24"/>
          <w:szCs w:val="24"/>
        </w:rPr>
        <w:t>audiences;</w:t>
      </w:r>
      <w:proofErr w:type="gramEnd"/>
    </w:p>
    <w:p w14:paraId="1ED4AA31" w14:textId="77777777" w:rsidR="00050517" w:rsidRDefault="00542D0E" w:rsidP="00050517">
      <w:pPr>
        <w:pStyle w:val="ListParagraph"/>
        <w:numPr>
          <w:ilvl w:val="1"/>
          <w:numId w:val="15"/>
        </w:numPr>
        <w:spacing w:after="120" w:line="240" w:lineRule="auto"/>
        <w:ind w:right="543"/>
        <w:jc w:val="both"/>
        <w:rPr>
          <w:rFonts w:ascii="Arial" w:hAnsi="Arial" w:cs="Arial"/>
          <w:sz w:val="24"/>
          <w:szCs w:val="24"/>
        </w:rPr>
      </w:pPr>
      <w:r w:rsidRPr="00050517">
        <w:rPr>
          <w:rFonts w:ascii="Arial" w:hAnsi="Arial" w:cs="Arial"/>
          <w:sz w:val="24"/>
          <w:szCs w:val="24"/>
        </w:rPr>
        <w:t xml:space="preserve">Demonstrate refined essay-writing and argument-construction </w:t>
      </w:r>
      <w:proofErr w:type="gramStart"/>
      <w:r w:rsidRPr="00050517">
        <w:rPr>
          <w:rFonts w:ascii="Arial" w:hAnsi="Arial" w:cs="Arial"/>
          <w:sz w:val="24"/>
          <w:szCs w:val="24"/>
        </w:rPr>
        <w:t>skills;</w:t>
      </w:r>
      <w:proofErr w:type="gramEnd"/>
    </w:p>
    <w:p w14:paraId="0D534068" w14:textId="77777777" w:rsidR="00050517" w:rsidRDefault="00542D0E" w:rsidP="00050517">
      <w:pPr>
        <w:pStyle w:val="ListParagraph"/>
        <w:numPr>
          <w:ilvl w:val="1"/>
          <w:numId w:val="15"/>
        </w:numPr>
        <w:spacing w:after="120" w:line="240" w:lineRule="auto"/>
        <w:ind w:right="543"/>
        <w:jc w:val="both"/>
        <w:rPr>
          <w:rFonts w:ascii="Arial" w:hAnsi="Arial" w:cs="Arial"/>
          <w:sz w:val="24"/>
          <w:szCs w:val="24"/>
        </w:rPr>
      </w:pPr>
      <w:r w:rsidRPr="00050517">
        <w:rPr>
          <w:rFonts w:ascii="Arial" w:hAnsi="Arial" w:cs="Arial"/>
          <w:sz w:val="24"/>
          <w:szCs w:val="24"/>
        </w:rPr>
        <w:t xml:space="preserve">Demonstrate transferable skills such as proficiency in the use of appropriate IT resources, including word processing and critical evaluation of online </w:t>
      </w:r>
      <w:proofErr w:type="gramStart"/>
      <w:r w:rsidRPr="00050517">
        <w:rPr>
          <w:rFonts w:ascii="Arial" w:hAnsi="Arial" w:cs="Arial"/>
          <w:sz w:val="24"/>
          <w:szCs w:val="24"/>
        </w:rPr>
        <w:t>material;</w:t>
      </w:r>
      <w:proofErr w:type="gramEnd"/>
    </w:p>
    <w:p w14:paraId="6D0DC4F6" w14:textId="77777777" w:rsidR="00050517" w:rsidRDefault="00542D0E" w:rsidP="00050517">
      <w:pPr>
        <w:pStyle w:val="ListParagraph"/>
        <w:numPr>
          <w:ilvl w:val="1"/>
          <w:numId w:val="15"/>
        </w:numPr>
        <w:spacing w:after="120" w:line="240" w:lineRule="auto"/>
        <w:ind w:right="543"/>
        <w:jc w:val="both"/>
        <w:rPr>
          <w:rFonts w:ascii="Arial" w:hAnsi="Arial" w:cs="Arial"/>
          <w:sz w:val="24"/>
          <w:szCs w:val="24"/>
        </w:rPr>
      </w:pPr>
      <w:r w:rsidRPr="00050517">
        <w:rPr>
          <w:rFonts w:ascii="Arial" w:hAnsi="Arial" w:cs="Arial"/>
          <w:sz w:val="24"/>
          <w:szCs w:val="24"/>
        </w:rPr>
        <w:t xml:space="preserve">Demonstrate honed close reading and analytical </w:t>
      </w:r>
      <w:proofErr w:type="gramStart"/>
      <w:r w:rsidRPr="00050517">
        <w:rPr>
          <w:rFonts w:ascii="Arial" w:hAnsi="Arial" w:cs="Arial"/>
          <w:sz w:val="24"/>
          <w:szCs w:val="24"/>
        </w:rPr>
        <w:t>skills;</w:t>
      </w:r>
      <w:proofErr w:type="gramEnd"/>
    </w:p>
    <w:p w14:paraId="53F8F1D7" w14:textId="77777777" w:rsidR="00050517" w:rsidRDefault="00542D0E" w:rsidP="00050517">
      <w:pPr>
        <w:pStyle w:val="ListParagraph"/>
        <w:numPr>
          <w:ilvl w:val="1"/>
          <w:numId w:val="15"/>
        </w:numPr>
        <w:spacing w:after="120" w:line="240" w:lineRule="auto"/>
        <w:ind w:right="543"/>
        <w:jc w:val="both"/>
        <w:rPr>
          <w:rFonts w:ascii="Arial" w:hAnsi="Arial" w:cs="Arial"/>
          <w:sz w:val="24"/>
          <w:szCs w:val="24"/>
        </w:rPr>
      </w:pPr>
      <w:r w:rsidRPr="00050517">
        <w:rPr>
          <w:rFonts w:ascii="Arial" w:hAnsi="Arial" w:cs="Arial"/>
          <w:sz w:val="24"/>
          <w:szCs w:val="24"/>
        </w:rPr>
        <w:t>Analyse theories, which are at the forefront of their discipline, in terms of their application to contemporary contexts or debates.</w:t>
      </w:r>
    </w:p>
    <w:p w14:paraId="223D5195" w14:textId="1C571623" w:rsidR="008D4447" w:rsidRPr="00050517" w:rsidRDefault="00CC3B7F" w:rsidP="00050517">
      <w:pPr>
        <w:pStyle w:val="ListParagraph"/>
        <w:spacing w:after="120" w:line="240" w:lineRule="auto"/>
        <w:ind w:left="927" w:right="543"/>
        <w:jc w:val="both"/>
        <w:rPr>
          <w:rFonts w:ascii="Arial" w:hAnsi="Arial" w:cs="Arial"/>
          <w:sz w:val="24"/>
          <w:szCs w:val="24"/>
        </w:rPr>
      </w:pPr>
      <w:r w:rsidRPr="00050517">
        <w:rPr>
          <w:rFonts w:ascii="Arial" w:hAnsi="Arial" w:cs="Arial"/>
          <w:sz w:val="24"/>
          <w:szCs w:val="24"/>
        </w:rPr>
        <w:tab/>
      </w:r>
    </w:p>
    <w:p w14:paraId="256F87A3"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A synopsis of the curriculum</w:t>
      </w:r>
    </w:p>
    <w:p w14:paraId="73EF99CC" w14:textId="16591F99" w:rsidR="008D4447" w:rsidRDefault="008A1C8D" w:rsidP="00F03905">
      <w:pPr>
        <w:spacing w:after="120" w:line="240" w:lineRule="auto"/>
        <w:ind w:left="567" w:right="543"/>
        <w:jc w:val="both"/>
        <w:rPr>
          <w:rFonts w:ascii="Arial" w:hAnsi="Arial" w:cs="Arial"/>
          <w:iCs/>
          <w:sz w:val="24"/>
          <w:szCs w:val="24"/>
        </w:rPr>
      </w:pPr>
      <w:r>
        <w:rPr>
          <w:rFonts w:ascii="Arial" w:hAnsi="Arial" w:cs="Arial"/>
          <w:iCs/>
          <w:sz w:val="24"/>
          <w:szCs w:val="24"/>
        </w:rPr>
        <w:t xml:space="preserve">In the twentieth century, religion was seen as becoming increasingly irrelevant to politics. The secularisation of societies and the emergence of secular democracy as a dominant form of government were chipping away at religion’s official and unofficial authority in all aspects of public life. </w:t>
      </w:r>
      <w:r w:rsidR="00F03905">
        <w:rPr>
          <w:rFonts w:ascii="Arial" w:hAnsi="Arial" w:cs="Arial"/>
          <w:iCs/>
          <w:sz w:val="24"/>
          <w:szCs w:val="24"/>
        </w:rPr>
        <w:t xml:space="preserve">In the twenty-first century, the ongoing relevance of religion to politics has become clear, and key theories of secularism, liberalism and democracy have been revisited. At the same time, the growth of nonreligious identities and worldviews have </w:t>
      </w:r>
      <w:proofErr w:type="gramStart"/>
      <w:r w:rsidR="00F03905">
        <w:rPr>
          <w:rFonts w:ascii="Arial" w:hAnsi="Arial" w:cs="Arial"/>
          <w:iCs/>
          <w:sz w:val="24"/>
          <w:szCs w:val="24"/>
        </w:rPr>
        <w:t>opened up</w:t>
      </w:r>
      <w:proofErr w:type="gramEnd"/>
      <w:r w:rsidR="00F03905">
        <w:rPr>
          <w:rFonts w:ascii="Arial" w:hAnsi="Arial" w:cs="Arial"/>
          <w:iCs/>
          <w:sz w:val="24"/>
          <w:szCs w:val="24"/>
        </w:rPr>
        <w:t xml:space="preserve"> new questions about the </w:t>
      </w:r>
      <w:r w:rsidR="00542D0E" w:rsidRPr="00542D0E">
        <w:rPr>
          <w:rFonts w:ascii="Arial" w:hAnsi="Arial" w:cs="Arial"/>
          <w:iCs/>
          <w:sz w:val="24"/>
          <w:szCs w:val="24"/>
        </w:rPr>
        <w:t xml:space="preserve">role </w:t>
      </w:r>
      <w:r w:rsidR="00F03905">
        <w:rPr>
          <w:rFonts w:ascii="Arial" w:hAnsi="Arial" w:cs="Arial"/>
          <w:iCs/>
          <w:sz w:val="24"/>
          <w:szCs w:val="24"/>
        </w:rPr>
        <w:t xml:space="preserve">that </w:t>
      </w:r>
      <w:r w:rsidR="00542D0E" w:rsidRPr="00542D0E">
        <w:rPr>
          <w:rFonts w:ascii="Arial" w:hAnsi="Arial" w:cs="Arial"/>
          <w:iCs/>
          <w:sz w:val="24"/>
          <w:szCs w:val="24"/>
        </w:rPr>
        <w:t>the</w:t>
      </w:r>
      <w:r w:rsidR="00F03905">
        <w:rPr>
          <w:rFonts w:ascii="Arial" w:hAnsi="Arial" w:cs="Arial"/>
          <w:iCs/>
          <w:sz w:val="24"/>
          <w:szCs w:val="24"/>
        </w:rPr>
        <w:t>se outlooks</w:t>
      </w:r>
      <w:r w:rsidR="00542D0E" w:rsidRPr="00542D0E">
        <w:rPr>
          <w:rFonts w:ascii="Arial" w:hAnsi="Arial" w:cs="Arial"/>
          <w:iCs/>
          <w:sz w:val="24"/>
          <w:szCs w:val="24"/>
        </w:rPr>
        <w:t xml:space="preserve"> should play in policy, law and society. This course explores the key conceptual and theoretical debates shaping contemporary understandings of </w:t>
      </w:r>
      <w:r w:rsidR="00245123">
        <w:rPr>
          <w:rFonts w:ascii="Arial" w:hAnsi="Arial" w:cs="Arial"/>
          <w:iCs/>
          <w:sz w:val="24"/>
          <w:szCs w:val="24"/>
        </w:rPr>
        <w:t>secularism</w:t>
      </w:r>
      <w:r w:rsidR="00542D0E" w:rsidRPr="00542D0E">
        <w:rPr>
          <w:rFonts w:ascii="Arial" w:hAnsi="Arial" w:cs="Arial"/>
          <w:iCs/>
          <w:sz w:val="24"/>
          <w:szCs w:val="24"/>
        </w:rPr>
        <w:t>, including the nature of secularity and secularism</w:t>
      </w:r>
      <w:r w:rsidR="00F03905">
        <w:rPr>
          <w:rFonts w:ascii="Arial" w:hAnsi="Arial" w:cs="Arial"/>
          <w:iCs/>
          <w:sz w:val="24"/>
          <w:szCs w:val="24"/>
        </w:rPr>
        <w:t>;</w:t>
      </w:r>
      <w:r w:rsidR="00542D0E" w:rsidRPr="00542D0E">
        <w:rPr>
          <w:rFonts w:ascii="Arial" w:hAnsi="Arial" w:cs="Arial"/>
          <w:iCs/>
          <w:sz w:val="24"/>
          <w:szCs w:val="24"/>
        </w:rPr>
        <w:t xml:space="preserve"> the </w:t>
      </w:r>
      <w:r w:rsidR="00F03905">
        <w:rPr>
          <w:rFonts w:ascii="Arial" w:hAnsi="Arial" w:cs="Arial"/>
          <w:iCs/>
          <w:sz w:val="24"/>
          <w:szCs w:val="24"/>
        </w:rPr>
        <w:t>nature and significance</w:t>
      </w:r>
      <w:r w:rsidR="00F03905" w:rsidRPr="00542D0E">
        <w:rPr>
          <w:rFonts w:ascii="Arial" w:hAnsi="Arial" w:cs="Arial"/>
          <w:iCs/>
          <w:sz w:val="24"/>
          <w:szCs w:val="24"/>
        </w:rPr>
        <w:t xml:space="preserve"> </w:t>
      </w:r>
      <w:r w:rsidR="00542D0E" w:rsidRPr="00542D0E">
        <w:rPr>
          <w:rFonts w:ascii="Arial" w:hAnsi="Arial" w:cs="Arial"/>
          <w:iCs/>
          <w:sz w:val="24"/>
          <w:szCs w:val="24"/>
        </w:rPr>
        <w:t xml:space="preserve">of religious </w:t>
      </w:r>
      <w:r w:rsidR="00F03905">
        <w:rPr>
          <w:rFonts w:ascii="Arial" w:hAnsi="Arial" w:cs="Arial"/>
          <w:iCs/>
          <w:sz w:val="24"/>
          <w:szCs w:val="24"/>
        </w:rPr>
        <w:t>diversity</w:t>
      </w:r>
      <w:r w:rsidR="00F03905" w:rsidRPr="00542D0E">
        <w:rPr>
          <w:rFonts w:ascii="Arial" w:hAnsi="Arial" w:cs="Arial"/>
          <w:iCs/>
          <w:sz w:val="24"/>
          <w:szCs w:val="24"/>
        </w:rPr>
        <w:t xml:space="preserve"> </w:t>
      </w:r>
      <w:r w:rsidR="00542D0E" w:rsidRPr="00542D0E">
        <w:rPr>
          <w:rFonts w:ascii="Arial" w:hAnsi="Arial" w:cs="Arial"/>
          <w:iCs/>
          <w:sz w:val="24"/>
          <w:szCs w:val="24"/>
        </w:rPr>
        <w:t>and pluralism</w:t>
      </w:r>
      <w:r w:rsidR="00F03905">
        <w:rPr>
          <w:rFonts w:ascii="Arial" w:hAnsi="Arial" w:cs="Arial"/>
          <w:iCs/>
          <w:sz w:val="24"/>
          <w:szCs w:val="24"/>
        </w:rPr>
        <w:t xml:space="preserve"> in politics in the modern period;</w:t>
      </w:r>
      <w:r w:rsidR="00542D0E" w:rsidRPr="00542D0E">
        <w:rPr>
          <w:rFonts w:ascii="Arial" w:hAnsi="Arial" w:cs="Arial"/>
          <w:iCs/>
          <w:sz w:val="24"/>
          <w:szCs w:val="24"/>
        </w:rPr>
        <w:t xml:space="preserve"> multiple secularities and </w:t>
      </w:r>
      <w:proofErr w:type="spellStart"/>
      <w:r w:rsidR="00542D0E" w:rsidRPr="00542D0E">
        <w:rPr>
          <w:rFonts w:ascii="Arial" w:hAnsi="Arial" w:cs="Arial"/>
          <w:iCs/>
          <w:sz w:val="24"/>
          <w:szCs w:val="24"/>
        </w:rPr>
        <w:t>postsecular</w:t>
      </w:r>
      <w:proofErr w:type="spellEnd"/>
      <w:r w:rsidR="00542D0E" w:rsidRPr="00542D0E">
        <w:rPr>
          <w:rFonts w:ascii="Arial" w:hAnsi="Arial" w:cs="Arial"/>
          <w:iCs/>
          <w:sz w:val="24"/>
          <w:szCs w:val="24"/>
        </w:rPr>
        <w:t xml:space="preserve"> approaches</w:t>
      </w:r>
      <w:r w:rsidR="00F03905">
        <w:rPr>
          <w:rFonts w:ascii="Arial" w:hAnsi="Arial" w:cs="Arial"/>
          <w:iCs/>
          <w:sz w:val="24"/>
          <w:szCs w:val="24"/>
        </w:rPr>
        <w:t>;</w:t>
      </w:r>
      <w:r w:rsidR="00542D0E" w:rsidRPr="00542D0E">
        <w:rPr>
          <w:rFonts w:ascii="Arial" w:hAnsi="Arial" w:cs="Arial"/>
          <w:iCs/>
          <w:sz w:val="24"/>
          <w:szCs w:val="24"/>
        </w:rPr>
        <w:t xml:space="preserve"> and the role of religio</w:t>
      </w:r>
      <w:r w:rsidR="00F03905">
        <w:rPr>
          <w:rFonts w:ascii="Arial" w:hAnsi="Arial" w:cs="Arial"/>
          <w:iCs/>
          <w:sz w:val="24"/>
          <w:szCs w:val="24"/>
        </w:rPr>
        <w:t>us and nonreligious traditions</w:t>
      </w:r>
      <w:r w:rsidR="00542D0E" w:rsidRPr="00542D0E">
        <w:rPr>
          <w:rFonts w:ascii="Arial" w:hAnsi="Arial" w:cs="Arial"/>
          <w:iCs/>
          <w:sz w:val="24"/>
          <w:szCs w:val="24"/>
        </w:rPr>
        <w:t xml:space="preserve"> in political liberalism. The course explores case studies in detail, including differences and similarities between European (including Soviet), North American and Asian secularisms; the relationship between political secularism and the beliefs, </w:t>
      </w:r>
      <w:proofErr w:type="gramStart"/>
      <w:r w:rsidR="00542D0E" w:rsidRPr="00542D0E">
        <w:rPr>
          <w:rFonts w:ascii="Arial" w:hAnsi="Arial" w:cs="Arial"/>
          <w:iCs/>
          <w:sz w:val="24"/>
          <w:szCs w:val="24"/>
        </w:rPr>
        <w:t>practices</w:t>
      </w:r>
      <w:proofErr w:type="gramEnd"/>
      <w:r w:rsidR="00542D0E" w:rsidRPr="00542D0E">
        <w:rPr>
          <w:rFonts w:ascii="Arial" w:hAnsi="Arial" w:cs="Arial"/>
          <w:iCs/>
          <w:sz w:val="24"/>
          <w:szCs w:val="24"/>
        </w:rPr>
        <w:t xml:space="preserve"> and identities of local populations; and significant controversies (around blasphemy, reproductive rights and the right to wear religious clothing) and what they tell us about religion, nonreligion and political secularism in contemporary society.</w:t>
      </w:r>
    </w:p>
    <w:p w14:paraId="49FA40ED" w14:textId="77777777" w:rsidR="00050517" w:rsidRPr="008D4447" w:rsidRDefault="00050517" w:rsidP="00F03905">
      <w:pPr>
        <w:spacing w:after="120" w:line="240" w:lineRule="auto"/>
        <w:ind w:left="567" w:right="543"/>
        <w:jc w:val="both"/>
        <w:rPr>
          <w:rFonts w:ascii="Arial" w:hAnsi="Arial" w:cs="Arial"/>
          <w:iCs/>
          <w:sz w:val="24"/>
          <w:szCs w:val="24"/>
        </w:rPr>
      </w:pPr>
    </w:p>
    <w:p w14:paraId="49EC2E21" w14:textId="29CB029A" w:rsidR="009A2D37" w:rsidRDefault="00883204"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Reading l</w:t>
      </w:r>
      <w:r w:rsidR="009A2D37" w:rsidRPr="009D52D0">
        <w:rPr>
          <w:rFonts w:ascii="Arial" w:hAnsi="Arial" w:cs="Arial"/>
          <w:b/>
          <w:sz w:val="24"/>
          <w:szCs w:val="24"/>
        </w:rPr>
        <w:t xml:space="preserve">ist </w:t>
      </w:r>
    </w:p>
    <w:p w14:paraId="6E4F86D3" w14:textId="77777777" w:rsidR="00050517" w:rsidRPr="00050517" w:rsidRDefault="00050517" w:rsidP="00050517">
      <w:pPr>
        <w:spacing w:after="120" w:line="240" w:lineRule="auto"/>
        <w:ind w:left="567" w:right="543"/>
        <w:jc w:val="both"/>
        <w:rPr>
          <w:rFonts w:ascii="Arial" w:hAnsi="Arial" w:cs="Arial"/>
          <w:bCs/>
          <w:sz w:val="24"/>
          <w:szCs w:val="24"/>
        </w:rPr>
      </w:pPr>
      <w:r w:rsidRPr="00050517">
        <w:rPr>
          <w:rFonts w:ascii="Arial" w:hAnsi="Arial" w:cs="Arial"/>
          <w:bCs/>
          <w:sz w:val="24"/>
          <w:szCs w:val="24"/>
        </w:rPr>
        <w:t xml:space="preserve">The University is committed to ensuring that core reading materials are in accessible electronic format in line with the Kent Inclusive Practices. </w:t>
      </w:r>
    </w:p>
    <w:p w14:paraId="540B37B6" w14:textId="7BF434CD" w:rsidR="00050517" w:rsidRPr="00050517" w:rsidRDefault="00050517" w:rsidP="00050517">
      <w:pPr>
        <w:spacing w:after="120" w:line="240" w:lineRule="auto"/>
        <w:ind w:left="567" w:right="543"/>
        <w:jc w:val="both"/>
        <w:rPr>
          <w:rFonts w:ascii="Arial" w:hAnsi="Arial" w:cs="Arial"/>
          <w:sz w:val="24"/>
          <w:szCs w:val="24"/>
        </w:rPr>
      </w:pPr>
      <w:r w:rsidRPr="00050517">
        <w:rPr>
          <w:rFonts w:ascii="Arial" w:hAnsi="Arial" w:cs="Arial"/>
          <w:bCs/>
          <w:sz w:val="24"/>
          <w:szCs w:val="24"/>
        </w:rPr>
        <w:t xml:space="preserve">The most up to date reading list for each module can be found on the university's </w:t>
      </w:r>
      <w:hyperlink r:id="rId11" w:history="1">
        <w:r w:rsidRPr="00050517">
          <w:rPr>
            <w:rStyle w:val="Hyperlink"/>
            <w:rFonts w:ascii="Arial" w:hAnsi="Arial" w:cs="Arial"/>
            <w:bCs/>
            <w:sz w:val="24"/>
            <w:szCs w:val="24"/>
          </w:rPr>
          <w:t>reading list pages</w:t>
        </w:r>
      </w:hyperlink>
      <w:r w:rsidRPr="00050517">
        <w:rPr>
          <w:rFonts w:ascii="Arial" w:hAnsi="Arial" w:cs="Arial"/>
          <w:bCs/>
          <w:sz w:val="24"/>
          <w:szCs w:val="24"/>
        </w:rPr>
        <w:t>.</w:t>
      </w:r>
    </w:p>
    <w:p w14:paraId="5102DE7A" w14:textId="6140E9EE" w:rsidR="008D4447" w:rsidRPr="00A05CF7" w:rsidRDefault="008D4447" w:rsidP="006B1289">
      <w:pPr>
        <w:spacing w:after="120" w:line="240" w:lineRule="auto"/>
        <w:ind w:left="567" w:right="543"/>
        <w:jc w:val="both"/>
        <w:rPr>
          <w:rFonts w:ascii="Arial" w:hAnsi="Arial" w:cs="Arial"/>
          <w:bCs/>
          <w:sz w:val="24"/>
          <w:szCs w:val="24"/>
        </w:rPr>
      </w:pPr>
    </w:p>
    <w:p w14:paraId="761DD665" w14:textId="7F1833BB" w:rsidR="00883204" w:rsidRPr="009D52D0" w:rsidRDefault="00050517" w:rsidP="009D52D0">
      <w:pPr>
        <w:numPr>
          <w:ilvl w:val="0"/>
          <w:numId w:val="1"/>
        </w:numPr>
        <w:spacing w:after="120" w:line="240" w:lineRule="auto"/>
        <w:ind w:left="567" w:right="543" w:hanging="567"/>
        <w:rPr>
          <w:rFonts w:ascii="Arial" w:hAnsi="Arial" w:cs="Arial"/>
          <w:i/>
          <w:iCs/>
          <w:sz w:val="24"/>
          <w:szCs w:val="24"/>
        </w:rPr>
      </w:pPr>
      <w:r>
        <w:rPr>
          <w:rFonts w:ascii="Arial" w:hAnsi="Arial" w:cs="Arial"/>
          <w:b/>
          <w:sz w:val="24"/>
          <w:szCs w:val="24"/>
        </w:rPr>
        <w:t xml:space="preserve">Contact </w:t>
      </w:r>
      <w:proofErr w:type="gramStart"/>
      <w:r>
        <w:rPr>
          <w:rFonts w:ascii="Arial" w:hAnsi="Arial" w:cs="Arial"/>
          <w:b/>
          <w:sz w:val="24"/>
          <w:szCs w:val="24"/>
        </w:rPr>
        <w:t>hours</w:t>
      </w:r>
      <w:proofErr w:type="gramEnd"/>
    </w:p>
    <w:p w14:paraId="0BD6914B" w14:textId="3F33BAFE" w:rsidR="008D4447" w:rsidRDefault="00CC3B7F" w:rsidP="00910059">
      <w:pPr>
        <w:spacing w:after="120" w:line="240" w:lineRule="auto"/>
        <w:ind w:left="567" w:right="543"/>
        <w:rPr>
          <w:rFonts w:ascii="Arial" w:hAnsi="Arial" w:cs="Arial"/>
          <w:iCs/>
          <w:sz w:val="24"/>
          <w:szCs w:val="24"/>
        </w:rPr>
      </w:pPr>
      <w:r>
        <w:rPr>
          <w:rFonts w:ascii="Arial" w:hAnsi="Arial" w:cs="Arial"/>
          <w:iCs/>
          <w:sz w:val="24"/>
          <w:szCs w:val="24"/>
        </w:rPr>
        <w:t xml:space="preserve">Total Contact Hours: </w:t>
      </w:r>
      <w:r w:rsidR="006B1289">
        <w:rPr>
          <w:rFonts w:ascii="Arial" w:hAnsi="Arial" w:cs="Arial"/>
          <w:iCs/>
          <w:sz w:val="24"/>
          <w:szCs w:val="24"/>
        </w:rPr>
        <w:t>40</w:t>
      </w:r>
    </w:p>
    <w:p w14:paraId="6C7D69ED" w14:textId="79A169D0" w:rsidR="00CC3B7F" w:rsidRDefault="00CC3B7F" w:rsidP="00910059">
      <w:pPr>
        <w:spacing w:after="120" w:line="240" w:lineRule="auto"/>
        <w:ind w:left="567" w:right="543"/>
        <w:rPr>
          <w:rFonts w:ascii="Arial" w:hAnsi="Arial" w:cs="Arial"/>
          <w:iCs/>
          <w:sz w:val="24"/>
          <w:szCs w:val="24"/>
        </w:rPr>
      </w:pPr>
      <w:r>
        <w:rPr>
          <w:rFonts w:ascii="Arial" w:hAnsi="Arial" w:cs="Arial"/>
          <w:iCs/>
          <w:sz w:val="24"/>
          <w:szCs w:val="24"/>
        </w:rPr>
        <w:t xml:space="preserve">Total Private Study Hours: </w:t>
      </w:r>
      <w:r w:rsidR="006B1289">
        <w:rPr>
          <w:rFonts w:ascii="Arial" w:hAnsi="Arial" w:cs="Arial"/>
          <w:iCs/>
          <w:sz w:val="24"/>
          <w:szCs w:val="24"/>
        </w:rPr>
        <w:t>260</w:t>
      </w:r>
    </w:p>
    <w:p w14:paraId="430C46A1" w14:textId="3055BA8B" w:rsidR="00CC3B7F" w:rsidRDefault="00CC3B7F" w:rsidP="00910059">
      <w:pPr>
        <w:spacing w:after="120" w:line="240" w:lineRule="auto"/>
        <w:ind w:left="567" w:right="543"/>
        <w:rPr>
          <w:rFonts w:ascii="Arial" w:hAnsi="Arial" w:cs="Arial"/>
          <w:iCs/>
          <w:sz w:val="24"/>
          <w:szCs w:val="24"/>
        </w:rPr>
      </w:pPr>
      <w:r>
        <w:rPr>
          <w:rFonts w:ascii="Arial" w:hAnsi="Arial" w:cs="Arial"/>
          <w:iCs/>
          <w:sz w:val="24"/>
          <w:szCs w:val="24"/>
        </w:rPr>
        <w:t xml:space="preserve">Total Study Hours: </w:t>
      </w:r>
      <w:r w:rsidR="006B1289">
        <w:rPr>
          <w:rFonts w:ascii="Arial" w:hAnsi="Arial" w:cs="Arial"/>
          <w:iCs/>
          <w:sz w:val="24"/>
          <w:szCs w:val="24"/>
        </w:rPr>
        <w:t>300</w:t>
      </w:r>
    </w:p>
    <w:p w14:paraId="63E22F8D" w14:textId="77777777" w:rsidR="00050517" w:rsidRPr="008D4447" w:rsidRDefault="00050517" w:rsidP="00910059">
      <w:pPr>
        <w:spacing w:after="120" w:line="240" w:lineRule="auto"/>
        <w:ind w:left="567" w:right="543"/>
        <w:rPr>
          <w:rFonts w:ascii="Arial" w:hAnsi="Arial" w:cs="Arial"/>
          <w:iCs/>
          <w:sz w:val="24"/>
          <w:szCs w:val="24"/>
        </w:rPr>
      </w:pPr>
    </w:p>
    <w:p w14:paraId="4190B300" w14:textId="77777777" w:rsidR="00883204" w:rsidRPr="009D52D0" w:rsidRDefault="00EF4933" w:rsidP="009D52D0">
      <w:pPr>
        <w:numPr>
          <w:ilvl w:val="0"/>
          <w:numId w:val="1"/>
        </w:numPr>
        <w:spacing w:after="120" w:line="240" w:lineRule="auto"/>
        <w:ind w:left="567" w:right="543" w:hanging="567"/>
        <w:rPr>
          <w:rFonts w:ascii="Arial" w:hAnsi="Arial" w:cs="Arial"/>
          <w:i/>
          <w:iCs/>
          <w:sz w:val="24"/>
          <w:szCs w:val="24"/>
        </w:rPr>
      </w:pPr>
      <w:r w:rsidRPr="009D52D0">
        <w:rPr>
          <w:rFonts w:ascii="Arial" w:hAnsi="Arial" w:cs="Arial"/>
          <w:b/>
          <w:sz w:val="24"/>
          <w:szCs w:val="24"/>
        </w:rPr>
        <w:t>Assessment methods</w:t>
      </w:r>
    </w:p>
    <w:p w14:paraId="672FEF26" w14:textId="77777777" w:rsidR="00696FF5" w:rsidRPr="009D52D0" w:rsidRDefault="00696FF5" w:rsidP="009D52D0">
      <w:pPr>
        <w:pStyle w:val="ListParagraph"/>
        <w:numPr>
          <w:ilvl w:val="1"/>
          <w:numId w:val="9"/>
        </w:numPr>
        <w:spacing w:after="120"/>
        <w:ind w:left="567" w:right="543" w:hanging="567"/>
        <w:rPr>
          <w:rFonts w:ascii="Arial" w:hAnsi="Arial" w:cs="Arial"/>
          <w:iCs/>
          <w:sz w:val="24"/>
          <w:szCs w:val="24"/>
        </w:rPr>
      </w:pPr>
      <w:r w:rsidRPr="009D52D0">
        <w:rPr>
          <w:rFonts w:ascii="Arial" w:hAnsi="Arial" w:cs="Arial"/>
          <w:iCs/>
          <w:sz w:val="24"/>
          <w:szCs w:val="24"/>
        </w:rPr>
        <w:lastRenderedPageBreak/>
        <w:t>Main assessment methods</w:t>
      </w:r>
    </w:p>
    <w:p w14:paraId="5C281A55" w14:textId="109179A7" w:rsidR="006B1289" w:rsidRPr="006B1289" w:rsidRDefault="006B1289" w:rsidP="006B1289">
      <w:pPr>
        <w:numPr>
          <w:ilvl w:val="0"/>
          <w:numId w:val="10"/>
        </w:numPr>
        <w:spacing w:after="120" w:line="240" w:lineRule="auto"/>
        <w:ind w:right="543"/>
        <w:rPr>
          <w:rFonts w:ascii="Arial" w:hAnsi="Arial" w:cs="Arial"/>
          <w:bCs/>
          <w:iCs/>
          <w:sz w:val="24"/>
          <w:szCs w:val="24"/>
        </w:rPr>
      </w:pPr>
      <w:r w:rsidRPr="006B1289">
        <w:rPr>
          <w:rFonts w:ascii="Arial" w:hAnsi="Arial" w:cs="Arial"/>
          <w:bCs/>
          <w:iCs/>
          <w:sz w:val="24"/>
          <w:szCs w:val="24"/>
        </w:rPr>
        <w:t>Essay 1 (2,500 words) – 40%</w:t>
      </w:r>
    </w:p>
    <w:p w14:paraId="098719BB" w14:textId="77777777" w:rsidR="006B1289" w:rsidRPr="006B1289" w:rsidRDefault="006B1289" w:rsidP="006B1289">
      <w:pPr>
        <w:numPr>
          <w:ilvl w:val="0"/>
          <w:numId w:val="10"/>
        </w:numPr>
        <w:spacing w:after="120" w:line="240" w:lineRule="auto"/>
        <w:ind w:right="543"/>
        <w:rPr>
          <w:rFonts w:ascii="Arial" w:hAnsi="Arial" w:cs="Arial"/>
          <w:bCs/>
          <w:iCs/>
          <w:sz w:val="24"/>
          <w:szCs w:val="24"/>
        </w:rPr>
      </w:pPr>
      <w:r w:rsidRPr="006B1289">
        <w:rPr>
          <w:rFonts w:ascii="Arial" w:hAnsi="Arial" w:cs="Arial"/>
          <w:bCs/>
          <w:iCs/>
          <w:sz w:val="24"/>
          <w:szCs w:val="24"/>
        </w:rPr>
        <w:t>Essay 2 (3,000 words) – 50%</w:t>
      </w:r>
    </w:p>
    <w:p w14:paraId="6D5CD1CC" w14:textId="47C5E1AB" w:rsidR="008D4447" w:rsidRPr="00BF241E" w:rsidRDefault="006B1289" w:rsidP="006B1289">
      <w:pPr>
        <w:numPr>
          <w:ilvl w:val="0"/>
          <w:numId w:val="10"/>
        </w:numPr>
        <w:spacing w:after="120" w:line="240" w:lineRule="auto"/>
        <w:ind w:right="543"/>
        <w:rPr>
          <w:rFonts w:ascii="Arial" w:hAnsi="Arial" w:cs="Arial"/>
          <w:bCs/>
          <w:iCs/>
          <w:sz w:val="24"/>
          <w:szCs w:val="24"/>
        </w:rPr>
      </w:pPr>
      <w:r w:rsidRPr="006B1289">
        <w:rPr>
          <w:rFonts w:ascii="Arial" w:hAnsi="Arial" w:cs="Arial"/>
          <w:bCs/>
          <w:iCs/>
          <w:sz w:val="24"/>
          <w:szCs w:val="24"/>
        </w:rPr>
        <w:t>Presentation (10 minutes) – 10%</w:t>
      </w:r>
    </w:p>
    <w:p w14:paraId="1CE96E88" w14:textId="77777777" w:rsidR="00696FF5" w:rsidRPr="009D52D0" w:rsidRDefault="00696FF5" w:rsidP="009D52D0">
      <w:pPr>
        <w:spacing w:after="120"/>
        <w:ind w:left="567" w:right="543" w:hanging="567"/>
        <w:rPr>
          <w:rFonts w:ascii="Arial" w:hAnsi="Arial" w:cs="Arial"/>
          <w:iCs/>
          <w:sz w:val="24"/>
          <w:szCs w:val="24"/>
        </w:rPr>
      </w:pPr>
      <w:r w:rsidRPr="009D52D0">
        <w:rPr>
          <w:rFonts w:ascii="Arial" w:hAnsi="Arial" w:cs="Arial"/>
          <w:iCs/>
          <w:sz w:val="24"/>
          <w:szCs w:val="24"/>
        </w:rPr>
        <w:t>13.2</w:t>
      </w:r>
      <w:r w:rsidRPr="009D52D0">
        <w:rPr>
          <w:rFonts w:ascii="Arial" w:hAnsi="Arial" w:cs="Arial"/>
          <w:iCs/>
          <w:sz w:val="24"/>
          <w:szCs w:val="24"/>
        </w:rPr>
        <w:tab/>
        <w:t xml:space="preserve">Reassessment methods </w:t>
      </w:r>
    </w:p>
    <w:p w14:paraId="7B3DCB0C" w14:textId="27AAC7D1" w:rsidR="008D4447" w:rsidRDefault="006B1289" w:rsidP="00CC3B7F">
      <w:pPr>
        <w:pStyle w:val="ListParagraph"/>
        <w:numPr>
          <w:ilvl w:val="0"/>
          <w:numId w:val="10"/>
        </w:numPr>
        <w:spacing w:after="120" w:line="240" w:lineRule="auto"/>
        <w:ind w:right="543"/>
        <w:rPr>
          <w:rFonts w:ascii="Arial" w:hAnsi="Arial" w:cs="Arial"/>
          <w:iCs/>
          <w:sz w:val="24"/>
          <w:szCs w:val="24"/>
        </w:rPr>
      </w:pPr>
      <w:r>
        <w:rPr>
          <w:rFonts w:ascii="Arial" w:hAnsi="Arial" w:cs="Arial"/>
          <w:iCs/>
          <w:sz w:val="24"/>
          <w:szCs w:val="24"/>
        </w:rPr>
        <w:t>100% Coursework (3,000 words)</w:t>
      </w:r>
    </w:p>
    <w:p w14:paraId="5DC075DD" w14:textId="77777777" w:rsidR="00050517" w:rsidRPr="00CC3B7F" w:rsidRDefault="00050517" w:rsidP="00B051BE">
      <w:pPr>
        <w:pStyle w:val="ListParagraph"/>
        <w:spacing w:after="120" w:line="240" w:lineRule="auto"/>
        <w:ind w:left="1287" w:right="543"/>
        <w:rPr>
          <w:rFonts w:ascii="Arial" w:hAnsi="Arial" w:cs="Arial"/>
          <w:iCs/>
          <w:sz w:val="24"/>
          <w:szCs w:val="24"/>
        </w:rPr>
      </w:pPr>
    </w:p>
    <w:p w14:paraId="0CA374A3" w14:textId="44745FDB" w:rsidR="00274ED7" w:rsidRPr="00050517" w:rsidRDefault="006F3F8B" w:rsidP="009D52D0">
      <w:pPr>
        <w:numPr>
          <w:ilvl w:val="0"/>
          <w:numId w:val="1"/>
        </w:numPr>
        <w:spacing w:after="120" w:line="240" w:lineRule="auto"/>
        <w:ind w:left="567" w:right="543" w:hanging="567"/>
        <w:jc w:val="both"/>
        <w:rPr>
          <w:rFonts w:ascii="Arial" w:hAnsi="Arial" w:cs="Arial"/>
          <w:b/>
          <w:iCs/>
          <w:sz w:val="24"/>
          <w:szCs w:val="24"/>
        </w:rPr>
      </w:pPr>
      <w:r w:rsidRPr="00050517">
        <w:rPr>
          <w:rFonts w:ascii="Arial" w:hAnsi="Arial" w:cs="Arial"/>
          <w:b/>
          <w:iCs/>
          <w:sz w:val="24"/>
          <w:szCs w:val="24"/>
        </w:rPr>
        <w:t xml:space="preserve">Map of </w:t>
      </w:r>
      <w:r w:rsidR="00883204" w:rsidRPr="00050517">
        <w:rPr>
          <w:rFonts w:ascii="Arial" w:hAnsi="Arial" w:cs="Arial"/>
          <w:b/>
          <w:iCs/>
          <w:sz w:val="24"/>
          <w:szCs w:val="24"/>
        </w:rPr>
        <w:t xml:space="preserve">module learning outcomes </w:t>
      </w:r>
      <w:r w:rsidR="00B30E07" w:rsidRPr="00050517">
        <w:rPr>
          <w:rFonts w:ascii="Arial" w:hAnsi="Arial" w:cs="Arial"/>
          <w:b/>
          <w:iCs/>
          <w:sz w:val="24"/>
          <w:szCs w:val="24"/>
        </w:rPr>
        <w:t>(sections 8 &amp; 9)</w:t>
      </w:r>
      <w:r w:rsidR="00883204" w:rsidRPr="00050517">
        <w:rPr>
          <w:rFonts w:ascii="Arial" w:hAnsi="Arial" w:cs="Arial"/>
          <w:b/>
          <w:iCs/>
          <w:sz w:val="24"/>
          <w:szCs w:val="24"/>
        </w:rPr>
        <w:t xml:space="preserve"> to l</w:t>
      </w:r>
      <w:r w:rsidRPr="00050517">
        <w:rPr>
          <w:rFonts w:ascii="Arial" w:hAnsi="Arial" w:cs="Arial"/>
          <w:b/>
          <w:iCs/>
          <w:sz w:val="24"/>
          <w:szCs w:val="24"/>
        </w:rPr>
        <w:t>earning</w:t>
      </w:r>
      <w:r w:rsidR="00B30E07" w:rsidRPr="00050517">
        <w:rPr>
          <w:rFonts w:ascii="Arial" w:hAnsi="Arial" w:cs="Arial"/>
          <w:b/>
          <w:iCs/>
          <w:sz w:val="24"/>
          <w:szCs w:val="24"/>
        </w:rPr>
        <w:t xml:space="preserve"> and </w:t>
      </w:r>
      <w:r w:rsidR="00883204" w:rsidRPr="00050517">
        <w:rPr>
          <w:rFonts w:ascii="Arial" w:hAnsi="Arial" w:cs="Arial"/>
          <w:b/>
          <w:iCs/>
          <w:sz w:val="24"/>
          <w:szCs w:val="24"/>
        </w:rPr>
        <w:t>teaching m</w:t>
      </w:r>
      <w:r w:rsidR="00B30E07" w:rsidRPr="00050517">
        <w:rPr>
          <w:rFonts w:ascii="Arial" w:hAnsi="Arial" w:cs="Arial"/>
          <w:b/>
          <w:iCs/>
          <w:sz w:val="24"/>
          <w:szCs w:val="24"/>
        </w:rPr>
        <w:t>ethods</w:t>
      </w:r>
      <w:r w:rsidRPr="00050517">
        <w:rPr>
          <w:rFonts w:ascii="Arial" w:hAnsi="Arial" w:cs="Arial"/>
          <w:b/>
          <w:iCs/>
          <w:sz w:val="24"/>
          <w:szCs w:val="24"/>
        </w:rPr>
        <w:t xml:space="preserve"> and m</w:t>
      </w:r>
      <w:r w:rsidR="00883204" w:rsidRPr="00050517">
        <w:rPr>
          <w:rFonts w:ascii="Arial" w:hAnsi="Arial" w:cs="Arial"/>
          <w:b/>
          <w:iCs/>
          <w:sz w:val="24"/>
          <w:szCs w:val="24"/>
        </w:rPr>
        <w:t>ethods of a</w:t>
      </w:r>
      <w:r w:rsidR="00B30E07" w:rsidRPr="00050517">
        <w:rPr>
          <w:rFonts w:ascii="Arial" w:hAnsi="Arial" w:cs="Arial"/>
          <w:b/>
          <w:iCs/>
          <w:sz w:val="24"/>
          <w:szCs w:val="24"/>
        </w:rPr>
        <w:t xml:space="preserve">ssessment </w:t>
      </w:r>
    </w:p>
    <w:p w14:paraId="6716D77D" w14:textId="77777777" w:rsidR="00050517" w:rsidRPr="009D52D0" w:rsidRDefault="00050517" w:rsidP="00050517">
      <w:pPr>
        <w:spacing w:after="120" w:line="240" w:lineRule="auto"/>
        <w:ind w:right="543"/>
        <w:jc w:val="both"/>
        <w:rPr>
          <w:rFonts w:ascii="Arial" w:hAnsi="Arial" w:cs="Arial"/>
          <w:b/>
          <w:i/>
          <w:iCs/>
          <w:sz w:val="24"/>
          <w:szCs w:val="24"/>
        </w:rPr>
      </w:pPr>
    </w:p>
    <w:tbl>
      <w:tblPr>
        <w:tblStyle w:val="TableGrid"/>
        <w:tblW w:w="8364" w:type="dxa"/>
        <w:tblInd w:w="562" w:type="dxa"/>
        <w:tblLayout w:type="fixed"/>
        <w:tblLook w:val="04A0" w:firstRow="1" w:lastRow="0" w:firstColumn="1" w:lastColumn="0" w:noHBand="0" w:noVBand="1"/>
      </w:tblPr>
      <w:tblGrid>
        <w:gridCol w:w="2694"/>
        <w:gridCol w:w="567"/>
        <w:gridCol w:w="567"/>
        <w:gridCol w:w="567"/>
        <w:gridCol w:w="567"/>
        <w:gridCol w:w="567"/>
        <w:gridCol w:w="567"/>
        <w:gridCol w:w="567"/>
        <w:gridCol w:w="567"/>
        <w:gridCol w:w="567"/>
        <w:gridCol w:w="567"/>
      </w:tblGrid>
      <w:tr w:rsidR="006B1289" w:rsidRPr="00302082" w14:paraId="077F806B" w14:textId="77777777" w:rsidTr="006B1289">
        <w:trPr>
          <w:cantSplit/>
          <w:trHeight w:val="703"/>
        </w:trPr>
        <w:tc>
          <w:tcPr>
            <w:tcW w:w="2694" w:type="dxa"/>
            <w:shd w:val="clear" w:color="auto" w:fill="D9D9D9" w:themeFill="background1" w:themeFillShade="D9"/>
          </w:tcPr>
          <w:p w14:paraId="508777BE" w14:textId="77777777" w:rsidR="006B1289" w:rsidRPr="00302082" w:rsidRDefault="006B1289" w:rsidP="00AB2FFA">
            <w:pPr>
              <w:spacing w:after="120"/>
              <w:rPr>
                <w:rFonts w:ascii="Arial" w:hAnsi="Arial" w:cs="Arial"/>
                <w:i/>
              </w:rPr>
            </w:pPr>
            <w:r w:rsidRPr="00302082">
              <w:rPr>
                <w:rFonts w:ascii="Arial" w:hAnsi="Arial" w:cs="Arial"/>
                <w:b/>
              </w:rPr>
              <w:t>Module learning outcome</w:t>
            </w:r>
          </w:p>
        </w:tc>
        <w:tc>
          <w:tcPr>
            <w:tcW w:w="567" w:type="dxa"/>
          </w:tcPr>
          <w:p w14:paraId="780985C4" w14:textId="28988C9B" w:rsidR="006B1289" w:rsidRPr="00302082" w:rsidRDefault="006B1289" w:rsidP="006B1289">
            <w:pPr>
              <w:spacing w:after="120"/>
              <w:rPr>
                <w:rFonts w:ascii="Arial" w:hAnsi="Arial" w:cs="Arial"/>
                <w:i/>
              </w:rPr>
            </w:pPr>
            <w:r w:rsidRPr="00302082">
              <w:rPr>
                <w:rFonts w:ascii="Arial" w:hAnsi="Arial" w:cs="Arial"/>
                <w:i/>
              </w:rPr>
              <w:t>8.1</w:t>
            </w:r>
          </w:p>
        </w:tc>
        <w:tc>
          <w:tcPr>
            <w:tcW w:w="567" w:type="dxa"/>
          </w:tcPr>
          <w:p w14:paraId="205DB6ED" w14:textId="7F56E162" w:rsidR="006B1289" w:rsidRPr="00302082" w:rsidRDefault="006B1289" w:rsidP="006B1289">
            <w:pPr>
              <w:spacing w:after="120"/>
              <w:rPr>
                <w:rFonts w:ascii="Arial" w:hAnsi="Arial" w:cs="Arial"/>
                <w:i/>
              </w:rPr>
            </w:pPr>
            <w:r w:rsidRPr="00302082">
              <w:rPr>
                <w:rFonts w:ascii="Arial" w:hAnsi="Arial" w:cs="Arial"/>
                <w:i/>
              </w:rPr>
              <w:t>8.2</w:t>
            </w:r>
          </w:p>
        </w:tc>
        <w:tc>
          <w:tcPr>
            <w:tcW w:w="567" w:type="dxa"/>
          </w:tcPr>
          <w:p w14:paraId="463F6C5A" w14:textId="0E8DAC54" w:rsidR="006B1289" w:rsidRPr="00302082" w:rsidRDefault="006B1289" w:rsidP="006B1289">
            <w:pPr>
              <w:spacing w:after="120"/>
              <w:rPr>
                <w:rFonts w:ascii="Arial" w:hAnsi="Arial" w:cs="Arial"/>
                <w:i/>
              </w:rPr>
            </w:pPr>
            <w:r w:rsidRPr="00302082">
              <w:rPr>
                <w:rFonts w:ascii="Arial" w:hAnsi="Arial" w:cs="Arial"/>
                <w:i/>
              </w:rPr>
              <w:t>8.3</w:t>
            </w:r>
          </w:p>
        </w:tc>
        <w:tc>
          <w:tcPr>
            <w:tcW w:w="567" w:type="dxa"/>
          </w:tcPr>
          <w:p w14:paraId="0A2C92C3" w14:textId="0D2E55EC" w:rsidR="006B1289" w:rsidRPr="00302082" w:rsidRDefault="006B1289" w:rsidP="006B1289">
            <w:pPr>
              <w:spacing w:after="120"/>
              <w:rPr>
                <w:rFonts w:ascii="Arial" w:hAnsi="Arial" w:cs="Arial"/>
                <w:i/>
              </w:rPr>
            </w:pPr>
            <w:r w:rsidRPr="00302082">
              <w:rPr>
                <w:rFonts w:ascii="Arial" w:hAnsi="Arial" w:cs="Arial"/>
                <w:i/>
              </w:rPr>
              <w:t>8.4</w:t>
            </w:r>
          </w:p>
        </w:tc>
        <w:tc>
          <w:tcPr>
            <w:tcW w:w="567" w:type="dxa"/>
          </w:tcPr>
          <w:p w14:paraId="6B07030D" w14:textId="19D934C5" w:rsidR="006B1289" w:rsidRPr="00302082" w:rsidRDefault="006B1289" w:rsidP="006B1289">
            <w:pPr>
              <w:spacing w:after="120"/>
              <w:rPr>
                <w:rFonts w:ascii="Arial" w:hAnsi="Arial" w:cs="Arial"/>
                <w:i/>
              </w:rPr>
            </w:pPr>
            <w:r w:rsidRPr="00302082">
              <w:rPr>
                <w:rFonts w:ascii="Arial" w:hAnsi="Arial" w:cs="Arial"/>
                <w:i/>
              </w:rPr>
              <w:t>8.5</w:t>
            </w:r>
          </w:p>
        </w:tc>
        <w:tc>
          <w:tcPr>
            <w:tcW w:w="567" w:type="dxa"/>
          </w:tcPr>
          <w:p w14:paraId="070CFD1E" w14:textId="34721682" w:rsidR="006B1289" w:rsidRPr="00302082" w:rsidRDefault="006B1289" w:rsidP="006B1289">
            <w:pPr>
              <w:spacing w:after="120"/>
              <w:rPr>
                <w:rFonts w:ascii="Arial" w:hAnsi="Arial" w:cs="Arial"/>
                <w:i/>
              </w:rPr>
            </w:pPr>
            <w:r w:rsidRPr="00302082">
              <w:rPr>
                <w:rFonts w:ascii="Arial" w:hAnsi="Arial" w:cs="Arial"/>
                <w:i/>
              </w:rPr>
              <w:t>9.1</w:t>
            </w:r>
          </w:p>
        </w:tc>
        <w:tc>
          <w:tcPr>
            <w:tcW w:w="567" w:type="dxa"/>
          </w:tcPr>
          <w:p w14:paraId="185710E3" w14:textId="17D651DF" w:rsidR="006B1289" w:rsidRPr="00302082" w:rsidRDefault="006B1289" w:rsidP="006B1289">
            <w:pPr>
              <w:spacing w:after="120"/>
              <w:rPr>
                <w:rFonts w:ascii="Arial" w:hAnsi="Arial" w:cs="Arial"/>
                <w:i/>
              </w:rPr>
            </w:pPr>
            <w:r w:rsidRPr="00302082">
              <w:rPr>
                <w:rFonts w:ascii="Arial" w:hAnsi="Arial" w:cs="Arial"/>
                <w:i/>
              </w:rPr>
              <w:t>9.2</w:t>
            </w:r>
          </w:p>
        </w:tc>
        <w:tc>
          <w:tcPr>
            <w:tcW w:w="567" w:type="dxa"/>
          </w:tcPr>
          <w:p w14:paraId="5F2F95A7" w14:textId="32B7B3F9" w:rsidR="006B1289" w:rsidRPr="00302082" w:rsidRDefault="006B1289" w:rsidP="006B1289">
            <w:pPr>
              <w:spacing w:after="120"/>
              <w:rPr>
                <w:rFonts w:ascii="Arial" w:hAnsi="Arial" w:cs="Arial"/>
                <w:i/>
              </w:rPr>
            </w:pPr>
            <w:r w:rsidRPr="00302082">
              <w:rPr>
                <w:rFonts w:ascii="Arial" w:hAnsi="Arial" w:cs="Arial"/>
                <w:i/>
              </w:rPr>
              <w:t>9.3</w:t>
            </w:r>
          </w:p>
        </w:tc>
        <w:tc>
          <w:tcPr>
            <w:tcW w:w="567" w:type="dxa"/>
          </w:tcPr>
          <w:p w14:paraId="3F8D028E" w14:textId="6A4C80AC" w:rsidR="006B1289" w:rsidRPr="00302082" w:rsidRDefault="006B1289" w:rsidP="006B1289">
            <w:pPr>
              <w:spacing w:after="120"/>
              <w:rPr>
                <w:rFonts w:ascii="Arial" w:hAnsi="Arial" w:cs="Arial"/>
                <w:i/>
              </w:rPr>
            </w:pPr>
            <w:r w:rsidRPr="00302082">
              <w:rPr>
                <w:rFonts w:ascii="Arial" w:hAnsi="Arial" w:cs="Arial"/>
                <w:i/>
              </w:rPr>
              <w:t>9.4</w:t>
            </w:r>
          </w:p>
        </w:tc>
        <w:tc>
          <w:tcPr>
            <w:tcW w:w="567" w:type="dxa"/>
          </w:tcPr>
          <w:p w14:paraId="1FA7E817" w14:textId="25C7F270" w:rsidR="006B1289" w:rsidRPr="00302082" w:rsidRDefault="006B1289" w:rsidP="006B1289">
            <w:pPr>
              <w:spacing w:after="120"/>
              <w:rPr>
                <w:rFonts w:ascii="Arial" w:hAnsi="Arial" w:cs="Arial"/>
                <w:i/>
              </w:rPr>
            </w:pPr>
            <w:r>
              <w:rPr>
                <w:rFonts w:ascii="Arial" w:hAnsi="Arial" w:cs="Arial"/>
                <w:i/>
              </w:rPr>
              <w:t>9.5</w:t>
            </w:r>
          </w:p>
        </w:tc>
      </w:tr>
      <w:tr w:rsidR="006B1289" w:rsidRPr="00302082" w14:paraId="556F573F" w14:textId="77777777" w:rsidTr="006B1289">
        <w:tc>
          <w:tcPr>
            <w:tcW w:w="2694" w:type="dxa"/>
            <w:shd w:val="clear" w:color="auto" w:fill="D9D9D9" w:themeFill="background1" w:themeFillShade="D9"/>
          </w:tcPr>
          <w:p w14:paraId="416E35FA" w14:textId="77777777" w:rsidR="006B1289" w:rsidRPr="00302082" w:rsidRDefault="006B1289" w:rsidP="00AB2FFA">
            <w:pPr>
              <w:spacing w:after="120"/>
              <w:rPr>
                <w:rFonts w:ascii="Arial" w:hAnsi="Arial" w:cs="Arial"/>
                <w:b/>
              </w:rPr>
            </w:pPr>
            <w:r w:rsidRPr="00302082">
              <w:rPr>
                <w:rFonts w:ascii="Arial" w:hAnsi="Arial" w:cs="Arial"/>
                <w:b/>
              </w:rPr>
              <w:t>Learning/ teaching method</w:t>
            </w:r>
          </w:p>
        </w:tc>
        <w:tc>
          <w:tcPr>
            <w:tcW w:w="567" w:type="dxa"/>
          </w:tcPr>
          <w:p w14:paraId="3C199EFF" w14:textId="77777777" w:rsidR="006B1289" w:rsidRPr="00302082" w:rsidRDefault="006B1289" w:rsidP="00AB2FFA">
            <w:pPr>
              <w:spacing w:after="120"/>
              <w:rPr>
                <w:rFonts w:ascii="Arial" w:hAnsi="Arial" w:cs="Arial"/>
                <w:b/>
              </w:rPr>
            </w:pPr>
          </w:p>
        </w:tc>
        <w:tc>
          <w:tcPr>
            <w:tcW w:w="567" w:type="dxa"/>
          </w:tcPr>
          <w:p w14:paraId="3DF57B0C" w14:textId="77777777" w:rsidR="006B1289" w:rsidRPr="00302082" w:rsidRDefault="006B1289" w:rsidP="00AB2FFA">
            <w:pPr>
              <w:spacing w:after="120"/>
              <w:rPr>
                <w:rFonts w:ascii="Arial" w:hAnsi="Arial" w:cs="Arial"/>
                <w:b/>
              </w:rPr>
            </w:pPr>
          </w:p>
        </w:tc>
        <w:tc>
          <w:tcPr>
            <w:tcW w:w="567" w:type="dxa"/>
          </w:tcPr>
          <w:p w14:paraId="0D7E501B" w14:textId="77777777" w:rsidR="006B1289" w:rsidRPr="00302082" w:rsidRDefault="006B1289" w:rsidP="00AB2FFA">
            <w:pPr>
              <w:spacing w:after="120"/>
              <w:rPr>
                <w:rFonts w:ascii="Arial" w:hAnsi="Arial" w:cs="Arial"/>
                <w:b/>
              </w:rPr>
            </w:pPr>
          </w:p>
        </w:tc>
        <w:tc>
          <w:tcPr>
            <w:tcW w:w="567" w:type="dxa"/>
          </w:tcPr>
          <w:p w14:paraId="41D3DFFE" w14:textId="77777777" w:rsidR="006B1289" w:rsidRPr="00302082" w:rsidRDefault="006B1289" w:rsidP="00AB2FFA">
            <w:pPr>
              <w:spacing w:after="120"/>
              <w:rPr>
                <w:rFonts w:ascii="Arial" w:hAnsi="Arial" w:cs="Arial"/>
                <w:b/>
              </w:rPr>
            </w:pPr>
          </w:p>
        </w:tc>
        <w:tc>
          <w:tcPr>
            <w:tcW w:w="567" w:type="dxa"/>
          </w:tcPr>
          <w:p w14:paraId="7844F859" w14:textId="77777777" w:rsidR="006B1289" w:rsidRPr="00302082" w:rsidRDefault="006B1289" w:rsidP="00AB2FFA">
            <w:pPr>
              <w:spacing w:after="120"/>
              <w:rPr>
                <w:rFonts w:ascii="Arial" w:hAnsi="Arial" w:cs="Arial"/>
                <w:b/>
              </w:rPr>
            </w:pPr>
          </w:p>
        </w:tc>
        <w:tc>
          <w:tcPr>
            <w:tcW w:w="567" w:type="dxa"/>
          </w:tcPr>
          <w:p w14:paraId="08F86FD0" w14:textId="77777777" w:rsidR="006B1289" w:rsidRPr="00302082" w:rsidRDefault="006B1289" w:rsidP="00AB2FFA">
            <w:pPr>
              <w:spacing w:after="120"/>
              <w:rPr>
                <w:rFonts w:ascii="Arial" w:hAnsi="Arial" w:cs="Arial"/>
                <w:b/>
              </w:rPr>
            </w:pPr>
          </w:p>
        </w:tc>
        <w:tc>
          <w:tcPr>
            <w:tcW w:w="567" w:type="dxa"/>
          </w:tcPr>
          <w:p w14:paraId="3DE62D3E" w14:textId="77777777" w:rsidR="006B1289" w:rsidRPr="00302082" w:rsidRDefault="006B1289" w:rsidP="00AB2FFA">
            <w:pPr>
              <w:spacing w:after="120"/>
              <w:rPr>
                <w:rFonts w:ascii="Arial" w:hAnsi="Arial" w:cs="Arial"/>
                <w:b/>
              </w:rPr>
            </w:pPr>
          </w:p>
        </w:tc>
        <w:tc>
          <w:tcPr>
            <w:tcW w:w="567" w:type="dxa"/>
          </w:tcPr>
          <w:p w14:paraId="42628395" w14:textId="77777777" w:rsidR="006B1289" w:rsidRPr="00302082" w:rsidRDefault="006B1289" w:rsidP="00AB2FFA">
            <w:pPr>
              <w:spacing w:after="120"/>
              <w:rPr>
                <w:rFonts w:ascii="Arial" w:hAnsi="Arial" w:cs="Arial"/>
                <w:b/>
              </w:rPr>
            </w:pPr>
          </w:p>
        </w:tc>
        <w:tc>
          <w:tcPr>
            <w:tcW w:w="567" w:type="dxa"/>
          </w:tcPr>
          <w:p w14:paraId="585EBFB9" w14:textId="77777777" w:rsidR="006B1289" w:rsidRPr="00302082" w:rsidRDefault="006B1289" w:rsidP="00AB2FFA">
            <w:pPr>
              <w:spacing w:after="120"/>
              <w:rPr>
                <w:rFonts w:ascii="Arial" w:hAnsi="Arial" w:cs="Arial"/>
                <w:b/>
              </w:rPr>
            </w:pPr>
          </w:p>
        </w:tc>
        <w:tc>
          <w:tcPr>
            <w:tcW w:w="567" w:type="dxa"/>
          </w:tcPr>
          <w:p w14:paraId="45EDF8D2" w14:textId="77777777" w:rsidR="006B1289" w:rsidRPr="00302082" w:rsidRDefault="006B1289" w:rsidP="00AB2FFA">
            <w:pPr>
              <w:spacing w:after="120"/>
              <w:rPr>
                <w:rFonts w:ascii="Arial" w:hAnsi="Arial" w:cs="Arial"/>
                <w:b/>
              </w:rPr>
            </w:pPr>
          </w:p>
        </w:tc>
      </w:tr>
      <w:tr w:rsidR="006B1289" w:rsidRPr="00302082" w14:paraId="012A2E75" w14:textId="77777777" w:rsidTr="006B1289">
        <w:tc>
          <w:tcPr>
            <w:tcW w:w="2694" w:type="dxa"/>
            <w:vAlign w:val="center"/>
          </w:tcPr>
          <w:p w14:paraId="2B72E640" w14:textId="77777777" w:rsidR="006B1289" w:rsidRPr="0036174D" w:rsidRDefault="006B1289" w:rsidP="00AB2FFA">
            <w:pPr>
              <w:spacing w:after="120"/>
              <w:rPr>
                <w:rFonts w:ascii="Arial" w:hAnsi="Arial" w:cs="Arial"/>
              </w:rPr>
            </w:pPr>
            <w:r w:rsidRPr="00EC6D50">
              <w:rPr>
                <w:rFonts w:ascii="Arial" w:hAnsi="Arial" w:cs="Arial"/>
              </w:rPr>
              <w:t>Private Study</w:t>
            </w:r>
          </w:p>
        </w:tc>
        <w:tc>
          <w:tcPr>
            <w:tcW w:w="567" w:type="dxa"/>
          </w:tcPr>
          <w:p w14:paraId="71F80156"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52582326"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1A4939A8"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06359523"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50A70E8B"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33E5D87E"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13AF2621"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415676FC"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2D1F87D3"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2DAA812C" w14:textId="77777777" w:rsidR="006B1289" w:rsidRPr="00302082" w:rsidRDefault="006B1289" w:rsidP="00AB2FFA">
            <w:pPr>
              <w:spacing w:after="120"/>
              <w:jc w:val="center"/>
              <w:rPr>
                <w:rFonts w:ascii="Arial" w:hAnsi="Arial" w:cs="Arial"/>
                <w:b/>
              </w:rPr>
            </w:pPr>
            <w:r>
              <w:rPr>
                <w:rFonts w:ascii="Arial" w:hAnsi="Arial" w:cs="Arial"/>
                <w:b/>
              </w:rPr>
              <w:t>x</w:t>
            </w:r>
          </w:p>
        </w:tc>
      </w:tr>
      <w:tr w:rsidR="006B1289" w:rsidRPr="00302082" w14:paraId="3F688282" w14:textId="77777777" w:rsidTr="006B1289">
        <w:tc>
          <w:tcPr>
            <w:tcW w:w="2694" w:type="dxa"/>
            <w:vAlign w:val="center"/>
          </w:tcPr>
          <w:p w14:paraId="4A44FE31" w14:textId="77777777" w:rsidR="006B1289" w:rsidRPr="0036174D" w:rsidRDefault="006B1289" w:rsidP="00AB2FFA">
            <w:pPr>
              <w:spacing w:after="120"/>
              <w:rPr>
                <w:rFonts w:ascii="Arial" w:hAnsi="Arial" w:cs="Arial"/>
              </w:rPr>
            </w:pPr>
            <w:r>
              <w:rPr>
                <w:rFonts w:ascii="Arial" w:hAnsi="Arial" w:cs="Arial"/>
              </w:rPr>
              <w:t>Lecture</w:t>
            </w:r>
          </w:p>
        </w:tc>
        <w:tc>
          <w:tcPr>
            <w:tcW w:w="567" w:type="dxa"/>
          </w:tcPr>
          <w:p w14:paraId="53D886C7"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34B75197"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77C1EAC3"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65584408"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0636D73A"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00EB8A44" w14:textId="77777777" w:rsidR="006B1289" w:rsidRPr="00302082" w:rsidRDefault="006B1289" w:rsidP="00AB2FFA">
            <w:pPr>
              <w:spacing w:after="120"/>
              <w:jc w:val="center"/>
              <w:rPr>
                <w:rFonts w:ascii="Arial" w:hAnsi="Arial" w:cs="Arial"/>
                <w:b/>
              </w:rPr>
            </w:pPr>
          </w:p>
        </w:tc>
        <w:tc>
          <w:tcPr>
            <w:tcW w:w="567" w:type="dxa"/>
          </w:tcPr>
          <w:p w14:paraId="6723FD09" w14:textId="77777777" w:rsidR="006B1289" w:rsidRPr="00302082" w:rsidRDefault="006B1289" w:rsidP="00AB2FFA">
            <w:pPr>
              <w:spacing w:after="120"/>
              <w:jc w:val="center"/>
              <w:rPr>
                <w:rFonts w:ascii="Arial" w:hAnsi="Arial" w:cs="Arial"/>
                <w:b/>
              </w:rPr>
            </w:pPr>
          </w:p>
        </w:tc>
        <w:tc>
          <w:tcPr>
            <w:tcW w:w="567" w:type="dxa"/>
          </w:tcPr>
          <w:p w14:paraId="6AAF3429" w14:textId="77777777" w:rsidR="006B1289" w:rsidRPr="00302082" w:rsidRDefault="006B1289" w:rsidP="00AB2FFA">
            <w:pPr>
              <w:spacing w:after="120"/>
              <w:jc w:val="center"/>
              <w:rPr>
                <w:rFonts w:ascii="Arial" w:hAnsi="Arial" w:cs="Arial"/>
                <w:b/>
              </w:rPr>
            </w:pPr>
          </w:p>
        </w:tc>
        <w:tc>
          <w:tcPr>
            <w:tcW w:w="567" w:type="dxa"/>
          </w:tcPr>
          <w:p w14:paraId="5E70F1CB" w14:textId="77777777" w:rsidR="006B1289" w:rsidRPr="00302082" w:rsidRDefault="006B1289" w:rsidP="00AB2FFA">
            <w:pPr>
              <w:spacing w:after="120"/>
              <w:jc w:val="center"/>
              <w:rPr>
                <w:rFonts w:ascii="Arial" w:hAnsi="Arial" w:cs="Arial"/>
                <w:b/>
              </w:rPr>
            </w:pPr>
          </w:p>
        </w:tc>
        <w:tc>
          <w:tcPr>
            <w:tcW w:w="567" w:type="dxa"/>
          </w:tcPr>
          <w:p w14:paraId="2DF8DDFA" w14:textId="77777777" w:rsidR="006B1289" w:rsidRPr="00302082" w:rsidRDefault="006B1289" w:rsidP="00AB2FFA">
            <w:pPr>
              <w:spacing w:after="120"/>
              <w:jc w:val="center"/>
              <w:rPr>
                <w:rFonts w:ascii="Arial" w:hAnsi="Arial" w:cs="Arial"/>
                <w:b/>
              </w:rPr>
            </w:pPr>
            <w:r>
              <w:rPr>
                <w:rFonts w:ascii="Arial" w:hAnsi="Arial" w:cs="Arial"/>
                <w:b/>
              </w:rPr>
              <w:t>x</w:t>
            </w:r>
          </w:p>
        </w:tc>
      </w:tr>
      <w:tr w:rsidR="006B1289" w:rsidRPr="00302082" w14:paraId="7CC4EE9A" w14:textId="77777777" w:rsidTr="006B1289">
        <w:tc>
          <w:tcPr>
            <w:tcW w:w="2694" w:type="dxa"/>
            <w:vAlign w:val="center"/>
          </w:tcPr>
          <w:p w14:paraId="27638208" w14:textId="77777777" w:rsidR="006B1289" w:rsidRPr="0036174D" w:rsidRDefault="006B1289" w:rsidP="00AB2FFA">
            <w:pPr>
              <w:spacing w:after="120"/>
              <w:rPr>
                <w:rFonts w:ascii="Arial" w:hAnsi="Arial" w:cs="Arial"/>
              </w:rPr>
            </w:pPr>
            <w:r>
              <w:rPr>
                <w:rFonts w:ascii="Arial" w:hAnsi="Arial" w:cs="Arial"/>
              </w:rPr>
              <w:t>Seminar</w:t>
            </w:r>
          </w:p>
        </w:tc>
        <w:tc>
          <w:tcPr>
            <w:tcW w:w="567" w:type="dxa"/>
          </w:tcPr>
          <w:p w14:paraId="2F80275A"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6272753F"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5C08CBA6"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5879905F"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4AA46A06"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20843608"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0B19A02F"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7122E54A" w14:textId="77777777" w:rsidR="006B1289" w:rsidRPr="00302082" w:rsidRDefault="006B1289" w:rsidP="00AB2FFA">
            <w:pPr>
              <w:spacing w:after="120"/>
              <w:jc w:val="center"/>
              <w:rPr>
                <w:rFonts w:ascii="Arial" w:hAnsi="Arial" w:cs="Arial"/>
                <w:b/>
              </w:rPr>
            </w:pPr>
          </w:p>
        </w:tc>
        <w:tc>
          <w:tcPr>
            <w:tcW w:w="567" w:type="dxa"/>
          </w:tcPr>
          <w:p w14:paraId="62C34D41" w14:textId="77777777" w:rsidR="006B1289" w:rsidRPr="00302082" w:rsidRDefault="006B1289" w:rsidP="00AB2FFA">
            <w:pPr>
              <w:spacing w:after="120"/>
              <w:jc w:val="center"/>
              <w:rPr>
                <w:rFonts w:ascii="Arial" w:hAnsi="Arial" w:cs="Arial"/>
                <w:b/>
              </w:rPr>
            </w:pPr>
            <w:r>
              <w:rPr>
                <w:rFonts w:ascii="Arial" w:hAnsi="Arial" w:cs="Arial"/>
                <w:b/>
              </w:rPr>
              <w:t>x</w:t>
            </w:r>
          </w:p>
        </w:tc>
        <w:tc>
          <w:tcPr>
            <w:tcW w:w="567" w:type="dxa"/>
          </w:tcPr>
          <w:p w14:paraId="79779CBD" w14:textId="77777777" w:rsidR="006B1289" w:rsidRPr="00302082" w:rsidRDefault="006B1289" w:rsidP="00AB2FFA">
            <w:pPr>
              <w:spacing w:after="120"/>
              <w:jc w:val="center"/>
              <w:rPr>
                <w:rFonts w:ascii="Arial" w:hAnsi="Arial" w:cs="Arial"/>
                <w:b/>
              </w:rPr>
            </w:pPr>
            <w:r>
              <w:rPr>
                <w:rFonts w:ascii="Arial" w:hAnsi="Arial" w:cs="Arial"/>
                <w:b/>
              </w:rPr>
              <w:t>x</w:t>
            </w:r>
          </w:p>
        </w:tc>
      </w:tr>
      <w:tr w:rsidR="006B1289" w:rsidRPr="00302082" w14:paraId="5E23D044" w14:textId="77777777" w:rsidTr="006B1289">
        <w:trPr>
          <w:trHeight w:val="484"/>
        </w:trPr>
        <w:tc>
          <w:tcPr>
            <w:tcW w:w="2694" w:type="dxa"/>
            <w:shd w:val="clear" w:color="auto" w:fill="D9D9D9" w:themeFill="background1" w:themeFillShade="D9"/>
          </w:tcPr>
          <w:p w14:paraId="2A02722C" w14:textId="77777777" w:rsidR="006B1289" w:rsidRPr="00302082" w:rsidRDefault="006B1289" w:rsidP="00AB2FFA">
            <w:pPr>
              <w:spacing w:after="120"/>
              <w:rPr>
                <w:rFonts w:ascii="Arial" w:hAnsi="Arial" w:cs="Arial"/>
                <w:b/>
              </w:rPr>
            </w:pPr>
            <w:r w:rsidRPr="00302082">
              <w:rPr>
                <w:rFonts w:ascii="Arial" w:hAnsi="Arial" w:cs="Arial"/>
                <w:b/>
              </w:rPr>
              <w:t>Assessment method</w:t>
            </w:r>
          </w:p>
        </w:tc>
        <w:tc>
          <w:tcPr>
            <w:tcW w:w="567" w:type="dxa"/>
          </w:tcPr>
          <w:p w14:paraId="3AE2CEF0" w14:textId="77777777" w:rsidR="006B1289" w:rsidRPr="00302082" w:rsidRDefault="006B1289" w:rsidP="00AB2FFA">
            <w:pPr>
              <w:spacing w:after="120"/>
              <w:rPr>
                <w:rFonts w:ascii="Arial" w:hAnsi="Arial" w:cs="Arial"/>
                <w:b/>
              </w:rPr>
            </w:pPr>
          </w:p>
        </w:tc>
        <w:tc>
          <w:tcPr>
            <w:tcW w:w="567" w:type="dxa"/>
          </w:tcPr>
          <w:p w14:paraId="2A299592" w14:textId="77777777" w:rsidR="006B1289" w:rsidRPr="00302082" w:rsidRDefault="006B1289" w:rsidP="00AB2FFA">
            <w:pPr>
              <w:spacing w:after="120"/>
              <w:rPr>
                <w:rFonts w:ascii="Arial" w:hAnsi="Arial" w:cs="Arial"/>
                <w:b/>
              </w:rPr>
            </w:pPr>
          </w:p>
        </w:tc>
        <w:tc>
          <w:tcPr>
            <w:tcW w:w="567" w:type="dxa"/>
          </w:tcPr>
          <w:p w14:paraId="185BC75A" w14:textId="77777777" w:rsidR="006B1289" w:rsidRPr="00302082" w:rsidRDefault="006B1289" w:rsidP="00AB2FFA">
            <w:pPr>
              <w:spacing w:after="120"/>
              <w:rPr>
                <w:rFonts w:ascii="Arial" w:hAnsi="Arial" w:cs="Arial"/>
                <w:b/>
              </w:rPr>
            </w:pPr>
          </w:p>
        </w:tc>
        <w:tc>
          <w:tcPr>
            <w:tcW w:w="567" w:type="dxa"/>
          </w:tcPr>
          <w:p w14:paraId="13FB7BD9" w14:textId="77777777" w:rsidR="006B1289" w:rsidRPr="00302082" w:rsidRDefault="006B1289" w:rsidP="00AB2FFA">
            <w:pPr>
              <w:spacing w:after="120"/>
              <w:rPr>
                <w:rFonts w:ascii="Arial" w:hAnsi="Arial" w:cs="Arial"/>
                <w:b/>
              </w:rPr>
            </w:pPr>
          </w:p>
        </w:tc>
        <w:tc>
          <w:tcPr>
            <w:tcW w:w="567" w:type="dxa"/>
          </w:tcPr>
          <w:p w14:paraId="31CAF77E" w14:textId="77777777" w:rsidR="006B1289" w:rsidRPr="00302082" w:rsidRDefault="006B1289" w:rsidP="00AB2FFA">
            <w:pPr>
              <w:spacing w:after="120"/>
              <w:rPr>
                <w:rFonts w:ascii="Arial" w:hAnsi="Arial" w:cs="Arial"/>
                <w:b/>
              </w:rPr>
            </w:pPr>
          </w:p>
        </w:tc>
        <w:tc>
          <w:tcPr>
            <w:tcW w:w="567" w:type="dxa"/>
          </w:tcPr>
          <w:p w14:paraId="52857770" w14:textId="77777777" w:rsidR="006B1289" w:rsidRPr="00302082" w:rsidRDefault="006B1289" w:rsidP="00AB2FFA">
            <w:pPr>
              <w:spacing w:after="120"/>
              <w:rPr>
                <w:rFonts w:ascii="Arial" w:hAnsi="Arial" w:cs="Arial"/>
                <w:b/>
              </w:rPr>
            </w:pPr>
          </w:p>
        </w:tc>
        <w:tc>
          <w:tcPr>
            <w:tcW w:w="567" w:type="dxa"/>
          </w:tcPr>
          <w:p w14:paraId="6543D548" w14:textId="77777777" w:rsidR="006B1289" w:rsidRPr="00302082" w:rsidRDefault="006B1289" w:rsidP="00AB2FFA">
            <w:pPr>
              <w:spacing w:after="120"/>
              <w:rPr>
                <w:rFonts w:ascii="Arial" w:hAnsi="Arial" w:cs="Arial"/>
                <w:b/>
              </w:rPr>
            </w:pPr>
          </w:p>
        </w:tc>
        <w:tc>
          <w:tcPr>
            <w:tcW w:w="567" w:type="dxa"/>
          </w:tcPr>
          <w:p w14:paraId="765A23F0" w14:textId="77777777" w:rsidR="006B1289" w:rsidRPr="00302082" w:rsidRDefault="006B1289" w:rsidP="00AB2FFA">
            <w:pPr>
              <w:spacing w:after="120"/>
              <w:rPr>
                <w:rFonts w:ascii="Arial" w:hAnsi="Arial" w:cs="Arial"/>
                <w:b/>
              </w:rPr>
            </w:pPr>
          </w:p>
        </w:tc>
        <w:tc>
          <w:tcPr>
            <w:tcW w:w="567" w:type="dxa"/>
          </w:tcPr>
          <w:p w14:paraId="7B21A6E5" w14:textId="77777777" w:rsidR="006B1289" w:rsidRPr="00302082" w:rsidRDefault="006B1289" w:rsidP="00AB2FFA">
            <w:pPr>
              <w:spacing w:after="120"/>
              <w:rPr>
                <w:rFonts w:ascii="Arial" w:hAnsi="Arial" w:cs="Arial"/>
                <w:b/>
              </w:rPr>
            </w:pPr>
          </w:p>
        </w:tc>
        <w:tc>
          <w:tcPr>
            <w:tcW w:w="567" w:type="dxa"/>
          </w:tcPr>
          <w:p w14:paraId="550C9102" w14:textId="77777777" w:rsidR="006B1289" w:rsidRPr="00302082" w:rsidRDefault="006B1289" w:rsidP="00AB2FFA">
            <w:pPr>
              <w:spacing w:after="120"/>
              <w:rPr>
                <w:rFonts w:ascii="Arial" w:hAnsi="Arial" w:cs="Arial"/>
                <w:b/>
              </w:rPr>
            </w:pPr>
          </w:p>
        </w:tc>
      </w:tr>
      <w:tr w:rsidR="006B1289" w:rsidRPr="00302082" w14:paraId="29AC157A" w14:textId="77777777" w:rsidTr="006B1289">
        <w:tc>
          <w:tcPr>
            <w:tcW w:w="2694" w:type="dxa"/>
          </w:tcPr>
          <w:p w14:paraId="1EF9B90A" w14:textId="77777777" w:rsidR="006B1289" w:rsidRPr="00EC6D50" w:rsidRDefault="006B1289" w:rsidP="00AB2FFA">
            <w:pPr>
              <w:spacing w:after="120"/>
              <w:rPr>
                <w:rFonts w:ascii="Arial" w:hAnsi="Arial" w:cs="Arial"/>
              </w:rPr>
            </w:pPr>
            <w:r>
              <w:rPr>
                <w:rFonts w:ascii="Arial" w:hAnsi="Arial" w:cs="Arial"/>
              </w:rPr>
              <w:t>Essay 1</w:t>
            </w:r>
          </w:p>
        </w:tc>
        <w:tc>
          <w:tcPr>
            <w:tcW w:w="567" w:type="dxa"/>
          </w:tcPr>
          <w:p w14:paraId="6D3C8388" w14:textId="4442398F" w:rsidR="006B1289" w:rsidRPr="009D7946" w:rsidRDefault="001A25A2" w:rsidP="00AB2FFA">
            <w:pPr>
              <w:spacing w:after="120"/>
              <w:jc w:val="center"/>
              <w:rPr>
                <w:rFonts w:ascii="Arial" w:hAnsi="Arial" w:cs="Arial"/>
                <w:b/>
              </w:rPr>
            </w:pPr>
            <w:r w:rsidRPr="009D7946">
              <w:rPr>
                <w:rFonts w:ascii="Arial" w:hAnsi="Arial" w:cs="Arial"/>
                <w:b/>
              </w:rPr>
              <w:t>x</w:t>
            </w:r>
          </w:p>
        </w:tc>
        <w:tc>
          <w:tcPr>
            <w:tcW w:w="567" w:type="dxa"/>
          </w:tcPr>
          <w:p w14:paraId="458EDC83" w14:textId="77777777"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14AE5AD8" w14:textId="77777777"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7FDFCE5B" w14:textId="77777777"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47FC7A9C" w14:textId="77777777"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3BF88EC2" w14:textId="66C22F42" w:rsidR="006B1289" w:rsidRPr="009D7946" w:rsidRDefault="001A25A2" w:rsidP="00AB2FFA">
            <w:pPr>
              <w:spacing w:after="120"/>
              <w:jc w:val="center"/>
              <w:rPr>
                <w:rFonts w:ascii="Arial" w:hAnsi="Arial" w:cs="Arial"/>
                <w:b/>
              </w:rPr>
            </w:pPr>
            <w:r w:rsidRPr="009D7946">
              <w:rPr>
                <w:rFonts w:ascii="Arial" w:hAnsi="Arial" w:cs="Arial"/>
                <w:b/>
              </w:rPr>
              <w:t>x</w:t>
            </w:r>
          </w:p>
        </w:tc>
        <w:tc>
          <w:tcPr>
            <w:tcW w:w="567" w:type="dxa"/>
          </w:tcPr>
          <w:p w14:paraId="49898B62" w14:textId="77777777"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3CB4FF73" w14:textId="77777777"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06B8B83F" w14:textId="77777777"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7780F7B7" w14:textId="71DCCE9C" w:rsidR="006B1289" w:rsidRPr="009D7946" w:rsidRDefault="001A25A2" w:rsidP="00AB2FFA">
            <w:pPr>
              <w:spacing w:after="120"/>
              <w:jc w:val="center"/>
              <w:rPr>
                <w:rFonts w:ascii="Arial" w:hAnsi="Arial" w:cs="Arial"/>
                <w:b/>
              </w:rPr>
            </w:pPr>
            <w:r w:rsidRPr="009D7946">
              <w:rPr>
                <w:rFonts w:ascii="Arial" w:hAnsi="Arial" w:cs="Arial"/>
                <w:b/>
              </w:rPr>
              <w:t>x</w:t>
            </w:r>
          </w:p>
        </w:tc>
      </w:tr>
      <w:tr w:rsidR="006B1289" w:rsidRPr="00302082" w14:paraId="4EC65C53" w14:textId="77777777" w:rsidTr="006B1289">
        <w:tc>
          <w:tcPr>
            <w:tcW w:w="2694" w:type="dxa"/>
          </w:tcPr>
          <w:p w14:paraId="49C0B5AC" w14:textId="77777777" w:rsidR="006B1289" w:rsidRPr="00EC6D50" w:rsidRDefault="006B1289" w:rsidP="00AB2FFA">
            <w:pPr>
              <w:spacing w:after="120"/>
              <w:rPr>
                <w:rFonts w:ascii="Arial" w:hAnsi="Arial" w:cs="Arial"/>
              </w:rPr>
            </w:pPr>
            <w:r>
              <w:rPr>
                <w:rFonts w:ascii="Arial" w:hAnsi="Arial" w:cs="Arial"/>
              </w:rPr>
              <w:t>Essay 2</w:t>
            </w:r>
          </w:p>
        </w:tc>
        <w:tc>
          <w:tcPr>
            <w:tcW w:w="567" w:type="dxa"/>
          </w:tcPr>
          <w:p w14:paraId="010664D9" w14:textId="3A64A0BA" w:rsidR="006B1289" w:rsidRPr="009D7946" w:rsidRDefault="001A25A2" w:rsidP="00AB2FFA">
            <w:pPr>
              <w:spacing w:after="120"/>
              <w:jc w:val="center"/>
              <w:rPr>
                <w:rFonts w:ascii="Arial" w:hAnsi="Arial" w:cs="Arial"/>
                <w:b/>
              </w:rPr>
            </w:pPr>
            <w:r w:rsidRPr="009D7946">
              <w:rPr>
                <w:rFonts w:ascii="Arial" w:hAnsi="Arial" w:cs="Arial"/>
                <w:b/>
              </w:rPr>
              <w:t>x</w:t>
            </w:r>
          </w:p>
        </w:tc>
        <w:tc>
          <w:tcPr>
            <w:tcW w:w="567" w:type="dxa"/>
          </w:tcPr>
          <w:p w14:paraId="6D5798BE" w14:textId="77777777"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548BAEE7" w14:textId="77777777"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0DC1BF4B" w14:textId="77777777"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5CD45EE2" w14:textId="77777777"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5A48FE9C" w14:textId="429BE63F" w:rsidR="006B1289" w:rsidRPr="009D7946" w:rsidRDefault="001A25A2" w:rsidP="00AB2FFA">
            <w:pPr>
              <w:spacing w:after="120"/>
              <w:jc w:val="center"/>
              <w:rPr>
                <w:rFonts w:ascii="Arial" w:hAnsi="Arial" w:cs="Arial"/>
                <w:b/>
              </w:rPr>
            </w:pPr>
            <w:r w:rsidRPr="009D7946">
              <w:rPr>
                <w:rFonts w:ascii="Arial" w:hAnsi="Arial" w:cs="Arial"/>
                <w:b/>
              </w:rPr>
              <w:t>x</w:t>
            </w:r>
          </w:p>
        </w:tc>
        <w:tc>
          <w:tcPr>
            <w:tcW w:w="567" w:type="dxa"/>
          </w:tcPr>
          <w:p w14:paraId="3D5C7FD6" w14:textId="77777777"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20A1146E" w14:textId="77777777"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5E9971B6" w14:textId="77777777"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3FAC4456" w14:textId="34E15BBB" w:rsidR="006B1289" w:rsidRPr="009D7946" w:rsidRDefault="001A25A2" w:rsidP="00AB2FFA">
            <w:pPr>
              <w:spacing w:after="120"/>
              <w:jc w:val="center"/>
              <w:rPr>
                <w:rFonts w:ascii="Arial" w:hAnsi="Arial" w:cs="Arial"/>
                <w:b/>
              </w:rPr>
            </w:pPr>
            <w:r w:rsidRPr="009D7946">
              <w:rPr>
                <w:rFonts w:ascii="Arial" w:hAnsi="Arial" w:cs="Arial"/>
                <w:b/>
              </w:rPr>
              <w:t>x</w:t>
            </w:r>
          </w:p>
        </w:tc>
      </w:tr>
      <w:tr w:rsidR="006B1289" w:rsidRPr="00302082" w14:paraId="29D679D8" w14:textId="6F22EC89" w:rsidTr="006B1289">
        <w:tc>
          <w:tcPr>
            <w:tcW w:w="2694" w:type="dxa"/>
          </w:tcPr>
          <w:p w14:paraId="2AD0C820" w14:textId="2FA02388" w:rsidR="006B1289" w:rsidRPr="00EC6D50" w:rsidRDefault="006B1289" w:rsidP="00AB2FFA">
            <w:pPr>
              <w:spacing w:after="120"/>
              <w:rPr>
                <w:rFonts w:ascii="Arial" w:hAnsi="Arial" w:cs="Arial"/>
              </w:rPr>
            </w:pPr>
            <w:r>
              <w:rPr>
                <w:rFonts w:ascii="Arial" w:hAnsi="Arial" w:cs="Arial"/>
              </w:rPr>
              <w:t>Presentation</w:t>
            </w:r>
          </w:p>
        </w:tc>
        <w:tc>
          <w:tcPr>
            <w:tcW w:w="567" w:type="dxa"/>
          </w:tcPr>
          <w:p w14:paraId="269A43A6" w14:textId="202CB02F"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072210D9" w14:textId="6D6FAE66" w:rsidR="006B1289" w:rsidRPr="009D7946" w:rsidRDefault="006B1289" w:rsidP="00AB2FFA">
            <w:pPr>
              <w:spacing w:after="120"/>
              <w:jc w:val="center"/>
              <w:rPr>
                <w:rFonts w:ascii="Arial" w:hAnsi="Arial" w:cs="Arial"/>
                <w:b/>
              </w:rPr>
            </w:pPr>
          </w:p>
        </w:tc>
        <w:tc>
          <w:tcPr>
            <w:tcW w:w="567" w:type="dxa"/>
          </w:tcPr>
          <w:p w14:paraId="40ED0AA1" w14:textId="5608DECC" w:rsidR="006B1289" w:rsidRPr="009D7946" w:rsidRDefault="001A25A2" w:rsidP="00AB2FFA">
            <w:pPr>
              <w:spacing w:after="120"/>
              <w:jc w:val="center"/>
              <w:rPr>
                <w:rFonts w:ascii="Arial" w:hAnsi="Arial" w:cs="Arial"/>
                <w:b/>
              </w:rPr>
            </w:pPr>
            <w:r w:rsidRPr="009D7946">
              <w:rPr>
                <w:rFonts w:ascii="Arial" w:hAnsi="Arial" w:cs="Arial"/>
                <w:b/>
              </w:rPr>
              <w:t>x</w:t>
            </w:r>
          </w:p>
        </w:tc>
        <w:tc>
          <w:tcPr>
            <w:tcW w:w="567" w:type="dxa"/>
          </w:tcPr>
          <w:p w14:paraId="60BDAC5C" w14:textId="2A9DBBF2" w:rsidR="006B1289" w:rsidRPr="009D7946" w:rsidRDefault="001A25A2" w:rsidP="00AB2FFA">
            <w:pPr>
              <w:spacing w:after="120"/>
              <w:jc w:val="center"/>
              <w:rPr>
                <w:rFonts w:ascii="Arial" w:hAnsi="Arial" w:cs="Arial"/>
                <w:b/>
              </w:rPr>
            </w:pPr>
            <w:r w:rsidRPr="009D7946">
              <w:rPr>
                <w:rFonts w:ascii="Arial" w:hAnsi="Arial" w:cs="Arial"/>
                <w:b/>
              </w:rPr>
              <w:t>x</w:t>
            </w:r>
          </w:p>
        </w:tc>
        <w:tc>
          <w:tcPr>
            <w:tcW w:w="567" w:type="dxa"/>
          </w:tcPr>
          <w:p w14:paraId="678A3882" w14:textId="003FFD9F" w:rsidR="006B1289" w:rsidRPr="009D7946" w:rsidRDefault="006B1289" w:rsidP="00AB2FFA">
            <w:pPr>
              <w:spacing w:after="120"/>
              <w:jc w:val="center"/>
              <w:rPr>
                <w:rFonts w:ascii="Arial" w:hAnsi="Arial" w:cs="Arial"/>
                <w:b/>
              </w:rPr>
            </w:pPr>
          </w:p>
        </w:tc>
        <w:tc>
          <w:tcPr>
            <w:tcW w:w="567" w:type="dxa"/>
          </w:tcPr>
          <w:p w14:paraId="3CA6D36E" w14:textId="16F87F80"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6709F4A1" w14:textId="564008CC" w:rsidR="006B1289" w:rsidRPr="009D7946" w:rsidRDefault="006B1289" w:rsidP="00AB2FFA">
            <w:pPr>
              <w:spacing w:after="120"/>
              <w:jc w:val="center"/>
              <w:rPr>
                <w:rFonts w:ascii="Arial" w:hAnsi="Arial" w:cs="Arial"/>
                <w:b/>
              </w:rPr>
            </w:pPr>
          </w:p>
        </w:tc>
        <w:tc>
          <w:tcPr>
            <w:tcW w:w="567" w:type="dxa"/>
          </w:tcPr>
          <w:p w14:paraId="03FAC43F" w14:textId="62521F96" w:rsidR="006B1289" w:rsidRPr="009D7946" w:rsidRDefault="006B1289" w:rsidP="00AB2FFA">
            <w:pPr>
              <w:spacing w:after="120"/>
              <w:jc w:val="center"/>
              <w:rPr>
                <w:rFonts w:ascii="Arial" w:hAnsi="Arial" w:cs="Arial"/>
                <w:b/>
              </w:rPr>
            </w:pPr>
            <w:r w:rsidRPr="009D7946">
              <w:rPr>
                <w:rFonts w:ascii="Arial" w:hAnsi="Arial" w:cs="Arial"/>
                <w:b/>
              </w:rPr>
              <w:t>x</w:t>
            </w:r>
          </w:p>
        </w:tc>
        <w:tc>
          <w:tcPr>
            <w:tcW w:w="567" w:type="dxa"/>
          </w:tcPr>
          <w:p w14:paraId="46474CC0" w14:textId="03929ED4" w:rsidR="006B1289" w:rsidRPr="009D7946" w:rsidRDefault="006B1289" w:rsidP="00AB2FFA">
            <w:pPr>
              <w:spacing w:after="120"/>
              <w:jc w:val="center"/>
              <w:rPr>
                <w:rFonts w:ascii="Arial" w:hAnsi="Arial" w:cs="Arial"/>
                <w:b/>
              </w:rPr>
            </w:pPr>
          </w:p>
        </w:tc>
        <w:tc>
          <w:tcPr>
            <w:tcW w:w="567" w:type="dxa"/>
          </w:tcPr>
          <w:p w14:paraId="38582D81" w14:textId="02937CAF" w:rsidR="006B1289" w:rsidRPr="009D7946" w:rsidRDefault="006B1289" w:rsidP="00AB2FFA">
            <w:pPr>
              <w:spacing w:after="120"/>
              <w:jc w:val="center"/>
              <w:rPr>
                <w:rFonts w:ascii="Arial" w:hAnsi="Arial" w:cs="Arial"/>
                <w:b/>
              </w:rPr>
            </w:pPr>
            <w:r w:rsidRPr="009D7946">
              <w:rPr>
                <w:rFonts w:ascii="Arial" w:hAnsi="Arial" w:cs="Arial"/>
                <w:b/>
              </w:rPr>
              <w:t>x</w:t>
            </w:r>
          </w:p>
        </w:tc>
      </w:tr>
    </w:tbl>
    <w:p w14:paraId="69CF05D9" w14:textId="77777777" w:rsidR="007A6245" w:rsidRDefault="007A6245" w:rsidP="009D52D0">
      <w:pPr>
        <w:spacing w:after="120" w:line="240" w:lineRule="auto"/>
        <w:ind w:left="426" w:right="543"/>
        <w:rPr>
          <w:rFonts w:ascii="Arial" w:hAnsi="Arial" w:cs="Arial"/>
          <w:b/>
          <w:iCs/>
          <w:sz w:val="24"/>
          <w:szCs w:val="24"/>
        </w:rPr>
      </w:pPr>
    </w:p>
    <w:p w14:paraId="46203358" w14:textId="77777777" w:rsidR="00883204" w:rsidRPr="009D52D0" w:rsidRDefault="00883204" w:rsidP="009D52D0">
      <w:pPr>
        <w:numPr>
          <w:ilvl w:val="0"/>
          <w:numId w:val="1"/>
        </w:numPr>
        <w:spacing w:after="120" w:line="240" w:lineRule="auto"/>
        <w:ind w:left="567" w:right="543" w:hanging="567"/>
        <w:jc w:val="both"/>
        <w:rPr>
          <w:rFonts w:ascii="Arial" w:hAnsi="Arial" w:cs="Arial"/>
          <w:iCs/>
          <w:sz w:val="24"/>
          <w:szCs w:val="24"/>
        </w:rPr>
      </w:pPr>
      <w:r w:rsidRPr="009D52D0">
        <w:rPr>
          <w:rFonts w:ascii="Arial" w:hAnsi="Arial" w:cs="Arial"/>
          <w:b/>
          <w:bCs/>
          <w:sz w:val="24"/>
          <w:szCs w:val="24"/>
        </w:rPr>
        <w:t xml:space="preserve">Inclusive module design </w:t>
      </w:r>
    </w:p>
    <w:p w14:paraId="5C5E84D1" w14:textId="4AC93BBE"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 xml:space="preserve">The </w:t>
      </w:r>
      <w:r w:rsidR="007A49C1" w:rsidRPr="009D52D0">
        <w:rPr>
          <w:rFonts w:ascii="Arial" w:hAnsi="Arial" w:cs="Arial"/>
          <w:sz w:val="24"/>
          <w:szCs w:val="24"/>
        </w:rPr>
        <w:t>Division</w:t>
      </w:r>
      <w:r w:rsidRPr="009D52D0">
        <w:rPr>
          <w:rFonts w:ascii="Arial" w:hAnsi="Arial" w:cs="Arial"/>
          <w:sz w:val="24"/>
          <w:szCs w:val="24"/>
        </w:rPr>
        <w:t xml:space="preserve">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311A3B90" w14:textId="77777777"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 xml:space="preserve">The inclusive practices in the guidance (see Annex B Appendix A) have been considered </w:t>
      </w:r>
      <w:proofErr w:type="gramStart"/>
      <w:r w:rsidRPr="009D52D0">
        <w:rPr>
          <w:rFonts w:ascii="Arial" w:hAnsi="Arial" w:cs="Arial"/>
          <w:sz w:val="24"/>
          <w:szCs w:val="24"/>
        </w:rPr>
        <w:t>in order to</w:t>
      </w:r>
      <w:proofErr w:type="gramEnd"/>
      <w:r w:rsidRPr="009D52D0">
        <w:rPr>
          <w:rFonts w:ascii="Arial" w:hAnsi="Arial" w:cs="Arial"/>
          <w:sz w:val="24"/>
          <w:szCs w:val="24"/>
        </w:rPr>
        <w:t xml:space="preserve"> support all students in the following areas:</w:t>
      </w:r>
    </w:p>
    <w:p w14:paraId="566BE3E5" w14:textId="77777777" w:rsidR="00883204" w:rsidRPr="009D52D0" w:rsidRDefault="00883204" w:rsidP="009D52D0">
      <w:pPr>
        <w:autoSpaceDE w:val="0"/>
        <w:autoSpaceDN w:val="0"/>
        <w:adjustRightInd w:val="0"/>
        <w:spacing w:after="120" w:line="240" w:lineRule="auto"/>
        <w:ind w:left="567" w:right="543"/>
        <w:jc w:val="both"/>
        <w:rPr>
          <w:rFonts w:ascii="Arial" w:hAnsi="Arial" w:cs="Arial"/>
          <w:bCs/>
          <w:sz w:val="24"/>
          <w:szCs w:val="24"/>
        </w:rPr>
      </w:pPr>
      <w:r w:rsidRPr="009D52D0">
        <w:rPr>
          <w:rFonts w:ascii="Arial" w:hAnsi="Arial" w:cs="Arial"/>
          <w:sz w:val="24"/>
          <w:szCs w:val="24"/>
        </w:rPr>
        <w:t xml:space="preserve">a) </w:t>
      </w:r>
      <w:r w:rsidRPr="009D52D0">
        <w:rPr>
          <w:rFonts w:ascii="Arial" w:hAnsi="Arial" w:cs="Arial"/>
          <w:bCs/>
          <w:sz w:val="24"/>
          <w:szCs w:val="24"/>
        </w:rPr>
        <w:t>Accessible resources and curriculum</w:t>
      </w:r>
    </w:p>
    <w:p w14:paraId="0412A734" w14:textId="08BBED17" w:rsidR="00883204" w:rsidRDefault="00883204" w:rsidP="009D52D0">
      <w:pPr>
        <w:tabs>
          <w:tab w:val="left" w:pos="567"/>
        </w:tabs>
        <w:autoSpaceDE w:val="0"/>
        <w:autoSpaceDN w:val="0"/>
        <w:adjustRightInd w:val="0"/>
        <w:spacing w:after="120" w:line="240" w:lineRule="auto"/>
        <w:ind w:left="567" w:right="543"/>
        <w:jc w:val="both"/>
        <w:rPr>
          <w:rFonts w:ascii="Arial" w:hAnsi="Arial" w:cs="Arial"/>
          <w:bCs/>
          <w:sz w:val="24"/>
          <w:szCs w:val="24"/>
        </w:rPr>
      </w:pPr>
      <w:r w:rsidRPr="009D52D0">
        <w:rPr>
          <w:rFonts w:ascii="Arial" w:hAnsi="Arial" w:cs="Arial"/>
          <w:sz w:val="24"/>
          <w:szCs w:val="24"/>
        </w:rPr>
        <w:t xml:space="preserve">b) </w:t>
      </w:r>
      <w:r w:rsidRPr="009D52D0">
        <w:rPr>
          <w:rFonts w:ascii="Arial" w:hAnsi="Arial" w:cs="Arial"/>
          <w:bCs/>
          <w:sz w:val="24"/>
          <w:szCs w:val="24"/>
        </w:rPr>
        <w:t>Learning</w:t>
      </w:r>
      <w:r w:rsidR="00BB2045" w:rsidRPr="009D52D0">
        <w:rPr>
          <w:rFonts w:ascii="Arial" w:hAnsi="Arial" w:cs="Arial"/>
          <w:bCs/>
          <w:sz w:val="24"/>
          <w:szCs w:val="24"/>
        </w:rPr>
        <w:t>,</w:t>
      </w:r>
      <w:r w:rsidRPr="009D52D0">
        <w:rPr>
          <w:rFonts w:ascii="Arial" w:hAnsi="Arial" w:cs="Arial"/>
          <w:bCs/>
          <w:sz w:val="24"/>
          <w:szCs w:val="24"/>
        </w:rPr>
        <w:t xml:space="preserve"> teaching and assessment methods</w:t>
      </w:r>
    </w:p>
    <w:p w14:paraId="2C832EA6" w14:textId="77777777" w:rsidR="00050517" w:rsidRPr="009D52D0" w:rsidRDefault="00050517" w:rsidP="009D52D0">
      <w:pPr>
        <w:tabs>
          <w:tab w:val="left" w:pos="567"/>
        </w:tabs>
        <w:autoSpaceDE w:val="0"/>
        <w:autoSpaceDN w:val="0"/>
        <w:adjustRightInd w:val="0"/>
        <w:spacing w:after="120" w:line="240" w:lineRule="auto"/>
        <w:ind w:left="567" w:right="543"/>
        <w:jc w:val="both"/>
        <w:rPr>
          <w:rFonts w:ascii="Arial" w:hAnsi="Arial" w:cs="Arial"/>
          <w:color w:val="000000"/>
          <w:sz w:val="24"/>
          <w:szCs w:val="24"/>
        </w:rPr>
      </w:pPr>
    </w:p>
    <w:p w14:paraId="494A43BF" w14:textId="77777777" w:rsidR="009A2D37" w:rsidRPr="009D52D0" w:rsidRDefault="00883204"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Campus(es) or c</w:t>
      </w:r>
      <w:r w:rsidR="009A2D37" w:rsidRPr="009D52D0">
        <w:rPr>
          <w:rFonts w:ascii="Arial" w:hAnsi="Arial" w:cs="Arial"/>
          <w:b/>
          <w:sz w:val="24"/>
          <w:szCs w:val="24"/>
        </w:rPr>
        <w:t>entre(s)</w:t>
      </w:r>
      <w:r w:rsidRPr="009D52D0">
        <w:rPr>
          <w:rFonts w:ascii="Arial" w:hAnsi="Arial" w:cs="Arial"/>
          <w:b/>
          <w:sz w:val="24"/>
          <w:szCs w:val="24"/>
        </w:rPr>
        <w:t xml:space="preserve"> where module will be </w:t>
      </w:r>
      <w:proofErr w:type="gramStart"/>
      <w:r w:rsidRPr="009D52D0">
        <w:rPr>
          <w:rFonts w:ascii="Arial" w:hAnsi="Arial" w:cs="Arial"/>
          <w:b/>
          <w:sz w:val="24"/>
          <w:szCs w:val="24"/>
        </w:rPr>
        <w:t>delivered</w:t>
      </w:r>
      <w:proofErr w:type="gramEnd"/>
    </w:p>
    <w:p w14:paraId="7E99DEF4" w14:textId="31053944" w:rsidR="008D4447" w:rsidRDefault="006B1289" w:rsidP="00A2277B">
      <w:pPr>
        <w:spacing w:after="120" w:line="240" w:lineRule="auto"/>
        <w:ind w:left="567" w:right="543"/>
        <w:rPr>
          <w:rFonts w:ascii="Arial" w:hAnsi="Arial" w:cs="Arial"/>
          <w:iCs/>
          <w:sz w:val="24"/>
          <w:szCs w:val="24"/>
        </w:rPr>
      </w:pPr>
      <w:r>
        <w:rPr>
          <w:rFonts w:ascii="Arial" w:hAnsi="Arial" w:cs="Arial"/>
          <w:iCs/>
          <w:sz w:val="24"/>
          <w:szCs w:val="24"/>
        </w:rPr>
        <w:t>Canterbury</w:t>
      </w:r>
    </w:p>
    <w:p w14:paraId="3072B5E1" w14:textId="77777777" w:rsidR="00050517" w:rsidRPr="008D4447" w:rsidRDefault="00050517" w:rsidP="00A2277B">
      <w:pPr>
        <w:spacing w:after="120" w:line="240" w:lineRule="auto"/>
        <w:ind w:left="567" w:right="543"/>
        <w:rPr>
          <w:rFonts w:ascii="Arial" w:hAnsi="Arial" w:cs="Arial"/>
          <w:iCs/>
          <w:sz w:val="24"/>
          <w:szCs w:val="24"/>
        </w:rPr>
      </w:pPr>
    </w:p>
    <w:p w14:paraId="700B25AF" w14:textId="77777777" w:rsidR="00883204" w:rsidRPr="009D52D0" w:rsidRDefault="00883204" w:rsidP="009D52D0">
      <w:pPr>
        <w:numPr>
          <w:ilvl w:val="0"/>
          <w:numId w:val="1"/>
        </w:numPr>
        <w:spacing w:after="120" w:line="240" w:lineRule="auto"/>
        <w:ind w:left="567" w:right="543" w:hanging="568"/>
        <w:jc w:val="both"/>
        <w:rPr>
          <w:rFonts w:ascii="Arial" w:hAnsi="Arial" w:cs="Arial"/>
          <w:b/>
          <w:sz w:val="24"/>
          <w:szCs w:val="24"/>
        </w:rPr>
      </w:pPr>
      <w:r w:rsidRPr="009D52D0">
        <w:rPr>
          <w:rFonts w:ascii="Arial" w:hAnsi="Arial" w:cs="Arial"/>
          <w:b/>
          <w:sz w:val="24"/>
          <w:szCs w:val="24"/>
        </w:rPr>
        <w:t xml:space="preserve">Internationalisation </w:t>
      </w:r>
    </w:p>
    <w:p w14:paraId="14511B53" w14:textId="33888D9B" w:rsidR="008D4447" w:rsidRPr="008D4447" w:rsidRDefault="006B1289" w:rsidP="006B1289">
      <w:pPr>
        <w:spacing w:after="120" w:line="240" w:lineRule="auto"/>
        <w:ind w:left="567" w:right="543"/>
        <w:jc w:val="both"/>
        <w:rPr>
          <w:rFonts w:ascii="Arial" w:hAnsi="Arial" w:cs="Arial"/>
          <w:iCs/>
          <w:sz w:val="24"/>
          <w:szCs w:val="24"/>
        </w:rPr>
      </w:pPr>
      <w:r w:rsidRPr="006B1289">
        <w:rPr>
          <w:rFonts w:ascii="Arial" w:hAnsi="Arial" w:cs="Arial"/>
          <w:iCs/>
          <w:sz w:val="24"/>
          <w:szCs w:val="24"/>
        </w:rPr>
        <w:lastRenderedPageBreak/>
        <w:t>In recent decades, religion has returned the forefront of international politics. Increasingly, nonreligious worldviews are also recognised as having political, legal, and social significance equivalent to religious worldviews. This module engages with these international concerns, focusing on case studies from around the world and understanding individual cases in comparative context.</w:t>
      </w:r>
    </w:p>
    <w:p w14:paraId="7D5AAF32" w14:textId="1350B861" w:rsidR="009D52D0" w:rsidRDefault="009D52D0">
      <w:pPr>
        <w:rPr>
          <w:rFonts w:ascii="Arial" w:hAnsi="Arial" w:cs="Arial"/>
          <w:sz w:val="24"/>
          <w:szCs w:val="24"/>
        </w:rPr>
      </w:pPr>
    </w:p>
    <w:p w14:paraId="1B001DE2" w14:textId="77777777" w:rsidR="00641D6D" w:rsidRPr="009D52D0" w:rsidRDefault="00641D6D" w:rsidP="009D52D0">
      <w:pPr>
        <w:pBdr>
          <w:bottom w:val="single" w:sz="6" w:space="1" w:color="auto"/>
        </w:pBdr>
        <w:spacing w:after="120" w:line="240" w:lineRule="auto"/>
        <w:ind w:right="543"/>
        <w:rPr>
          <w:rFonts w:ascii="Arial" w:hAnsi="Arial" w:cs="Arial"/>
          <w:sz w:val="24"/>
          <w:szCs w:val="24"/>
        </w:rPr>
      </w:pPr>
    </w:p>
    <w:p w14:paraId="6E871F5F" w14:textId="5BCEDB90" w:rsidR="00441E76" w:rsidRPr="009D52D0" w:rsidRDefault="00A05CF7" w:rsidP="009D52D0">
      <w:pPr>
        <w:spacing w:after="120" w:line="240" w:lineRule="auto"/>
        <w:ind w:right="543"/>
        <w:rPr>
          <w:rFonts w:ascii="Arial" w:hAnsi="Arial" w:cs="Arial"/>
          <w:b/>
          <w:sz w:val="24"/>
          <w:szCs w:val="24"/>
        </w:rPr>
      </w:pPr>
      <w:r>
        <w:rPr>
          <w:rFonts w:ascii="Arial" w:hAnsi="Arial" w:cs="Arial"/>
          <w:b/>
          <w:sz w:val="24"/>
          <w:szCs w:val="24"/>
        </w:rPr>
        <w:t>DIVISION</w:t>
      </w:r>
      <w:r w:rsidR="00441E76" w:rsidRPr="009D52D0">
        <w:rPr>
          <w:rFonts w:ascii="Arial" w:hAnsi="Arial" w:cs="Arial"/>
          <w:b/>
          <w:sz w:val="24"/>
          <w:szCs w:val="24"/>
        </w:rPr>
        <w:t xml:space="preserve"> USE ONLY</w:t>
      </w:r>
      <w:r w:rsidR="00C612A8" w:rsidRPr="009D52D0">
        <w:rPr>
          <w:rFonts w:ascii="Arial" w:hAnsi="Arial" w:cs="Arial"/>
          <w:b/>
          <w:sz w:val="24"/>
          <w:szCs w:val="24"/>
        </w:rPr>
        <w:t xml:space="preserve"> </w:t>
      </w:r>
    </w:p>
    <w:p w14:paraId="50CB6929" w14:textId="77777777" w:rsidR="00D83563" w:rsidRPr="009D52D0" w:rsidRDefault="00D83563" w:rsidP="009D52D0">
      <w:pPr>
        <w:spacing w:after="120" w:line="240" w:lineRule="auto"/>
        <w:ind w:right="543"/>
        <w:rPr>
          <w:rFonts w:ascii="Arial" w:hAnsi="Arial" w:cs="Arial"/>
          <w:b/>
          <w:sz w:val="24"/>
          <w:szCs w:val="24"/>
        </w:rPr>
      </w:pPr>
      <w:r w:rsidRPr="009D52D0">
        <w:rPr>
          <w:rFonts w:ascii="Arial" w:hAnsi="Arial" w:cs="Arial"/>
          <w:b/>
          <w:sz w:val="24"/>
          <w:szCs w:val="24"/>
        </w:rPr>
        <w:t>Revision record – all revisions must be recorded in the grid and full details of the change retained in the appropriate committee records.</w:t>
      </w:r>
    </w:p>
    <w:p w14:paraId="268E283B" w14:textId="77777777" w:rsidR="00422B69" w:rsidRPr="009D52D0" w:rsidRDefault="00422B69" w:rsidP="009D52D0">
      <w:pPr>
        <w:spacing w:after="120" w:line="240" w:lineRule="auto"/>
        <w:ind w:right="543"/>
        <w:rPr>
          <w:rFonts w:ascii="Arial" w:hAnsi="Arial" w:cs="Arial"/>
          <w:b/>
          <w:sz w:val="24"/>
          <w:szCs w:val="24"/>
        </w:rPr>
      </w:pPr>
    </w:p>
    <w:tbl>
      <w:tblPr>
        <w:tblStyle w:val="TableGrid"/>
        <w:tblW w:w="10343" w:type="dxa"/>
        <w:tblLook w:val="04A0" w:firstRow="1" w:lastRow="0" w:firstColumn="1" w:lastColumn="0" w:noHBand="0" w:noVBand="1"/>
      </w:tblPr>
      <w:tblGrid>
        <w:gridCol w:w="1593"/>
        <w:gridCol w:w="1815"/>
        <w:gridCol w:w="1974"/>
        <w:gridCol w:w="2359"/>
        <w:gridCol w:w="2602"/>
      </w:tblGrid>
      <w:tr w:rsidR="00302082" w:rsidRPr="009D52D0" w14:paraId="26464EE0" w14:textId="77777777" w:rsidTr="00F67D56">
        <w:trPr>
          <w:trHeight w:val="317"/>
        </w:trPr>
        <w:tc>
          <w:tcPr>
            <w:tcW w:w="1593" w:type="dxa"/>
          </w:tcPr>
          <w:p w14:paraId="36AA2D36" w14:textId="77777777" w:rsidR="00422B69" w:rsidRPr="009D52D0" w:rsidRDefault="00422B69" w:rsidP="00F67D56">
            <w:pPr>
              <w:spacing w:after="120"/>
              <w:ind w:right="70"/>
              <w:rPr>
                <w:rFonts w:ascii="Arial" w:hAnsi="Arial" w:cs="Arial"/>
                <w:sz w:val="20"/>
                <w:szCs w:val="20"/>
              </w:rPr>
            </w:pPr>
            <w:r w:rsidRPr="009D52D0">
              <w:rPr>
                <w:rFonts w:ascii="Arial" w:hAnsi="Arial" w:cs="Arial"/>
                <w:sz w:val="20"/>
                <w:szCs w:val="20"/>
              </w:rPr>
              <w:t>Date approved</w:t>
            </w:r>
          </w:p>
        </w:tc>
        <w:tc>
          <w:tcPr>
            <w:tcW w:w="1815" w:type="dxa"/>
          </w:tcPr>
          <w:p w14:paraId="399538EC" w14:textId="77777777" w:rsidR="00422B69" w:rsidRPr="009D52D0" w:rsidRDefault="00422B69" w:rsidP="00F67D56">
            <w:pPr>
              <w:spacing w:after="120"/>
              <w:ind w:right="39"/>
              <w:rPr>
                <w:rFonts w:ascii="Arial" w:hAnsi="Arial" w:cs="Arial"/>
                <w:sz w:val="20"/>
                <w:szCs w:val="20"/>
              </w:rPr>
            </w:pPr>
            <w:r w:rsidRPr="009D52D0">
              <w:rPr>
                <w:rFonts w:ascii="Arial" w:hAnsi="Arial" w:cs="Arial"/>
                <w:sz w:val="20"/>
                <w:szCs w:val="20"/>
              </w:rPr>
              <w:t>Major/minor revision</w:t>
            </w:r>
          </w:p>
        </w:tc>
        <w:tc>
          <w:tcPr>
            <w:tcW w:w="1974" w:type="dxa"/>
          </w:tcPr>
          <w:p w14:paraId="2CB59A71" w14:textId="77777777" w:rsidR="00422B69" w:rsidRPr="009D52D0" w:rsidRDefault="00422B69" w:rsidP="00F67D56">
            <w:pPr>
              <w:spacing w:after="120"/>
              <w:ind w:right="35"/>
              <w:rPr>
                <w:rFonts w:ascii="Arial" w:hAnsi="Arial" w:cs="Arial"/>
                <w:sz w:val="20"/>
                <w:szCs w:val="20"/>
              </w:rPr>
            </w:pPr>
            <w:r w:rsidRPr="009D52D0">
              <w:rPr>
                <w:rFonts w:ascii="Arial" w:hAnsi="Arial" w:cs="Arial"/>
                <w:sz w:val="20"/>
                <w:szCs w:val="20"/>
              </w:rPr>
              <w:t>Start date of</w:t>
            </w:r>
            <w:r w:rsidR="00710647" w:rsidRPr="009D52D0">
              <w:rPr>
                <w:rFonts w:ascii="Arial" w:hAnsi="Arial" w:cs="Arial"/>
                <w:sz w:val="20"/>
                <w:szCs w:val="20"/>
              </w:rPr>
              <w:t xml:space="preserve"> delivery of </w:t>
            </w:r>
            <w:r w:rsidRPr="009D52D0">
              <w:rPr>
                <w:rFonts w:ascii="Arial" w:hAnsi="Arial" w:cs="Arial"/>
                <w:sz w:val="20"/>
                <w:szCs w:val="20"/>
              </w:rPr>
              <w:t>revised version</w:t>
            </w:r>
          </w:p>
        </w:tc>
        <w:tc>
          <w:tcPr>
            <w:tcW w:w="2359" w:type="dxa"/>
          </w:tcPr>
          <w:p w14:paraId="4DF29952" w14:textId="77777777" w:rsidR="00422B69" w:rsidRPr="009D52D0" w:rsidRDefault="00422B69" w:rsidP="00F67D56">
            <w:pPr>
              <w:spacing w:after="120"/>
              <w:ind w:right="-23"/>
              <w:rPr>
                <w:rFonts w:ascii="Arial" w:hAnsi="Arial" w:cs="Arial"/>
                <w:sz w:val="20"/>
                <w:szCs w:val="20"/>
              </w:rPr>
            </w:pPr>
            <w:r w:rsidRPr="009D52D0">
              <w:rPr>
                <w:rFonts w:ascii="Arial" w:hAnsi="Arial" w:cs="Arial"/>
                <w:sz w:val="20"/>
                <w:szCs w:val="20"/>
              </w:rPr>
              <w:t>Section revised</w:t>
            </w:r>
          </w:p>
        </w:tc>
        <w:tc>
          <w:tcPr>
            <w:tcW w:w="2602" w:type="dxa"/>
          </w:tcPr>
          <w:p w14:paraId="6EF0C86F" w14:textId="77777777" w:rsidR="00422B69" w:rsidRPr="009D52D0" w:rsidRDefault="00422B69" w:rsidP="00F67D56">
            <w:pPr>
              <w:spacing w:after="120"/>
              <w:ind w:right="30"/>
              <w:rPr>
                <w:rFonts w:ascii="Arial" w:hAnsi="Arial" w:cs="Arial"/>
                <w:sz w:val="20"/>
                <w:szCs w:val="20"/>
              </w:rPr>
            </w:pPr>
            <w:r w:rsidRPr="009D52D0">
              <w:rPr>
                <w:rFonts w:ascii="Arial" w:hAnsi="Arial" w:cs="Arial"/>
                <w:sz w:val="20"/>
                <w:szCs w:val="20"/>
              </w:rPr>
              <w:t>Impacts PLOs</w:t>
            </w:r>
            <w:r w:rsidR="00694309" w:rsidRPr="009D52D0">
              <w:rPr>
                <w:rFonts w:ascii="Arial" w:hAnsi="Arial" w:cs="Arial"/>
                <w:sz w:val="20"/>
                <w:szCs w:val="20"/>
              </w:rPr>
              <w:t xml:space="preserve"> (</w:t>
            </w:r>
            <w:r w:rsidR="001A425B" w:rsidRPr="009D52D0">
              <w:rPr>
                <w:rFonts w:ascii="Arial" w:hAnsi="Arial" w:cs="Arial"/>
                <w:sz w:val="20"/>
                <w:szCs w:val="20"/>
              </w:rPr>
              <w:t>Q6&amp;7 cover sheet)</w:t>
            </w:r>
          </w:p>
        </w:tc>
      </w:tr>
      <w:tr w:rsidR="00302082" w:rsidRPr="009D52D0" w14:paraId="7FF02375" w14:textId="77777777" w:rsidTr="00F67D56">
        <w:trPr>
          <w:trHeight w:val="305"/>
        </w:trPr>
        <w:tc>
          <w:tcPr>
            <w:tcW w:w="1593" w:type="dxa"/>
          </w:tcPr>
          <w:p w14:paraId="724CA749" w14:textId="4B49320E" w:rsidR="00422B69" w:rsidRPr="009D52D0" w:rsidRDefault="00AB713C" w:rsidP="00F67D56">
            <w:pPr>
              <w:spacing w:after="120"/>
              <w:ind w:right="70"/>
              <w:rPr>
                <w:rFonts w:ascii="Arial" w:hAnsi="Arial" w:cs="Arial"/>
                <w:sz w:val="20"/>
                <w:szCs w:val="20"/>
              </w:rPr>
            </w:pPr>
            <w:r>
              <w:rPr>
                <w:rFonts w:ascii="Arial" w:hAnsi="Arial" w:cs="Arial"/>
                <w:sz w:val="20"/>
                <w:szCs w:val="20"/>
              </w:rPr>
              <w:t>27/01/2023</w:t>
            </w:r>
          </w:p>
        </w:tc>
        <w:tc>
          <w:tcPr>
            <w:tcW w:w="1815" w:type="dxa"/>
          </w:tcPr>
          <w:p w14:paraId="01BA9967" w14:textId="075549F1" w:rsidR="00422B69" w:rsidRPr="009D52D0" w:rsidRDefault="00050517" w:rsidP="00F67D56">
            <w:pPr>
              <w:spacing w:after="120"/>
              <w:ind w:right="39"/>
              <w:rPr>
                <w:rFonts w:ascii="Arial" w:hAnsi="Arial" w:cs="Arial"/>
                <w:sz w:val="20"/>
                <w:szCs w:val="20"/>
              </w:rPr>
            </w:pPr>
            <w:r>
              <w:rPr>
                <w:rFonts w:ascii="Arial" w:hAnsi="Arial" w:cs="Arial"/>
                <w:sz w:val="20"/>
                <w:szCs w:val="20"/>
              </w:rPr>
              <w:t>Minor</w:t>
            </w:r>
          </w:p>
        </w:tc>
        <w:tc>
          <w:tcPr>
            <w:tcW w:w="1974" w:type="dxa"/>
          </w:tcPr>
          <w:p w14:paraId="6E9BBDE3" w14:textId="1A548326" w:rsidR="00422B69" w:rsidRPr="009D52D0" w:rsidRDefault="00050517" w:rsidP="00F67D56">
            <w:pPr>
              <w:spacing w:after="120"/>
              <w:ind w:right="35"/>
              <w:rPr>
                <w:rFonts w:ascii="Arial" w:hAnsi="Arial" w:cs="Arial"/>
                <w:sz w:val="20"/>
                <w:szCs w:val="20"/>
              </w:rPr>
            </w:pPr>
            <w:r>
              <w:rPr>
                <w:rFonts w:ascii="Arial" w:hAnsi="Arial" w:cs="Arial"/>
                <w:sz w:val="20"/>
                <w:szCs w:val="20"/>
              </w:rPr>
              <w:t>2023/24</w:t>
            </w:r>
          </w:p>
        </w:tc>
        <w:tc>
          <w:tcPr>
            <w:tcW w:w="2359" w:type="dxa"/>
          </w:tcPr>
          <w:p w14:paraId="67D09384" w14:textId="2E197C42" w:rsidR="00422B69" w:rsidRPr="009D52D0" w:rsidRDefault="00225BD5" w:rsidP="00225BD5">
            <w:pPr>
              <w:spacing w:after="120"/>
              <w:ind w:right="-23"/>
              <w:rPr>
                <w:rFonts w:ascii="Arial" w:hAnsi="Arial" w:cs="Arial"/>
                <w:sz w:val="20"/>
                <w:szCs w:val="20"/>
              </w:rPr>
            </w:pPr>
            <w:r>
              <w:rPr>
                <w:rFonts w:ascii="Arial" w:hAnsi="Arial" w:cs="Arial"/>
                <w:sz w:val="20"/>
                <w:szCs w:val="20"/>
              </w:rPr>
              <w:t>1,7,10</w:t>
            </w:r>
          </w:p>
        </w:tc>
        <w:tc>
          <w:tcPr>
            <w:tcW w:w="2602" w:type="dxa"/>
          </w:tcPr>
          <w:p w14:paraId="47B82F01" w14:textId="77777777" w:rsidR="00422B69" w:rsidRPr="009D52D0" w:rsidRDefault="00422B69" w:rsidP="00F67D56">
            <w:pPr>
              <w:spacing w:after="120"/>
              <w:ind w:right="30"/>
              <w:rPr>
                <w:rFonts w:ascii="Arial" w:hAnsi="Arial" w:cs="Arial"/>
                <w:sz w:val="20"/>
                <w:szCs w:val="20"/>
              </w:rPr>
            </w:pPr>
          </w:p>
        </w:tc>
      </w:tr>
      <w:tr w:rsidR="00302082" w:rsidRPr="009D52D0" w14:paraId="7F1DC114" w14:textId="77777777" w:rsidTr="00F67D56">
        <w:trPr>
          <w:trHeight w:val="305"/>
        </w:trPr>
        <w:tc>
          <w:tcPr>
            <w:tcW w:w="1593" w:type="dxa"/>
          </w:tcPr>
          <w:p w14:paraId="3A8D4780" w14:textId="77777777" w:rsidR="00422B69" w:rsidRPr="009D52D0" w:rsidRDefault="00422B69" w:rsidP="00F67D56">
            <w:pPr>
              <w:spacing w:after="120"/>
              <w:ind w:right="70"/>
              <w:rPr>
                <w:rFonts w:ascii="Arial" w:hAnsi="Arial" w:cs="Arial"/>
                <w:sz w:val="20"/>
                <w:szCs w:val="20"/>
              </w:rPr>
            </w:pPr>
          </w:p>
        </w:tc>
        <w:tc>
          <w:tcPr>
            <w:tcW w:w="1815" w:type="dxa"/>
          </w:tcPr>
          <w:p w14:paraId="58FCC70D" w14:textId="77777777" w:rsidR="00422B69" w:rsidRPr="009D52D0" w:rsidRDefault="00422B69" w:rsidP="00F67D56">
            <w:pPr>
              <w:spacing w:after="120"/>
              <w:ind w:right="39"/>
              <w:rPr>
                <w:rFonts w:ascii="Arial" w:hAnsi="Arial" w:cs="Arial"/>
                <w:sz w:val="20"/>
                <w:szCs w:val="20"/>
              </w:rPr>
            </w:pPr>
          </w:p>
        </w:tc>
        <w:tc>
          <w:tcPr>
            <w:tcW w:w="1974" w:type="dxa"/>
          </w:tcPr>
          <w:p w14:paraId="746D177C" w14:textId="77777777" w:rsidR="00422B69" w:rsidRPr="009D52D0" w:rsidRDefault="00422B69" w:rsidP="00F67D56">
            <w:pPr>
              <w:spacing w:after="120"/>
              <w:ind w:right="35"/>
              <w:rPr>
                <w:rFonts w:ascii="Arial" w:hAnsi="Arial" w:cs="Arial"/>
                <w:sz w:val="20"/>
                <w:szCs w:val="20"/>
              </w:rPr>
            </w:pPr>
          </w:p>
        </w:tc>
        <w:tc>
          <w:tcPr>
            <w:tcW w:w="2359" w:type="dxa"/>
          </w:tcPr>
          <w:p w14:paraId="182AE11E" w14:textId="77777777" w:rsidR="00422B69" w:rsidRPr="009D52D0" w:rsidRDefault="00422B69" w:rsidP="00F67D56">
            <w:pPr>
              <w:spacing w:after="120"/>
              <w:ind w:right="-23"/>
              <w:rPr>
                <w:rFonts w:ascii="Arial" w:hAnsi="Arial" w:cs="Arial"/>
                <w:sz w:val="20"/>
                <w:szCs w:val="20"/>
              </w:rPr>
            </w:pPr>
          </w:p>
        </w:tc>
        <w:tc>
          <w:tcPr>
            <w:tcW w:w="2602" w:type="dxa"/>
          </w:tcPr>
          <w:p w14:paraId="400AF31F" w14:textId="77777777" w:rsidR="00422B69" w:rsidRPr="009D52D0" w:rsidRDefault="00422B69" w:rsidP="00F67D56">
            <w:pPr>
              <w:spacing w:after="120"/>
              <w:ind w:right="30"/>
              <w:rPr>
                <w:rFonts w:ascii="Arial" w:hAnsi="Arial" w:cs="Arial"/>
                <w:sz w:val="20"/>
                <w:szCs w:val="20"/>
              </w:rPr>
            </w:pPr>
          </w:p>
        </w:tc>
      </w:tr>
    </w:tbl>
    <w:p w14:paraId="33850DC8" w14:textId="77777777" w:rsidR="00D83563" w:rsidRPr="009D52D0" w:rsidRDefault="00D83563" w:rsidP="009D52D0">
      <w:pPr>
        <w:spacing w:after="120" w:line="240" w:lineRule="auto"/>
        <w:ind w:right="543"/>
        <w:rPr>
          <w:rFonts w:ascii="Arial" w:hAnsi="Arial" w:cs="Arial"/>
          <w:sz w:val="24"/>
          <w:szCs w:val="24"/>
        </w:rPr>
      </w:pPr>
    </w:p>
    <w:sectPr w:rsidR="00D83563" w:rsidRPr="009D52D0" w:rsidSect="00B213D2">
      <w:headerReference w:type="default" r:id="rId12"/>
      <w:footerReference w:type="default" r:id="rId13"/>
      <w:headerReference w:type="first" r:id="rId14"/>
      <w:footerReference w:type="first" r:id="rId1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B743" w14:textId="77777777" w:rsidR="00112190" w:rsidRDefault="00112190" w:rsidP="009A2D37">
      <w:pPr>
        <w:spacing w:after="0" w:line="240" w:lineRule="auto"/>
      </w:pPr>
      <w:r>
        <w:separator/>
      </w:r>
    </w:p>
  </w:endnote>
  <w:endnote w:type="continuationSeparator" w:id="0">
    <w:p w14:paraId="5E54F6F1" w14:textId="77777777" w:rsidR="00112190" w:rsidRDefault="00112190" w:rsidP="009A2D37">
      <w:pPr>
        <w:spacing w:after="0" w:line="240" w:lineRule="auto"/>
      </w:pPr>
      <w:r>
        <w:continuationSeparator/>
      </w:r>
    </w:p>
  </w:endnote>
  <w:endnote w:type="continuationNotice" w:id="1">
    <w:p w14:paraId="1594E6FC" w14:textId="77777777" w:rsidR="00112190" w:rsidRDefault="00112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ntin">
    <w:altName w:val="Manga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sdtContent>
      <w:p w14:paraId="5ED66BBA" w14:textId="4B1A773F" w:rsidR="008B2543" w:rsidRDefault="0019787E" w:rsidP="009A2D37">
        <w:pPr>
          <w:pStyle w:val="Footer"/>
          <w:jc w:val="center"/>
        </w:pPr>
        <w:r>
          <w:fldChar w:fldCharType="begin"/>
        </w:r>
        <w:r>
          <w:instrText xml:space="preserve"> PAGE   \* MERGEFORMAT </w:instrText>
        </w:r>
        <w:r>
          <w:fldChar w:fldCharType="separate"/>
        </w:r>
        <w:r w:rsidR="008431CC">
          <w:rPr>
            <w:noProof/>
          </w:rPr>
          <w:t>7</w:t>
        </w:r>
        <w:r>
          <w:rPr>
            <w:noProof/>
          </w:rPr>
          <w:fldChar w:fldCharType="end"/>
        </w:r>
      </w:p>
    </w:sdtContent>
  </w:sdt>
  <w:p w14:paraId="62EFA718" w14:textId="4DD48883" w:rsidR="008B2543" w:rsidRPr="008431CC" w:rsidRDefault="008431CC" w:rsidP="008431CC">
    <w:pPr>
      <w:pStyle w:val="Footer"/>
      <w:spacing w:after="120"/>
      <w:ind w:right="-330"/>
      <w:jc w:val="center"/>
      <w:rPr>
        <w:rFonts w:ascii="Arial" w:hAnsi="Arial"/>
        <w:sz w:val="18"/>
        <w:szCs w:val="18"/>
      </w:rPr>
    </w:pPr>
    <w:r w:rsidRPr="008431CC">
      <w:rPr>
        <w:rFonts w:ascii="Arial" w:eastAsia="Times New Roman" w:hAnsi="Arial" w:cs="Arial"/>
        <w:color w:val="000000"/>
        <w:sz w:val="18"/>
        <w:szCs w:val="18"/>
      </w:rPr>
      <w:t>The Sacred Secular: Religion, Nonreligion and Politics in the Twenty-first Century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311339"/>
      <w:docPartObj>
        <w:docPartGallery w:val="Page Numbers (Bottom of Page)"/>
        <w:docPartUnique/>
      </w:docPartObj>
    </w:sdtPr>
    <w:sdtEndPr/>
    <w:sdtContent>
      <w:p w14:paraId="17C263E0" w14:textId="78C8016A" w:rsidR="00EB41D1" w:rsidRDefault="00EB41D1" w:rsidP="00EB41D1">
        <w:pPr>
          <w:pStyle w:val="Footer"/>
          <w:jc w:val="center"/>
        </w:pPr>
        <w:r>
          <w:fldChar w:fldCharType="begin"/>
        </w:r>
        <w:r>
          <w:instrText xml:space="preserve"> PAGE   \* MERGEFORMAT </w:instrText>
        </w:r>
        <w:r>
          <w:fldChar w:fldCharType="separate"/>
        </w:r>
        <w:r w:rsidR="008431CC">
          <w:rPr>
            <w:noProof/>
          </w:rPr>
          <w:t>1</w:t>
        </w:r>
        <w:r>
          <w:rPr>
            <w:noProof/>
          </w:rPr>
          <w:fldChar w:fldCharType="end"/>
        </w:r>
      </w:p>
    </w:sdtContent>
  </w:sdt>
  <w:p w14:paraId="3108BB98" w14:textId="77777777" w:rsidR="008431CC" w:rsidRPr="008431CC" w:rsidRDefault="008431CC" w:rsidP="008431CC">
    <w:pPr>
      <w:pStyle w:val="Footer"/>
      <w:spacing w:after="120"/>
      <w:ind w:right="-330"/>
      <w:jc w:val="center"/>
      <w:rPr>
        <w:rFonts w:ascii="Arial" w:hAnsi="Arial"/>
        <w:sz w:val="18"/>
        <w:szCs w:val="18"/>
      </w:rPr>
    </w:pPr>
    <w:r w:rsidRPr="008431CC">
      <w:rPr>
        <w:rFonts w:ascii="Arial" w:eastAsia="Times New Roman" w:hAnsi="Arial" w:cs="Arial"/>
        <w:color w:val="000000"/>
        <w:sz w:val="18"/>
        <w:szCs w:val="18"/>
      </w:rPr>
      <w:t>The Sacred Secular: Religion, Nonreligion and Politics in the Twenty-first Century</w:t>
    </w:r>
  </w:p>
  <w:p w14:paraId="652639B0" w14:textId="77777777" w:rsidR="00F17B94" w:rsidRDefault="00F17B94" w:rsidP="00E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ABFB" w14:textId="77777777" w:rsidR="00112190" w:rsidRDefault="00112190" w:rsidP="009A2D37">
      <w:pPr>
        <w:spacing w:after="0" w:line="240" w:lineRule="auto"/>
      </w:pPr>
      <w:r>
        <w:separator/>
      </w:r>
    </w:p>
  </w:footnote>
  <w:footnote w:type="continuationSeparator" w:id="0">
    <w:p w14:paraId="38A012AD" w14:textId="77777777" w:rsidR="00112190" w:rsidRDefault="00112190" w:rsidP="009A2D37">
      <w:pPr>
        <w:spacing w:after="0" w:line="240" w:lineRule="auto"/>
      </w:pPr>
      <w:r>
        <w:continuationSeparator/>
      </w:r>
    </w:p>
  </w:footnote>
  <w:footnote w:type="continuationNotice" w:id="1">
    <w:p w14:paraId="494BD09C" w14:textId="77777777" w:rsidR="00112190" w:rsidRDefault="001121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3B9A"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7C7E4CD7" wp14:editId="1456DD9A">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17B73C58" w14:textId="77777777" w:rsidR="008B2543" w:rsidRPr="008C00F8" w:rsidRDefault="008B2543" w:rsidP="005E6D38">
    <w:pPr>
      <w:pStyle w:val="Heading1"/>
      <w:spacing w:before="60" w:after="60"/>
      <w:rPr>
        <w:rFonts w:ascii="Arial" w:hAnsi="Arial" w:cs="Arial"/>
      </w:rPr>
    </w:pPr>
  </w:p>
  <w:p w14:paraId="6B92B4B0"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CEE3" w14:textId="371781AF"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63801C68" wp14:editId="44CEBC37">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w:t>
    </w:r>
  </w:p>
  <w:p w14:paraId="04E5A566"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824FF1"/>
    <w:multiLevelType w:val="hybridMultilevel"/>
    <w:tmpl w:val="1FDA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55E51"/>
    <w:multiLevelType w:val="hybridMultilevel"/>
    <w:tmpl w:val="5A42E7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2703198"/>
    <w:multiLevelType w:val="multilevel"/>
    <w:tmpl w:val="A6AA50A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6A83EEA"/>
    <w:multiLevelType w:val="hybridMultilevel"/>
    <w:tmpl w:val="E1DE9B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625D5977"/>
    <w:multiLevelType w:val="hybridMultilevel"/>
    <w:tmpl w:val="F6DE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5673A"/>
    <w:multiLevelType w:val="multilevel"/>
    <w:tmpl w:val="C42098D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3686523">
    <w:abstractNumId w:val="3"/>
  </w:num>
  <w:num w:numId="2" w16cid:durableId="1780371164">
    <w:abstractNumId w:val="0"/>
  </w:num>
  <w:num w:numId="3" w16cid:durableId="95683455">
    <w:abstractNumId w:val="5"/>
  </w:num>
  <w:num w:numId="4" w16cid:durableId="2022120153">
    <w:abstractNumId w:val="1"/>
  </w:num>
  <w:num w:numId="5" w16cid:durableId="2026588340">
    <w:abstractNumId w:val="11"/>
  </w:num>
  <w:num w:numId="6" w16cid:durableId="1563906143">
    <w:abstractNumId w:val="9"/>
  </w:num>
  <w:num w:numId="7" w16cid:durableId="180507560">
    <w:abstractNumId w:val="14"/>
  </w:num>
  <w:num w:numId="8" w16cid:durableId="114449776">
    <w:abstractNumId w:val="10"/>
  </w:num>
  <w:num w:numId="9" w16cid:durableId="383873831">
    <w:abstractNumId w:val="6"/>
  </w:num>
  <w:num w:numId="10" w16cid:durableId="872377400">
    <w:abstractNumId w:val="4"/>
  </w:num>
  <w:num w:numId="11" w16cid:durableId="1987856520">
    <w:abstractNumId w:val="8"/>
  </w:num>
  <w:num w:numId="12" w16cid:durableId="263533802">
    <w:abstractNumId w:val="12"/>
  </w:num>
  <w:num w:numId="13" w16cid:durableId="1377659286">
    <w:abstractNumId w:val="13"/>
  </w:num>
  <w:num w:numId="14" w16cid:durableId="1246458183">
    <w:abstractNumId w:val="2"/>
  </w:num>
  <w:num w:numId="15" w16cid:durableId="1905875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243F"/>
    <w:rsid w:val="00021EA0"/>
    <w:rsid w:val="00025992"/>
    <w:rsid w:val="00027937"/>
    <w:rsid w:val="00030C9E"/>
    <w:rsid w:val="00031E67"/>
    <w:rsid w:val="000408CC"/>
    <w:rsid w:val="00045373"/>
    <w:rsid w:val="00050517"/>
    <w:rsid w:val="00063A2F"/>
    <w:rsid w:val="000678D3"/>
    <w:rsid w:val="00094810"/>
    <w:rsid w:val="00096DA4"/>
    <w:rsid w:val="000C0294"/>
    <w:rsid w:val="000C3A7E"/>
    <w:rsid w:val="000C7A1C"/>
    <w:rsid w:val="000D106C"/>
    <w:rsid w:val="000D2A8A"/>
    <w:rsid w:val="000D32AC"/>
    <w:rsid w:val="000E20C1"/>
    <w:rsid w:val="000E3B73"/>
    <w:rsid w:val="000F6C56"/>
    <w:rsid w:val="000F7FBF"/>
    <w:rsid w:val="00106BE5"/>
    <w:rsid w:val="00110947"/>
    <w:rsid w:val="00111906"/>
    <w:rsid w:val="00111CB3"/>
    <w:rsid w:val="00112190"/>
    <w:rsid w:val="00117577"/>
    <w:rsid w:val="00117793"/>
    <w:rsid w:val="001206E4"/>
    <w:rsid w:val="001214D3"/>
    <w:rsid w:val="00121BFC"/>
    <w:rsid w:val="001402AD"/>
    <w:rsid w:val="001540CE"/>
    <w:rsid w:val="0015717B"/>
    <w:rsid w:val="00157ACA"/>
    <w:rsid w:val="00160427"/>
    <w:rsid w:val="00162D46"/>
    <w:rsid w:val="00172793"/>
    <w:rsid w:val="00180558"/>
    <w:rsid w:val="001811E5"/>
    <w:rsid w:val="00183B34"/>
    <w:rsid w:val="00185F46"/>
    <w:rsid w:val="00196C6A"/>
    <w:rsid w:val="0019787E"/>
    <w:rsid w:val="001A25A2"/>
    <w:rsid w:val="001A425B"/>
    <w:rsid w:val="001A7762"/>
    <w:rsid w:val="001B1B28"/>
    <w:rsid w:val="001B27FB"/>
    <w:rsid w:val="001C1787"/>
    <w:rsid w:val="001C4A85"/>
    <w:rsid w:val="001C5443"/>
    <w:rsid w:val="001D0C7D"/>
    <w:rsid w:val="001D1F2D"/>
    <w:rsid w:val="001D2314"/>
    <w:rsid w:val="001D6398"/>
    <w:rsid w:val="001E1F45"/>
    <w:rsid w:val="001E62C1"/>
    <w:rsid w:val="001F0779"/>
    <w:rsid w:val="001F3C3E"/>
    <w:rsid w:val="00201C5F"/>
    <w:rsid w:val="0020243A"/>
    <w:rsid w:val="00204081"/>
    <w:rsid w:val="00207A5F"/>
    <w:rsid w:val="0021578E"/>
    <w:rsid w:val="00225BD5"/>
    <w:rsid w:val="00227582"/>
    <w:rsid w:val="002302FD"/>
    <w:rsid w:val="002308BE"/>
    <w:rsid w:val="002407C0"/>
    <w:rsid w:val="00241049"/>
    <w:rsid w:val="00245123"/>
    <w:rsid w:val="002461AF"/>
    <w:rsid w:val="002465A1"/>
    <w:rsid w:val="00264576"/>
    <w:rsid w:val="0026585A"/>
    <w:rsid w:val="00266735"/>
    <w:rsid w:val="00273CF0"/>
    <w:rsid w:val="002748D4"/>
    <w:rsid w:val="00274ED7"/>
    <w:rsid w:val="0028461D"/>
    <w:rsid w:val="0028590C"/>
    <w:rsid w:val="00292C46"/>
    <w:rsid w:val="002938D6"/>
    <w:rsid w:val="00294B73"/>
    <w:rsid w:val="002A0C18"/>
    <w:rsid w:val="002A219B"/>
    <w:rsid w:val="002A22DB"/>
    <w:rsid w:val="002B20F5"/>
    <w:rsid w:val="002B2A1A"/>
    <w:rsid w:val="002B71F2"/>
    <w:rsid w:val="002E71C0"/>
    <w:rsid w:val="002F05F4"/>
    <w:rsid w:val="002F0CE4"/>
    <w:rsid w:val="002F23EF"/>
    <w:rsid w:val="002F2626"/>
    <w:rsid w:val="00302082"/>
    <w:rsid w:val="00306620"/>
    <w:rsid w:val="003176B1"/>
    <w:rsid w:val="003262B9"/>
    <w:rsid w:val="00334A02"/>
    <w:rsid w:val="00335875"/>
    <w:rsid w:val="00335FBE"/>
    <w:rsid w:val="00351D4F"/>
    <w:rsid w:val="00352D8E"/>
    <w:rsid w:val="003532EC"/>
    <w:rsid w:val="00356B68"/>
    <w:rsid w:val="0035702D"/>
    <w:rsid w:val="003604D4"/>
    <w:rsid w:val="003627B0"/>
    <w:rsid w:val="00374DF6"/>
    <w:rsid w:val="003759B0"/>
    <w:rsid w:val="00375F84"/>
    <w:rsid w:val="00376E34"/>
    <w:rsid w:val="003804E7"/>
    <w:rsid w:val="003934D2"/>
    <w:rsid w:val="003973A1"/>
    <w:rsid w:val="003A5DA0"/>
    <w:rsid w:val="003A5EEB"/>
    <w:rsid w:val="003A6143"/>
    <w:rsid w:val="003B35F4"/>
    <w:rsid w:val="003B7C76"/>
    <w:rsid w:val="003C3E0C"/>
    <w:rsid w:val="003C776B"/>
    <w:rsid w:val="003D4A1C"/>
    <w:rsid w:val="003D7AA0"/>
    <w:rsid w:val="003E07EF"/>
    <w:rsid w:val="003E1FF7"/>
    <w:rsid w:val="003E311D"/>
    <w:rsid w:val="003F3578"/>
    <w:rsid w:val="003F4470"/>
    <w:rsid w:val="003F5A04"/>
    <w:rsid w:val="003F67CD"/>
    <w:rsid w:val="00402ED7"/>
    <w:rsid w:val="004114F8"/>
    <w:rsid w:val="00422B69"/>
    <w:rsid w:val="00423D86"/>
    <w:rsid w:val="00424C90"/>
    <w:rsid w:val="00436BE9"/>
    <w:rsid w:val="00441E76"/>
    <w:rsid w:val="004443DA"/>
    <w:rsid w:val="004449FC"/>
    <w:rsid w:val="00446A75"/>
    <w:rsid w:val="004474A2"/>
    <w:rsid w:val="00460925"/>
    <w:rsid w:val="00471C6C"/>
    <w:rsid w:val="00472023"/>
    <w:rsid w:val="00486993"/>
    <w:rsid w:val="00492DA4"/>
    <w:rsid w:val="00496AA3"/>
    <w:rsid w:val="00497C98"/>
    <w:rsid w:val="004A39D7"/>
    <w:rsid w:val="004A55FA"/>
    <w:rsid w:val="004B5D03"/>
    <w:rsid w:val="004C1EC4"/>
    <w:rsid w:val="004D035C"/>
    <w:rsid w:val="004F3C18"/>
    <w:rsid w:val="004F4328"/>
    <w:rsid w:val="005005E4"/>
    <w:rsid w:val="0051359E"/>
    <w:rsid w:val="00513689"/>
    <w:rsid w:val="0051375A"/>
    <w:rsid w:val="00521097"/>
    <w:rsid w:val="0053059E"/>
    <w:rsid w:val="00532F6F"/>
    <w:rsid w:val="00533663"/>
    <w:rsid w:val="00542D0E"/>
    <w:rsid w:val="005460C2"/>
    <w:rsid w:val="005526FB"/>
    <w:rsid w:val="0055280A"/>
    <w:rsid w:val="005548E1"/>
    <w:rsid w:val="0055585D"/>
    <w:rsid w:val="0056127B"/>
    <w:rsid w:val="00561D26"/>
    <w:rsid w:val="00564738"/>
    <w:rsid w:val="00567EC9"/>
    <w:rsid w:val="00571630"/>
    <w:rsid w:val="005759F4"/>
    <w:rsid w:val="005779D1"/>
    <w:rsid w:val="0058041A"/>
    <w:rsid w:val="0058743D"/>
    <w:rsid w:val="00587BF7"/>
    <w:rsid w:val="00592034"/>
    <w:rsid w:val="0059477B"/>
    <w:rsid w:val="00596884"/>
    <w:rsid w:val="005A14B5"/>
    <w:rsid w:val="005B2F01"/>
    <w:rsid w:val="005B5A98"/>
    <w:rsid w:val="005C1A4F"/>
    <w:rsid w:val="005C27D7"/>
    <w:rsid w:val="005D7CD0"/>
    <w:rsid w:val="005E1A3A"/>
    <w:rsid w:val="005E6ADC"/>
    <w:rsid w:val="005E6D10"/>
    <w:rsid w:val="005E6D38"/>
    <w:rsid w:val="005E7B3F"/>
    <w:rsid w:val="005F040F"/>
    <w:rsid w:val="005F2C42"/>
    <w:rsid w:val="006043FC"/>
    <w:rsid w:val="006050CF"/>
    <w:rsid w:val="0062219E"/>
    <w:rsid w:val="006253AA"/>
    <w:rsid w:val="00626023"/>
    <w:rsid w:val="00633150"/>
    <w:rsid w:val="00637A50"/>
    <w:rsid w:val="00641D6D"/>
    <w:rsid w:val="00642DFB"/>
    <w:rsid w:val="0064364E"/>
    <w:rsid w:val="006438F3"/>
    <w:rsid w:val="00647907"/>
    <w:rsid w:val="00651387"/>
    <w:rsid w:val="00651A82"/>
    <w:rsid w:val="006525E9"/>
    <w:rsid w:val="0066747B"/>
    <w:rsid w:val="00670167"/>
    <w:rsid w:val="006725EC"/>
    <w:rsid w:val="00674ED0"/>
    <w:rsid w:val="00682650"/>
    <w:rsid w:val="00683609"/>
    <w:rsid w:val="00684851"/>
    <w:rsid w:val="00694309"/>
    <w:rsid w:val="00694B52"/>
    <w:rsid w:val="00695285"/>
    <w:rsid w:val="00696FF5"/>
    <w:rsid w:val="006A6BB4"/>
    <w:rsid w:val="006A7FB0"/>
    <w:rsid w:val="006B1289"/>
    <w:rsid w:val="006C2A9A"/>
    <w:rsid w:val="006C423D"/>
    <w:rsid w:val="006C46EF"/>
    <w:rsid w:val="006C4C67"/>
    <w:rsid w:val="006D13C0"/>
    <w:rsid w:val="006D41AB"/>
    <w:rsid w:val="006D444F"/>
    <w:rsid w:val="006E4FEA"/>
    <w:rsid w:val="006F1A15"/>
    <w:rsid w:val="006F3F8B"/>
    <w:rsid w:val="00700488"/>
    <w:rsid w:val="00703404"/>
    <w:rsid w:val="00703F92"/>
    <w:rsid w:val="00704637"/>
    <w:rsid w:val="007105E4"/>
    <w:rsid w:val="00710647"/>
    <w:rsid w:val="00714EE5"/>
    <w:rsid w:val="00720270"/>
    <w:rsid w:val="00724362"/>
    <w:rsid w:val="00727780"/>
    <w:rsid w:val="0073792C"/>
    <w:rsid w:val="00752E7C"/>
    <w:rsid w:val="00754069"/>
    <w:rsid w:val="00765ED0"/>
    <w:rsid w:val="007667DF"/>
    <w:rsid w:val="0077080B"/>
    <w:rsid w:val="00787070"/>
    <w:rsid w:val="007906FD"/>
    <w:rsid w:val="00797197"/>
    <w:rsid w:val="007972A7"/>
    <w:rsid w:val="007A2BA2"/>
    <w:rsid w:val="007A49C1"/>
    <w:rsid w:val="007A6245"/>
    <w:rsid w:val="007B1DB2"/>
    <w:rsid w:val="007B375B"/>
    <w:rsid w:val="007B412A"/>
    <w:rsid w:val="007B635E"/>
    <w:rsid w:val="007B7724"/>
    <w:rsid w:val="007B7CDC"/>
    <w:rsid w:val="007C74B4"/>
    <w:rsid w:val="007E3412"/>
    <w:rsid w:val="007F393D"/>
    <w:rsid w:val="008029AF"/>
    <w:rsid w:val="00802FFA"/>
    <w:rsid w:val="008102E5"/>
    <w:rsid w:val="008111B4"/>
    <w:rsid w:val="008133F0"/>
    <w:rsid w:val="00815880"/>
    <w:rsid w:val="0082322C"/>
    <w:rsid w:val="00823942"/>
    <w:rsid w:val="00827FFD"/>
    <w:rsid w:val="00837315"/>
    <w:rsid w:val="008431CC"/>
    <w:rsid w:val="00854535"/>
    <w:rsid w:val="00856EB3"/>
    <w:rsid w:val="00863C96"/>
    <w:rsid w:val="00864A72"/>
    <w:rsid w:val="00873E9F"/>
    <w:rsid w:val="00874047"/>
    <w:rsid w:val="008778CB"/>
    <w:rsid w:val="00881545"/>
    <w:rsid w:val="00883204"/>
    <w:rsid w:val="00883A3E"/>
    <w:rsid w:val="0089148D"/>
    <w:rsid w:val="00891E0D"/>
    <w:rsid w:val="008A0F36"/>
    <w:rsid w:val="008A1C8D"/>
    <w:rsid w:val="008B2543"/>
    <w:rsid w:val="008B4B6E"/>
    <w:rsid w:val="008D4447"/>
    <w:rsid w:val="008D7401"/>
    <w:rsid w:val="00903DF6"/>
    <w:rsid w:val="00904EB2"/>
    <w:rsid w:val="00910059"/>
    <w:rsid w:val="0091594A"/>
    <w:rsid w:val="00921CF6"/>
    <w:rsid w:val="00922E9E"/>
    <w:rsid w:val="00924EF0"/>
    <w:rsid w:val="00934D7B"/>
    <w:rsid w:val="009402FD"/>
    <w:rsid w:val="00947180"/>
    <w:rsid w:val="009567BE"/>
    <w:rsid w:val="009676FA"/>
    <w:rsid w:val="009679E0"/>
    <w:rsid w:val="00977632"/>
    <w:rsid w:val="00982A8E"/>
    <w:rsid w:val="00987DB4"/>
    <w:rsid w:val="0099029D"/>
    <w:rsid w:val="00996204"/>
    <w:rsid w:val="009A26CB"/>
    <w:rsid w:val="009A2BC2"/>
    <w:rsid w:val="009A2D37"/>
    <w:rsid w:val="009A7587"/>
    <w:rsid w:val="009B0A69"/>
    <w:rsid w:val="009B4F5B"/>
    <w:rsid w:val="009C2474"/>
    <w:rsid w:val="009C7082"/>
    <w:rsid w:val="009D0006"/>
    <w:rsid w:val="009D068C"/>
    <w:rsid w:val="009D52D0"/>
    <w:rsid w:val="009D7946"/>
    <w:rsid w:val="009E148F"/>
    <w:rsid w:val="009F058B"/>
    <w:rsid w:val="009F3A2A"/>
    <w:rsid w:val="009F731F"/>
    <w:rsid w:val="009F7D33"/>
    <w:rsid w:val="00A021FE"/>
    <w:rsid w:val="00A05CF7"/>
    <w:rsid w:val="00A1270E"/>
    <w:rsid w:val="00A13526"/>
    <w:rsid w:val="00A15342"/>
    <w:rsid w:val="00A2277B"/>
    <w:rsid w:val="00A3007E"/>
    <w:rsid w:val="00A32048"/>
    <w:rsid w:val="00A41F06"/>
    <w:rsid w:val="00A50FD4"/>
    <w:rsid w:val="00A52DB4"/>
    <w:rsid w:val="00A60A1D"/>
    <w:rsid w:val="00A618E1"/>
    <w:rsid w:val="00A629B9"/>
    <w:rsid w:val="00A70C20"/>
    <w:rsid w:val="00A74292"/>
    <w:rsid w:val="00A776DE"/>
    <w:rsid w:val="00A80640"/>
    <w:rsid w:val="00A87FFD"/>
    <w:rsid w:val="00A97038"/>
    <w:rsid w:val="00A97CB8"/>
    <w:rsid w:val="00AA3C15"/>
    <w:rsid w:val="00AA6330"/>
    <w:rsid w:val="00AB713C"/>
    <w:rsid w:val="00AC7501"/>
    <w:rsid w:val="00AD748B"/>
    <w:rsid w:val="00AE4865"/>
    <w:rsid w:val="00AF50EE"/>
    <w:rsid w:val="00B051BE"/>
    <w:rsid w:val="00B0591D"/>
    <w:rsid w:val="00B11055"/>
    <w:rsid w:val="00B13402"/>
    <w:rsid w:val="00B14BC2"/>
    <w:rsid w:val="00B17024"/>
    <w:rsid w:val="00B17CD2"/>
    <w:rsid w:val="00B213D2"/>
    <w:rsid w:val="00B248BA"/>
    <w:rsid w:val="00B24B56"/>
    <w:rsid w:val="00B30E07"/>
    <w:rsid w:val="00B34ADD"/>
    <w:rsid w:val="00B52FF5"/>
    <w:rsid w:val="00B5498B"/>
    <w:rsid w:val="00B57219"/>
    <w:rsid w:val="00B658A3"/>
    <w:rsid w:val="00B65AAD"/>
    <w:rsid w:val="00B71A8C"/>
    <w:rsid w:val="00B72470"/>
    <w:rsid w:val="00B74344"/>
    <w:rsid w:val="00B746A8"/>
    <w:rsid w:val="00B7664D"/>
    <w:rsid w:val="00B80989"/>
    <w:rsid w:val="00B9109B"/>
    <w:rsid w:val="00B927AE"/>
    <w:rsid w:val="00B93721"/>
    <w:rsid w:val="00B937B1"/>
    <w:rsid w:val="00BA453C"/>
    <w:rsid w:val="00BA4E02"/>
    <w:rsid w:val="00BB2045"/>
    <w:rsid w:val="00BB2A6D"/>
    <w:rsid w:val="00BB4189"/>
    <w:rsid w:val="00BC19F7"/>
    <w:rsid w:val="00BC41ED"/>
    <w:rsid w:val="00BD009E"/>
    <w:rsid w:val="00BD0EF8"/>
    <w:rsid w:val="00BD7A8C"/>
    <w:rsid w:val="00BE2126"/>
    <w:rsid w:val="00BE3B17"/>
    <w:rsid w:val="00BF241E"/>
    <w:rsid w:val="00BF51AB"/>
    <w:rsid w:val="00BF716B"/>
    <w:rsid w:val="00BF7233"/>
    <w:rsid w:val="00C02AA2"/>
    <w:rsid w:val="00C04C95"/>
    <w:rsid w:val="00C12613"/>
    <w:rsid w:val="00C16A4D"/>
    <w:rsid w:val="00C16DEF"/>
    <w:rsid w:val="00C2492F"/>
    <w:rsid w:val="00C3744A"/>
    <w:rsid w:val="00C4002A"/>
    <w:rsid w:val="00C46912"/>
    <w:rsid w:val="00C612A8"/>
    <w:rsid w:val="00C618D2"/>
    <w:rsid w:val="00C67631"/>
    <w:rsid w:val="00C709C6"/>
    <w:rsid w:val="00C729D7"/>
    <w:rsid w:val="00C83354"/>
    <w:rsid w:val="00C84004"/>
    <w:rsid w:val="00C843F6"/>
    <w:rsid w:val="00C84507"/>
    <w:rsid w:val="00C862C7"/>
    <w:rsid w:val="00C866AE"/>
    <w:rsid w:val="00CA3254"/>
    <w:rsid w:val="00CB0542"/>
    <w:rsid w:val="00CB11CE"/>
    <w:rsid w:val="00CC25A2"/>
    <w:rsid w:val="00CC3B7F"/>
    <w:rsid w:val="00CD7F07"/>
    <w:rsid w:val="00CE04F3"/>
    <w:rsid w:val="00CE12D8"/>
    <w:rsid w:val="00CE4574"/>
    <w:rsid w:val="00CE70E6"/>
    <w:rsid w:val="00CF0BCA"/>
    <w:rsid w:val="00CF2E1E"/>
    <w:rsid w:val="00D02E99"/>
    <w:rsid w:val="00D10242"/>
    <w:rsid w:val="00D13357"/>
    <w:rsid w:val="00D13A13"/>
    <w:rsid w:val="00D2689A"/>
    <w:rsid w:val="00D65506"/>
    <w:rsid w:val="00D773CF"/>
    <w:rsid w:val="00D83563"/>
    <w:rsid w:val="00D8448F"/>
    <w:rsid w:val="00DA64B6"/>
    <w:rsid w:val="00DB5C9D"/>
    <w:rsid w:val="00DD02E6"/>
    <w:rsid w:val="00DD0739"/>
    <w:rsid w:val="00DD2E74"/>
    <w:rsid w:val="00DF2536"/>
    <w:rsid w:val="00DF665B"/>
    <w:rsid w:val="00E0152A"/>
    <w:rsid w:val="00E03394"/>
    <w:rsid w:val="00E066E5"/>
    <w:rsid w:val="00E21923"/>
    <w:rsid w:val="00E22F03"/>
    <w:rsid w:val="00E233C1"/>
    <w:rsid w:val="00E3064B"/>
    <w:rsid w:val="00E51404"/>
    <w:rsid w:val="00E574C9"/>
    <w:rsid w:val="00E610DE"/>
    <w:rsid w:val="00E66167"/>
    <w:rsid w:val="00E71F2F"/>
    <w:rsid w:val="00E77786"/>
    <w:rsid w:val="00E806FB"/>
    <w:rsid w:val="00EB1C2D"/>
    <w:rsid w:val="00EB41D1"/>
    <w:rsid w:val="00EC1810"/>
    <w:rsid w:val="00EC3FCC"/>
    <w:rsid w:val="00ED32FF"/>
    <w:rsid w:val="00EE38F3"/>
    <w:rsid w:val="00EF039B"/>
    <w:rsid w:val="00EF4933"/>
    <w:rsid w:val="00EF5044"/>
    <w:rsid w:val="00EF5DCE"/>
    <w:rsid w:val="00F01956"/>
    <w:rsid w:val="00F03905"/>
    <w:rsid w:val="00F116CE"/>
    <w:rsid w:val="00F16F93"/>
    <w:rsid w:val="00F176DE"/>
    <w:rsid w:val="00F17B94"/>
    <w:rsid w:val="00F21C47"/>
    <w:rsid w:val="00F244E2"/>
    <w:rsid w:val="00F317D7"/>
    <w:rsid w:val="00F340DE"/>
    <w:rsid w:val="00F43542"/>
    <w:rsid w:val="00F44BAB"/>
    <w:rsid w:val="00F454E2"/>
    <w:rsid w:val="00F527CB"/>
    <w:rsid w:val="00F562AA"/>
    <w:rsid w:val="00F66975"/>
    <w:rsid w:val="00F67D56"/>
    <w:rsid w:val="00F7105A"/>
    <w:rsid w:val="00F7710E"/>
    <w:rsid w:val="00F77676"/>
    <w:rsid w:val="00F8197C"/>
    <w:rsid w:val="00F82B4E"/>
    <w:rsid w:val="00F83533"/>
    <w:rsid w:val="00F87559"/>
    <w:rsid w:val="00F96D71"/>
    <w:rsid w:val="00F97C9E"/>
    <w:rsid w:val="00FA20DE"/>
    <w:rsid w:val="00FA4EE8"/>
    <w:rsid w:val="00FB12CA"/>
    <w:rsid w:val="00FB2E32"/>
    <w:rsid w:val="00FB36EC"/>
    <w:rsid w:val="00FB4E1B"/>
    <w:rsid w:val="00FC0291"/>
    <w:rsid w:val="00FC1C92"/>
    <w:rsid w:val="00FD333B"/>
    <w:rsid w:val="00FD689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80E26"/>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B7F"/>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paragraph" w:styleId="Heading2">
    <w:name w:val="heading 2"/>
    <w:basedOn w:val="Normal"/>
    <w:next w:val="Normal"/>
    <w:link w:val="Heading2Char"/>
    <w:uiPriority w:val="9"/>
    <w:semiHidden/>
    <w:unhideWhenUsed/>
    <w:qFormat/>
    <w:rsid w:val="000505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DD2E74"/>
    <w:rPr>
      <w:b/>
      <w:bCs/>
    </w:rPr>
  </w:style>
  <w:style w:type="paragraph" w:styleId="Revision">
    <w:name w:val="Revision"/>
    <w:hidden/>
    <w:uiPriority w:val="99"/>
    <w:semiHidden/>
    <w:rsid w:val="00642DFB"/>
    <w:pPr>
      <w:spacing w:after="0" w:line="240" w:lineRule="auto"/>
    </w:pPr>
    <w:rPr>
      <w:rFonts w:eastAsiaTheme="minorEastAsia"/>
      <w:lang w:eastAsia="en-GB"/>
    </w:rPr>
  </w:style>
  <w:style w:type="character" w:customStyle="1" w:styleId="Heading2Char">
    <w:name w:val="Heading 2 Char"/>
    <w:basedOn w:val="DefaultParagraphFont"/>
    <w:link w:val="Heading2"/>
    <w:uiPriority w:val="9"/>
    <w:semiHidden/>
    <w:rsid w:val="00050517"/>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t.rl.talis.com/index.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8E62B-DFBA-4A9F-B35D-027127E596A5}"/>
</file>

<file path=customXml/itemProps2.xml><?xml version="1.0" encoding="utf-8"?>
<ds:datastoreItem xmlns:ds="http://schemas.openxmlformats.org/officeDocument/2006/customXml" ds:itemID="{8A9A6D07-F53D-4338-9018-1C6A2292CB93}">
  <ds:schemaRefs>
    <ds:schemaRef ds:uri="http://schemas.microsoft.com/sharepoint/v3/contenttype/forms"/>
  </ds:schemaRefs>
</ds:datastoreItem>
</file>

<file path=customXml/itemProps3.xml><?xml version="1.0" encoding="utf-8"?>
<ds:datastoreItem xmlns:ds="http://schemas.openxmlformats.org/officeDocument/2006/customXml" ds:itemID="{4657289D-AD8A-4162-B924-8CD5DCCE74A0}">
  <ds:schemaRefs>
    <ds:schemaRef ds:uri="http://schemas.openxmlformats.org/officeDocument/2006/bibliography"/>
  </ds:schemaRefs>
</ds:datastoreItem>
</file>

<file path=customXml/itemProps4.xml><?xml version="1.0" encoding="utf-8"?>
<ds:datastoreItem xmlns:ds="http://schemas.openxmlformats.org/officeDocument/2006/customXml" ds:itemID="{62BA9B75-CE67-4167-BAE9-12CB7960BD02}">
  <ds:schemaRefs>
    <ds:schemaRef ds:uri="http://schemas.microsoft.com/office/2006/metadata/properties"/>
    <ds:schemaRef ds:uri="http://schemas.microsoft.com/office/infopath/2007/PartnerControls"/>
    <ds:schemaRef ds:uri="38c837cb-b56f-40c5-bbb0-effb01650ca7"/>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Ben Martin</cp:lastModifiedBy>
  <cp:revision>16</cp:revision>
  <cp:lastPrinted>2019-02-26T09:40:00Z</cp:lastPrinted>
  <dcterms:created xsi:type="dcterms:W3CDTF">2022-12-12T12:57:00Z</dcterms:created>
  <dcterms:modified xsi:type="dcterms:W3CDTF">2023-02-21T17:30:00Z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