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0658" w14:textId="7EAD7158" w:rsidR="009A2D37" w:rsidRPr="008A567C" w:rsidRDefault="00E1736E" w:rsidP="008A567C">
      <w:pPr>
        <w:pStyle w:val="Heading2"/>
        <w:spacing w:before="0"/>
      </w:pPr>
      <w:r w:rsidRPr="008A567C">
        <w:t>KentVision Code and t</w:t>
      </w:r>
      <w:r w:rsidR="009A2D37" w:rsidRPr="008A567C">
        <w:t>itle of the module</w:t>
      </w:r>
    </w:p>
    <w:p w14:paraId="18CC13FC" w14:textId="1D881477" w:rsidR="007D1C0D" w:rsidRPr="007D1C0D" w:rsidRDefault="007D1C0D" w:rsidP="008A567C">
      <w:pPr>
        <w:pStyle w:val="BodyText"/>
      </w:pPr>
      <w:r w:rsidRPr="007D1C0D">
        <w:t>PSYC7</w:t>
      </w:r>
      <w:r w:rsidR="00DA16B7">
        <w:t>000</w:t>
      </w:r>
      <w:r w:rsidRPr="007D1C0D">
        <w:t xml:space="preserve"> </w:t>
      </w:r>
      <w:r w:rsidR="00697132">
        <w:t>Child Development</w:t>
      </w:r>
    </w:p>
    <w:p w14:paraId="71554414" w14:textId="66149F08" w:rsidR="009A2D37" w:rsidRPr="00B2615D" w:rsidRDefault="007A49C1" w:rsidP="00072357">
      <w:pPr>
        <w:pStyle w:val="Heading2"/>
      </w:pPr>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p>
    <w:p w14:paraId="481A0945" w14:textId="270C1DF1" w:rsidR="00F27996" w:rsidRPr="00F27996" w:rsidRDefault="00F27996" w:rsidP="008A567C">
      <w:pPr>
        <w:pStyle w:val="BodyText"/>
      </w:pPr>
      <w:r w:rsidRPr="00F27996">
        <w:t>Division of Human and Social Sciences</w:t>
      </w:r>
      <w:r w:rsidR="00DA16B7">
        <w:t xml:space="preserve">, </w:t>
      </w:r>
      <w:r w:rsidRPr="00F27996">
        <w:t>School of Psychology</w:t>
      </w: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5C5465B8" w14:textId="6C06A1F5" w:rsidR="009A2D37" w:rsidRPr="00C44B0B" w:rsidRDefault="00C44B0B" w:rsidP="008A567C">
      <w:pPr>
        <w:pStyle w:val="BodyText"/>
      </w:pPr>
      <w:r w:rsidRPr="00C44B0B">
        <w:t>Level 7</w:t>
      </w:r>
    </w:p>
    <w:p w14:paraId="20483909" w14:textId="77777777" w:rsidR="009A2D37" w:rsidRPr="009D52D0" w:rsidRDefault="009A2D37" w:rsidP="00072357">
      <w:pPr>
        <w:pStyle w:val="Heading2"/>
      </w:pPr>
      <w:r w:rsidRPr="009D52D0">
        <w:t xml:space="preserve">The number of credits and the ECTS value which the module represents </w:t>
      </w:r>
    </w:p>
    <w:p w14:paraId="663FB1C8" w14:textId="3FC9B0D6" w:rsidR="003B7447" w:rsidRDefault="00697132" w:rsidP="008A567C">
      <w:pPr>
        <w:pStyle w:val="BodyText"/>
      </w:pPr>
      <w:r>
        <w:t>15</w:t>
      </w:r>
      <w:r w:rsidR="003B7447">
        <w:t xml:space="preserve"> credits (</w:t>
      </w:r>
      <w:r>
        <w:t>7.</w:t>
      </w:r>
      <w:r w:rsidR="000723D9">
        <w:t>5</w:t>
      </w:r>
      <w:r w:rsidR="003B7447">
        <w:t xml:space="preserve"> ECTS)</w:t>
      </w:r>
    </w:p>
    <w:p w14:paraId="0A7DD2EB" w14:textId="77777777" w:rsidR="009A2D37" w:rsidRPr="009D52D0" w:rsidRDefault="009A2D37" w:rsidP="00072357">
      <w:pPr>
        <w:pStyle w:val="Heading2"/>
      </w:pPr>
      <w:r w:rsidRPr="009D52D0">
        <w:t>Which term(s) the module is to be taught in (or other teaching pattern)</w:t>
      </w:r>
    </w:p>
    <w:p w14:paraId="098FCF1D" w14:textId="5951F40D" w:rsidR="006E0653" w:rsidRPr="006E0653" w:rsidRDefault="006E0653" w:rsidP="008A567C">
      <w:pPr>
        <w:pStyle w:val="BodyText"/>
      </w:pPr>
      <w:r>
        <w:t xml:space="preserve">Autumn </w:t>
      </w:r>
      <w:r w:rsidR="00697132">
        <w:t>or</w:t>
      </w:r>
      <w:r>
        <w:t xml:space="preserve"> Spring</w:t>
      </w:r>
    </w:p>
    <w:p w14:paraId="3F8FE94F" w14:textId="77777777" w:rsidR="00902939" w:rsidRDefault="009A2D37" w:rsidP="00902939">
      <w:pPr>
        <w:pStyle w:val="Heading2"/>
      </w:pPr>
      <w:r w:rsidRPr="009D52D0">
        <w:t>Prerequisite and co-requisite modules</w:t>
      </w:r>
      <w:r w:rsidR="00E1736E">
        <w:t xml:space="preserve"> and/or any module restrictions</w:t>
      </w:r>
    </w:p>
    <w:p w14:paraId="38F3FAA6" w14:textId="77777777" w:rsidR="00CF23C8" w:rsidRPr="00CF23C8" w:rsidRDefault="00CF23C8" w:rsidP="008A567C">
      <w:pPr>
        <w:pStyle w:val="BodyText"/>
        <w:rPr>
          <w:b/>
        </w:rPr>
      </w:pPr>
      <w:r w:rsidRPr="00CF23C8">
        <w:t>Not available as an elective module. Not available to short term-credit students.</w:t>
      </w: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04C7C857" w14:textId="77777777" w:rsidR="00502B89" w:rsidRDefault="00502B89" w:rsidP="00502B89">
      <w:pPr>
        <w:pStyle w:val="Heading4"/>
      </w:pPr>
      <w:bookmarkStart w:id="0" w:name="_Hlk118797632"/>
      <w:r>
        <w:t>Compulsory to the following courses:</w:t>
      </w:r>
      <w:bookmarkEnd w:id="0"/>
    </w:p>
    <w:p w14:paraId="181CBCB3" w14:textId="374683FA" w:rsidR="00CF23C8" w:rsidRDefault="00665C98" w:rsidP="00502B89">
      <w:pPr>
        <w:pStyle w:val="ListBullet"/>
      </w:pPr>
      <w:r w:rsidRPr="19A85691">
        <w:t>MSc Psychology</w:t>
      </w:r>
    </w:p>
    <w:p w14:paraId="3839F6AB" w14:textId="77777777" w:rsidR="009A2D37" w:rsidRPr="009D52D0" w:rsidRDefault="009A2D37" w:rsidP="00072357">
      <w:pPr>
        <w:pStyle w:val="Heading2"/>
      </w:pPr>
      <w:r w:rsidRPr="009D52D0">
        <w:t>The intended subject specific learning outcomes</w:t>
      </w:r>
      <w:r w:rsidR="00C729D7" w:rsidRPr="009D52D0">
        <w:t>.</w:t>
      </w:r>
      <w:r w:rsidR="00C729D7" w:rsidRPr="009D52D0">
        <w:br/>
        <w:t>On successfully completing the module students will be able to:</w:t>
      </w:r>
    </w:p>
    <w:p w14:paraId="0CF7D656" w14:textId="487C6797" w:rsidR="00697132" w:rsidRPr="00697132" w:rsidRDefault="009C610A" w:rsidP="00C0068A">
      <w:pPr>
        <w:pStyle w:val="ListNumber2"/>
      </w:pPr>
      <w:r w:rsidRPr="00C0068A">
        <w:t>Advance</w:t>
      </w:r>
      <w:r w:rsidRPr="00697132">
        <w:t xml:space="preserve"> </w:t>
      </w:r>
      <w:r w:rsidR="00697132" w:rsidRPr="00697132">
        <w:t xml:space="preserve">knowledge and understanding of key aspects of </w:t>
      </w:r>
      <w:r w:rsidR="00145035">
        <w:t>child development</w:t>
      </w:r>
      <w:r w:rsidR="00697132" w:rsidRPr="00697132">
        <w:t>, including acquisition of coherent and detailed knowledge informed by research</w:t>
      </w:r>
      <w:r w:rsidR="00AB4E82">
        <w:t xml:space="preserve"> in developmental psychology</w:t>
      </w:r>
      <w:r w:rsidR="00697132" w:rsidRPr="00697132">
        <w:t xml:space="preserve"> (e.g., theory of mind</w:t>
      </w:r>
      <w:r w:rsidR="00A17C52">
        <w:t xml:space="preserve"> and</w:t>
      </w:r>
      <w:r w:rsidR="00697132" w:rsidRPr="00697132">
        <w:t xml:space="preserve"> language acquisition)</w:t>
      </w:r>
      <w:r w:rsidR="00CF23C8">
        <w:t>.</w:t>
      </w:r>
      <w:r w:rsidR="00697132" w:rsidRPr="00697132">
        <w:t xml:space="preserve"> </w:t>
      </w:r>
    </w:p>
    <w:p w14:paraId="1AE656F8" w14:textId="2BC662D8" w:rsidR="00697132" w:rsidRPr="00697132" w:rsidRDefault="00697132" w:rsidP="00C0068A">
      <w:pPr>
        <w:pStyle w:val="ListNumber2"/>
      </w:pPr>
      <w:r w:rsidRPr="00697132">
        <w:t>Deploy established techniques of analysis and enquiry within developmental psychology (e.g., developing a critical understanding of experimental evidence in relevant areas)</w:t>
      </w:r>
      <w:r w:rsidR="00CF23C8">
        <w:t>.</w:t>
      </w:r>
    </w:p>
    <w:p w14:paraId="317D97F8" w14:textId="679EEA90" w:rsidR="00CF23C8" w:rsidRDefault="009C610A" w:rsidP="00C0068A">
      <w:pPr>
        <w:pStyle w:val="ListNumber2"/>
      </w:pPr>
      <w:r>
        <w:t>Further</w:t>
      </w:r>
      <w:r w:rsidRPr="00697132">
        <w:t xml:space="preserve"> </w:t>
      </w:r>
      <w:r w:rsidR="00697132" w:rsidRPr="00697132">
        <w:t xml:space="preserve">a conceptual understanding to devise and sustain arguments central to an understanding of contemporary </w:t>
      </w:r>
      <w:r w:rsidR="00AB4E82">
        <w:t xml:space="preserve">research in child development </w:t>
      </w:r>
      <w:r w:rsidR="00697132" w:rsidRPr="00697132">
        <w:t>and be able to describe and comment upon particular aspects of current and historical research in the field</w:t>
      </w:r>
      <w:r w:rsidR="00AB4E82">
        <w:t xml:space="preserve"> of developmental psychology</w:t>
      </w:r>
      <w:r w:rsidR="00CF23C8">
        <w:t>.</w:t>
      </w:r>
    </w:p>
    <w:p w14:paraId="05CBE056" w14:textId="569986EE" w:rsidR="00CF23C8" w:rsidRDefault="00697132" w:rsidP="00C0068A">
      <w:pPr>
        <w:pStyle w:val="ListNumber2"/>
      </w:pPr>
      <w:r w:rsidRPr="00CF23C8">
        <w:t>Appreciate the uncertainty, ambiguity</w:t>
      </w:r>
      <w:r w:rsidR="00A17C52" w:rsidRPr="00CF23C8">
        <w:t>,</w:t>
      </w:r>
      <w:r w:rsidRPr="00CF23C8">
        <w:t xml:space="preserve"> and limits of knowledge within developmental psychology</w:t>
      </w:r>
      <w:r w:rsidR="00CF23C8">
        <w:t>.</w:t>
      </w:r>
      <w:r w:rsidRPr="00CF23C8">
        <w:t xml:space="preserve"> </w:t>
      </w:r>
    </w:p>
    <w:p w14:paraId="3576E202" w14:textId="2148C76B" w:rsidR="00D4687B" w:rsidRPr="00CF23C8" w:rsidRDefault="00697132" w:rsidP="00C0068A">
      <w:pPr>
        <w:pStyle w:val="ListNumber2"/>
      </w:pPr>
      <w:r w:rsidRPr="00CF23C8">
        <w:lastRenderedPageBreak/>
        <w:t>Critically evaluate arguments, assumptions, abstract concepts</w:t>
      </w:r>
      <w:r w:rsidR="00AB4E82" w:rsidRPr="00CF23C8">
        <w:t>,</w:t>
      </w:r>
      <w:r w:rsidRPr="00CF23C8">
        <w:t xml:space="preserve"> and data to make appropriate evaluations of problems in developmental psychology</w:t>
      </w:r>
      <w:r w:rsidR="00CF23C8">
        <w:t>.</w:t>
      </w:r>
    </w:p>
    <w:p w14:paraId="5677B6C0" w14:textId="7030ECF4" w:rsidR="00431324" w:rsidRPr="00431324" w:rsidRDefault="009A2D37" w:rsidP="00431324">
      <w:pPr>
        <w:pStyle w:val="Heading2"/>
      </w:pPr>
      <w:r w:rsidRPr="009D52D0">
        <w:t>The intended generic learning outcomes</w:t>
      </w:r>
      <w:r w:rsidR="00C729D7" w:rsidRPr="009D52D0">
        <w:t>.</w:t>
      </w:r>
      <w:r w:rsidR="00C729D7" w:rsidRPr="009D52D0">
        <w:br/>
        <w:t>On successfully completing the module students will be able to:</w:t>
      </w:r>
    </w:p>
    <w:p w14:paraId="3F935050" w14:textId="12B7EBBB" w:rsidR="00C729F6" w:rsidRPr="00C729F6" w:rsidRDefault="00C729F6" w:rsidP="00C0068A">
      <w:pPr>
        <w:pStyle w:val="ListNumber2"/>
        <w:numPr>
          <w:ilvl w:val="1"/>
          <w:numId w:val="42"/>
        </w:numPr>
        <w:tabs>
          <w:tab w:val="clear" w:pos="720"/>
          <w:tab w:val="left" w:pos="567"/>
        </w:tabs>
        <w:ind w:left="1134" w:hanging="567"/>
        <w:rPr>
          <w:lang w:val="en-US"/>
        </w:rPr>
      </w:pPr>
      <w:r w:rsidRPr="00C729F6">
        <w:rPr>
          <w:lang w:val="en-US"/>
        </w:rPr>
        <w:t>Demonstrate self-direction and capacity to make use of scholarly reviews and primary sources (e.g., refereed research articles and/or original materials appropriate to the discipline)</w:t>
      </w:r>
      <w:r w:rsidR="00CF23C8">
        <w:rPr>
          <w:lang w:val="en-US"/>
        </w:rPr>
        <w:t>.</w:t>
      </w:r>
      <w:r w:rsidRPr="00C729F6">
        <w:rPr>
          <w:lang w:val="en-US"/>
        </w:rPr>
        <w:t xml:space="preserve"> </w:t>
      </w:r>
    </w:p>
    <w:p w14:paraId="117CE781" w14:textId="28B8495C" w:rsidR="00C729F6" w:rsidRPr="00C729F6" w:rsidRDefault="00C729F6" w:rsidP="00C0068A">
      <w:pPr>
        <w:pStyle w:val="ListNumber2"/>
        <w:numPr>
          <w:ilvl w:val="1"/>
          <w:numId w:val="42"/>
        </w:numPr>
        <w:ind w:left="1134" w:hanging="567"/>
        <w:rPr>
          <w:lang w:val="en-US"/>
        </w:rPr>
      </w:pPr>
      <w:r w:rsidRPr="00C729F6">
        <w:rPr>
          <w:lang w:val="en-US"/>
        </w:rPr>
        <w:t>Acquire qualities and transferable skills necessary for employment requiring: the exercise of initiative and personal responsibility; decision-making in complex and unpredictable contexts; and the learning ability needed to undertake appropriate further training of a professional or equivalent nature (e.g., in educational or clinical psychology)</w:t>
      </w:r>
      <w:r w:rsidR="00CF23C8">
        <w:rPr>
          <w:lang w:val="en-US"/>
        </w:rPr>
        <w:t>.</w:t>
      </w:r>
    </w:p>
    <w:p w14:paraId="7FC9FC8D" w14:textId="2CC096C8" w:rsidR="00C729F6" w:rsidRPr="00C729F6" w:rsidRDefault="00C729F6" w:rsidP="00C0068A">
      <w:pPr>
        <w:pStyle w:val="ListNumber2"/>
        <w:numPr>
          <w:ilvl w:val="1"/>
          <w:numId w:val="42"/>
        </w:numPr>
        <w:ind w:left="1134" w:hanging="567"/>
        <w:rPr>
          <w:lang w:val="en-US"/>
        </w:rPr>
      </w:pPr>
      <w:r w:rsidRPr="19A85691">
        <w:rPr>
          <w:lang w:val="en-US"/>
        </w:rPr>
        <w:t xml:space="preserve">Clearly </w:t>
      </w:r>
      <w:r w:rsidR="00CF23C8">
        <w:rPr>
          <w:lang w:val="en-US"/>
        </w:rPr>
        <w:t>c</w:t>
      </w:r>
      <w:r w:rsidRPr="19A85691">
        <w:rPr>
          <w:lang w:val="en-US"/>
        </w:rPr>
        <w:t>ommunicate information, ideas, problems, and solutions to specialist and non-specialist</w:t>
      </w:r>
      <w:r w:rsidR="00CF23C8">
        <w:rPr>
          <w:lang w:val="en-US"/>
        </w:rPr>
        <w:t xml:space="preserve"> audiences.</w:t>
      </w:r>
    </w:p>
    <w:p w14:paraId="4F916F90" w14:textId="3DBF2E06" w:rsidR="00697132" w:rsidRDefault="00697132" w:rsidP="00C0068A">
      <w:pPr>
        <w:pStyle w:val="ListNumber2"/>
        <w:numPr>
          <w:ilvl w:val="1"/>
          <w:numId w:val="42"/>
        </w:numPr>
        <w:ind w:left="1134" w:hanging="567"/>
      </w:pPr>
      <w:r w:rsidRPr="19A85691">
        <w:t>Demonstrate an ability to apply the methods and techniques to review, consolidate, extend</w:t>
      </w:r>
      <w:r w:rsidR="00A17C52" w:rsidRPr="19A85691">
        <w:t>,</w:t>
      </w:r>
      <w:r w:rsidRPr="19A85691">
        <w:t xml:space="preserve"> and apply knowledge and understanding</w:t>
      </w:r>
      <w:r w:rsidR="00CF23C8">
        <w:t>.</w:t>
      </w:r>
    </w:p>
    <w:p w14:paraId="73386C6A" w14:textId="77777777" w:rsidR="009A2D37" w:rsidRPr="009D52D0" w:rsidRDefault="009A2D37" w:rsidP="00072357">
      <w:pPr>
        <w:pStyle w:val="Heading2"/>
      </w:pPr>
      <w:r w:rsidRPr="009D52D0">
        <w:t>A synopsis of the curriculum</w:t>
      </w:r>
    </w:p>
    <w:p w14:paraId="2569C53A" w14:textId="1377AFA2" w:rsidR="00CC65E4" w:rsidRDefault="00255884" w:rsidP="008A567C">
      <w:pPr>
        <w:pStyle w:val="BodyText"/>
      </w:pPr>
      <w:r w:rsidRPr="19A85691">
        <w:t xml:space="preserve">The focus of this module is on understanding how children develop. </w:t>
      </w:r>
      <w:r w:rsidR="008F49FF" w:rsidRPr="19A85691">
        <w:t>A comprehensive u</w:t>
      </w:r>
      <w:r w:rsidRPr="19A85691">
        <w:t xml:space="preserve">nderstanding of the processes of developmental change is a central part of any psychology degree, and by the end of this module </w:t>
      </w:r>
      <w:r w:rsidR="008F49FF" w:rsidRPr="19A85691">
        <w:t>students without an undergraduate degree in psychology</w:t>
      </w:r>
      <w:r w:rsidRPr="19A85691">
        <w:t xml:space="preserve"> should be in a better position to understand the significance of child development for human psychology. Using advanced assessments, the module will examine issues germane to early infancy, through childhood and the associated social, cognitive</w:t>
      </w:r>
      <w:r w:rsidR="008F49FF" w:rsidRPr="19A85691">
        <w:t>,</w:t>
      </w:r>
      <w:r w:rsidRPr="19A85691">
        <w:t xml:space="preserve"> and emotional changes the </w:t>
      </w:r>
      <w:r w:rsidRPr="00203AEA">
        <w:t>child experiences during that period.</w:t>
      </w:r>
      <w:r w:rsidR="00203AEA">
        <w:t xml:space="preserve"> </w:t>
      </w:r>
      <w:r w:rsidR="009C610A" w:rsidRPr="00203AEA">
        <w:rPr>
          <w:rStyle w:val="normaltextrun"/>
          <w:rFonts w:cs="Arial"/>
          <w:shd w:val="clear" w:color="auto" w:fill="FFFFFF"/>
        </w:rPr>
        <w:t>The conversion course will include many aspects of human behaviour, this module will examine the beginnings of these behaviours and how they develop over time.</w:t>
      </w:r>
    </w:p>
    <w:p w14:paraId="05E3877E" w14:textId="77777777" w:rsidR="00636058" w:rsidRDefault="00883204" w:rsidP="00895D3C">
      <w:pPr>
        <w:pStyle w:val="Heading2"/>
      </w:pPr>
      <w:r w:rsidRPr="009D52D0">
        <w:t>Reading l</w:t>
      </w:r>
      <w:r w:rsidR="009A2D37" w:rsidRPr="009D52D0">
        <w:t xml:space="preserve">ist </w:t>
      </w:r>
    </w:p>
    <w:p w14:paraId="6574CE52" w14:textId="4D1C00BF" w:rsidR="00636058" w:rsidRDefault="00636058" w:rsidP="008A567C">
      <w:pPr>
        <w:pStyle w:val="BodyText"/>
        <w:rPr>
          <w:b/>
        </w:rPr>
      </w:pPr>
      <w:r w:rsidRPr="00636058">
        <w:t xml:space="preserve">The University is committed to ensuring that core reading materials are in accessible electronic format in line with the Kent Inclusive Practices. </w:t>
      </w:r>
    </w:p>
    <w:p w14:paraId="4600003A" w14:textId="09157883" w:rsidR="00CD7274" w:rsidRPr="00CD7274" w:rsidRDefault="00636058" w:rsidP="008A567C">
      <w:pPr>
        <w:pStyle w:val="BodyText"/>
        <w:rPr>
          <w:b/>
        </w:rPr>
      </w:pPr>
      <w:r w:rsidRPr="00636058">
        <w:t xml:space="preserve">The most up to date reading list for each module can be found on the university's </w:t>
      </w:r>
      <w:hyperlink r:id="rId11" w:history="1">
        <w:r w:rsidRPr="00636058">
          <w:rPr>
            <w:rStyle w:val="Hyperlink"/>
            <w:bCs/>
          </w:rPr>
          <w:t>reading list pages</w:t>
        </w:r>
      </w:hyperlink>
      <w:r w:rsidRPr="00636058">
        <w:t xml:space="preserve">. </w:t>
      </w:r>
    </w:p>
    <w:p w14:paraId="715A2291" w14:textId="15D7BD54" w:rsidR="00883204" w:rsidRDefault="00636058" w:rsidP="00072357">
      <w:pPr>
        <w:pStyle w:val="Heading2"/>
      </w:pPr>
      <w:r>
        <w:t>Contact Hours</w:t>
      </w:r>
    </w:p>
    <w:p w14:paraId="074E61BF" w14:textId="442CE0EF" w:rsidR="00A93F54" w:rsidRPr="00A93F54" w:rsidRDefault="00A93F54" w:rsidP="008A567C">
      <w:pPr>
        <w:pStyle w:val="BodyText"/>
      </w:pPr>
      <w:r w:rsidRPr="00A93F54">
        <w:t>Contact Hours :</w:t>
      </w:r>
      <w:r w:rsidRPr="00A93F54">
        <w:tab/>
      </w:r>
      <w:r w:rsidR="009F59ED">
        <w:t xml:space="preserve">  </w:t>
      </w:r>
      <w:r w:rsidR="00D25527">
        <w:t>22</w:t>
      </w:r>
      <w:r w:rsidRPr="00A93F54">
        <w:t xml:space="preserve"> hours</w:t>
      </w:r>
    </w:p>
    <w:p w14:paraId="650893E8" w14:textId="707A4B24" w:rsidR="00A93F54" w:rsidRPr="00A93F54" w:rsidRDefault="00A93F54" w:rsidP="008A567C">
      <w:pPr>
        <w:pStyle w:val="BodyText"/>
      </w:pPr>
      <w:r w:rsidRPr="00A93F54">
        <w:t>Private Study Hours:</w:t>
      </w:r>
      <w:r w:rsidRPr="00A93F54">
        <w:tab/>
      </w:r>
      <w:r w:rsidR="00D25527">
        <w:t>128</w:t>
      </w:r>
      <w:r w:rsidRPr="00A93F54">
        <w:t xml:space="preserve"> hours</w:t>
      </w:r>
    </w:p>
    <w:p w14:paraId="0D4C89A9" w14:textId="505AFAF4" w:rsidR="00A93F54" w:rsidRDefault="00A93F54" w:rsidP="008A567C">
      <w:pPr>
        <w:pStyle w:val="BodyText"/>
      </w:pPr>
      <w:r w:rsidRPr="00A93F54">
        <w:t>Total Study Hours:</w:t>
      </w:r>
      <w:r w:rsidRPr="00A93F54">
        <w:tab/>
      </w:r>
      <w:r w:rsidR="00D25527">
        <w:t>150</w:t>
      </w:r>
      <w:r w:rsidRPr="00A93F54">
        <w:t xml:space="preserve"> hours</w:t>
      </w:r>
    </w:p>
    <w:p w14:paraId="035B9AB3" w14:textId="7075D0A7" w:rsidR="008D4447" w:rsidRDefault="008D4447" w:rsidP="00636058">
      <w:pPr>
        <w:spacing w:after="120" w:line="240" w:lineRule="auto"/>
        <w:ind w:right="543"/>
        <w:rPr>
          <w:rFonts w:ascii="Arial" w:hAnsi="Arial" w:cs="Arial"/>
          <w:iCs/>
          <w:sz w:val="24"/>
          <w:szCs w:val="24"/>
        </w:rPr>
      </w:pPr>
    </w:p>
    <w:p w14:paraId="1C49B47B" w14:textId="77777777" w:rsidR="00B2615D" w:rsidRPr="00B2615D" w:rsidRDefault="00EF4933" w:rsidP="19A85691">
      <w:pPr>
        <w:pStyle w:val="Heading2"/>
        <w:rPr>
          <w:i/>
          <w:iCs/>
        </w:rPr>
      </w:pPr>
      <w:r>
        <w:lastRenderedPageBreak/>
        <w:t>Assessment methods</w:t>
      </w:r>
    </w:p>
    <w:p w14:paraId="74F6DDA3" w14:textId="49007C45" w:rsidR="008D4447" w:rsidRPr="009F59ED" w:rsidRDefault="00B94F53" w:rsidP="009F59ED">
      <w:pPr>
        <w:pStyle w:val="ListNumber3"/>
        <w:numPr>
          <w:ilvl w:val="0"/>
          <w:numId w:val="0"/>
        </w:numPr>
        <w:ind w:left="567" w:hanging="567"/>
      </w:pPr>
      <w:r w:rsidRPr="009F59ED">
        <w:t>13.1</w:t>
      </w:r>
      <w:r w:rsidR="009F59ED" w:rsidRPr="009F59ED">
        <w:tab/>
      </w:r>
      <w:r w:rsidR="00696FF5" w:rsidRPr="009F59ED">
        <w:t>Main assessment methods</w:t>
      </w:r>
    </w:p>
    <w:p w14:paraId="620FFBD8" w14:textId="4E0971EC" w:rsidR="00EF0BB3" w:rsidRPr="00203AEA" w:rsidRDefault="009C610A" w:rsidP="008A567C">
      <w:pPr>
        <w:pStyle w:val="BodyText"/>
        <w:rPr>
          <w:b/>
        </w:rPr>
      </w:pPr>
      <w:r w:rsidRPr="00203AEA">
        <w:t xml:space="preserve">Extended </w:t>
      </w:r>
      <w:r w:rsidR="00EF0BB3" w:rsidRPr="00203AEA">
        <w:t>E</w:t>
      </w:r>
      <w:r w:rsidR="00E80E4F" w:rsidRPr="00203AEA">
        <w:t>ssay</w:t>
      </w:r>
      <w:r w:rsidR="00EF0BB3" w:rsidRPr="00203AEA">
        <w:tab/>
      </w:r>
      <w:r w:rsidR="00BC3BD4">
        <w:rPr>
          <w:bCs/>
        </w:rPr>
        <w:t>3</w:t>
      </w:r>
      <w:r w:rsidR="00E80E4F" w:rsidRPr="00203AEA">
        <w:rPr>
          <w:bCs/>
        </w:rPr>
        <w:t>,000</w:t>
      </w:r>
      <w:r w:rsidR="00E80E4F" w:rsidRPr="00203AEA">
        <w:t xml:space="preserve"> words</w:t>
      </w:r>
      <w:r w:rsidR="00EF0BB3" w:rsidRPr="00203AEA">
        <w:tab/>
        <w:t xml:space="preserve"> </w:t>
      </w:r>
    </w:p>
    <w:p w14:paraId="3DA1BBE3" w14:textId="53AC5661" w:rsidR="00696FF5" w:rsidRPr="00203AEA" w:rsidRDefault="00B2615D" w:rsidP="009F59ED">
      <w:pPr>
        <w:spacing w:before="480" w:after="120" w:line="240" w:lineRule="auto"/>
        <w:ind w:left="567" w:right="544" w:hanging="567"/>
        <w:rPr>
          <w:rFonts w:ascii="Arial" w:hAnsi="Arial" w:cs="Arial"/>
          <w:iCs/>
          <w:sz w:val="24"/>
          <w:szCs w:val="24"/>
        </w:rPr>
      </w:pPr>
      <w:r w:rsidRPr="00203AEA">
        <w:rPr>
          <w:rFonts w:ascii="Arial" w:hAnsi="Arial" w:cs="Arial"/>
          <w:iCs/>
          <w:sz w:val="24"/>
          <w:szCs w:val="24"/>
        </w:rPr>
        <w:t>1</w:t>
      </w:r>
      <w:r w:rsidR="006F4EA1" w:rsidRPr="00203AEA">
        <w:rPr>
          <w:rFonts w:ascii="Arial" w:hAnsi="Arial" w:cs="Arial"/>
          <w:iCs/>
          <w:sz w:val="24"/>
          <w:szCs w:val="24"/>
        </w:rPr>
        <w:t>3</w:t>
      </w:r>
      <w:r w:rsidRPr="00203AEA">
        <w:rPr>
          <w:rFonts w:ascii="Arial" w:hAnsi="Arial" w:cs="Arial"/>
          <w:iCs/>
          <w:sz w:val="24"/>
          <w:szCs w:val="24"/>
        </w:rPr>
        <w:t xml:space="preserve">.2 </w:t>
      </w:r>
      <w:r w:rsidR="00636058" w:rsidRPr="00203AEA">
        <w:rPr>
          <w:rFonts w:ascii="Arial" w:hAnsi="Arial" w:cs="Arial"/>
          <w:iCs/>
          <w:sz w:val="24"/>
          <w:szCs w:val="24"/>
        </w:rPr>
        <w:tab/>
      </w:r>
      <w:r w:rsidR="00696FF5" w:rsidRPr="00203AEA">
        <w:rPr>
          <w:rFonts w:ascii="Arial" w:hAnsi="Arial" w:cs="Arial"/>
          <w:iCs/>
          <w:sz w:val="24"/>
          <w:szCs w:val="24"/>
        </w:rPr>
        <w:t>Reassessment method</w:t>
      </w:r>
    </w:p>
    <w:p w14:paraId="4062F7E7" w14:textId="739B1A02" w:rsidR="008D4447" w:rsidRPr="00203AEA" w:rsidRDefault="00666253" w:rsidP="008A567C">
      <w:pPr>
        <w:pStyle w:val="BodyText"/>
      </w:pPr>
      <w:r w:rsidRPr="00203AEA">
        <w:t>Like-for-Like</w:t>
      </w:r>
    </w:p>
    <w:p w14:paraId="2FCD427F" w14:textId="08145D2D" w:rsidR="00274ED7" w:rsidRPr="009D52D0"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3E6B5F">
        <w:t>8</w:t>
      </w:r>
      <w:r w:rsidR="00B30E07" w:rsidRPr="009D52D0">
        <w:t xml:space="preserve"> &amp; </w:t>
      </w:r>
      <w:r w:rsidR="003E6B5F">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ethods (section</w:t>
      </w:r>
      <w:r w:rsidR="00B2615D">
        <w:t xml:space="preserve"> </w:t>
      </w:r>
      <w:r w:rsidR="00B30E07" w:rsidRPr="009D52D0">
        <w:t>1</w:t>
      </w:r>
      <w:r w:rsidR="003E6B5F">
        <w:t>2</w:t>
      </w:r>
      <w:r w:rsidRPr="009D52D0">
        <w:t>) and m</w:t>
      </w:r>
      <w:r w:rsidR="00883204" w:rsidRPr="009D52D0">
        <w:t>ethods of a</w:t>
      </w:r>
      <w:r w:rsidR="00B30E07" w:rsidRPr="009D52D0">
        <w:t>ssessment (section 1</w:t>
      </w:r>
      <w:r w:rsidR="003E6B5F">
        <w:t>3</w:t>
      </w:r>
      <w:r w:rsidR="00EF4933" w:rsidRPr="009D52D0">
        <w:t>)</w:t>
      </w:r>
    </w:p>
    <w:p w14:paraId="6F5E84D9" w14:textId="21BBC0D5" w:rsidR="00636058" w:rsidRPr="00636058" w:rsidRDefault="00636058" w:rsidP="0044257B">
      <w:pPr>
        <w:spacing w:before="360" w:after="360" w:line="240" w:lineRule="auto"/>
        <w:ind w:left="567"/>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8599" w:type="dxa"/>
        <w:tblInd w:w="610" w:type="dxa"/>
        <w:tblLayout w:type="fixed"/>
        <w:tblLook w:val="04A0" w:firstRow="1" w:lastRow="0" w:firstColumn="1" w:lastColumn="0" w:noHBand="0" w:noVBand="1"/>
      </w:tblPr>
      <w:tblGrid>
        <w:gridCol w:w="2439"/>
        <w:gridCol w:w="684"/>
        <w:gridCol w:w="684"/>
        <w:gridCol w:w="685"/>
        <w:gridCol w:w="684"/>
        <w:gridCol w:w="685"/>
        <w:gridCol w:w="684"/>
        <w:gridCol w:w="685"/>
        <w:gridCol w:w="684"/>
        <w:gridCol w:w="685"/>
      </w:tblGrid>
      <w:tr w:rsidR="00B2727F" w:rsidRPr="003F5DEA" w14:paraId="5413EC92" w14:textId="1D0CE1A2" w:rsidTr="0044257B">
        <w:trPr>
          <w:cantSplit/>
          <w:tblHeader/>
        </w:trPr>
        <w:tc>
          <w:tcPr>
            <w:tcW w:w="2439" w:type="dxa"/>
            <w:shd w:val="clear" w:color="auto" w:fill="D9D9D9" w:themeFill="background1" w:themeFillShade="D9"/>
          </w:tcPr>
          <w:p w14:paraId="140365DD" w14:textId="77777777" w:rsidR="00B2727F" w:rsidRPr="003F5DEA" w:rsidRDefault="00B2727F" w:rsidP="0044257B">
            <w:pPr>
              <w:spacing w:before="60" w:after="60"/>
              <w:ind w:left="33"/>
              <w:rPr>
                <w:rFonts w:ascii="Arial" w:hAnsi="Arial" w:cs="Arial"/>
                <w:b/>
                <w:sz w:val="20"/>
                <w:szCs w:val="20"/>
              </w:rPr>
            </w:pPr>
            <w:r w:rsidRPr="003F5DEA">
              <w:rPr>
                <w:rFonts w:ascii="Arial" w:hAnsi="Arial" w:cs="Arial"/>
                <w:b/>
                <w:sz w:val="20"/>
                <w:szCs w:val="20"/>
              </w:rPr>
              <w:t>Module learning outcome</w:t>
            </w:r>
          </w:p>
        </w:tc>
        <w:tc>
          <w:tcPr>
            <w:tcW w:w="684" w:type="dxa"/>
            <w:tcBorders>
              <w:bottom w:val="single" w:sz="4" w:space="0" w:color="auto"/>
            </w:tcBorders>
            <w:noWrap/>
          </w:tcPr>
          <w:p w14:paraId="6167848F" w14:textId="2D0C665C"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8.1</w:t>
            </w:r>
          </w:p>
        </w:tc>
        <w:tc>
          <w:tcPr>
            <w:tcW w:w="684" w:type="dxa"/>
            <w:noWrap/>
          </w:tcPr>
          <w:p w14:paraId="5B554168"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8.2</w:t>
            </w:r>
          </w:p>
        </w:tc>
        <w:tc>
          <w:tcPr>
            <w:tcW w:w="685" w:type="dxa"/>
            <w:noWrap/>
          </w:tcPr>
          <w:p w14:paraId="70BB1C5A"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8.3</w:t>
            </w:r>
          </w:p>
        </w:tc>
        <w:tc>
          <w:tcPr>
            <w:tcW w:w="684" w:type="dxa"/>
            <w:noWrap/>
          </w:tcPr>
          <w:p w14:paraId="553BA646"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8.4</w:t>
            </w:r>
          </w:p>
        </w:tc>
        <w:tc>
          <w:tcPr>
            <w:tcW w:w="685" w:type="dxa"/>
            <w:noWrap/>
          </w:tcPr>
          <w:p w14:paraId="6C66B5C0"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8.5</w:t>
            </w:r>
          </w:p>
        </w:tc>
        <w:tc>
          <w:tcPr>
            <w:tcW w:w="684" w:type="dxa"/>
            <w:noWrap/>
          </w:tcPr>
          <w:p w14:paraId="3B577D4A" w14:textId="6754E51A"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9.1</w:t>
            </w:r>
          </w:p>
        </w:tc>
        <w:tc>
          <w:tcPr>
            <w:tcW w:w="685" w:type="dxa"/>
            <w:noWrap/>
          </w:tcPr>
          <w:p w14:paraId="266E4126"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9.2</w:t>
            </w:r>
          </w:p>
        </w:tc>
        <w:tc>
          <w:tcPr>
            <w:tcW w:w="684" w:type="dxa"/>
            <w:noWrap/>
          </w:tcPr>
          <w:p w14:paraId="6EC60A4C"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9.3</w:t>
            </w:r>
          </w:p>
        </w:tc>
        <w:tc>
          <w:tcPr>
            <w:tcW w:w="685" w:type="dxa"/>
          </w:tcPr>
          <w:p w14:paraId="1238D0BB" w14:textId="6038706E"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9.4</w:t>
            </w:r>
          </w:p>
        </w:tc>
      </w:tr>
      <w:tr w:rsidR="00B2727F" w:rsidRPr="009D52D0" w14:paraId="780DC4A5" w14:textId="28AC5759" w:rsidTr="0044257B">
        <w:tc>
          <w:tcPr>
            <w:tcW w:w="2439" w:type="dxa"/>
          </w:tcPr>
          <w:p w14:paraId="16F79E00" w14:textId="77777777" w:rsidR="00B2727F" w:rsidRPr="003F5DEA" w:rsidRDefault="00B2727F" w:rsidP="0044257B">
            <w:pPr>
              <w:spacing w:before="60" w:after="60"/>
              <w:rPr>
                <w:rFonts w:ascii="Arial" w:hAnsi="Arial" w:cs="Arial"/>
                <w:bCs/>
                <w:sz w:val="20"/>
                <w:szCs w:val="20"/>
              </w:rPr>
            </w:pPr>
            <w:r w:rsidRPr="003F5DEA">
              <w:rPr>
                <w:rFonts w:ascii="Arial" w:hAnsi="Arial" w:cs="Arial"/>
                <w:bCs/>
                <w:sz w:val="20"/>
                <w:szCs w:val="20"/>
              </w:rPr>
              <w:t>Private Study</w:t>
            </w:r>
          </w:p>
        </w:tc>
        <w:tc>
          <w:tcPr>
            <w:tcW w:w="684" w:type="dxa"/>
            <w:tcBorders>
              <w:top w:val="single" w:sz="4" w:space="0" w:color="auto"/>
            </w:tcBorders>
          </w:tcPr>
          <w:p w14:paraId="34752F0E" w14:textId="1D353796"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0E9B09C0" w14:textId="1DA24119"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6CD1C02C" w14:textId="74A81A1F"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45C64561" w14:textId="6FFF0062"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62607B91" w14:textId="24BEA9D0"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2A716802" w14:textId="320B743C"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5BAFD1A4" w14:textId="7C76F44A"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030A7445" w14:textId="7A86BA8F"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769FBAC2" w14:textId="703E1515" w:rsidR="00B2727F" w:rsidRDefault="00B2727F" w:rsidP="0044257B">
            <w:pPr>
              <w:spacing w:before="60" w:after="60"/>
              <w:jc w:val="center"/>
              <w:rPr>
                <w:rFonts w:ascii="Arial" w:hAnsi="Arial" w:cs="Arial"/>
                <w:b/>
                <w:sz w:val="20"/>
                <w:szCs w:val="20"/>
              </w:rPr>
            </w:pPr>
            <w:r>
              <w:rPr>
                <w:rFonts w:ascii="Arial" w:hAnsi="Arial" w:cs="Arial"/>
                <w:b/>
                <w:sz w:val="20"/>
                <w:szCs w:val="20"/>
              </w:rPr>
              <w:t>x</w:t>
            </w:r>
          </w:p>
        </w:tc>
      </w:tr>
      <w:tr w:rsidR="00B2727F" w:rsidRPr="009D52D0" w14:paraId="5C50A519" w14:textId="68CCA4FA" w:rsidTr="0044257B">
        <w:tc>
          <w:tcPr>
            <w:tcW w:w="2439" w:type="dxa"/>
          </w:tcPr>
          <w:p w14:paraId="433DE3A7" w14:textId="6AFE7FEA" w:rsidR="00B2727F" w:rsidRPr="003F5DEA" w:rsidRDefault="00B2727F" w:rsidP="0044257B">
            <w:pPr>
              <w:spacing w:before="60" w:after="60"/>
              <w:rPr>
                <w:rFonts w:ascii="Arial" w:hAnsi="Arial" w:cs="Arial"/>
                <w:iCs/>
                <w:sz w:val="20"/>
                <w:szCs w:val="20"/>
              </w:rPr>
            </w:pPr>
            <w:r>
              <w:rPr>
                <w:rFonts w:ascii="Arial" w:hAnsi="Arial" w:cs="Arial"/>
                <w:iCs/>
                <w:sz w:val="20"/>
                <w:szCs w:val="20"/>
              </w:rPr>
              <w:t>Seminar</w:t>
            </w:r>
          </w:p>
        </w:tc>
        <w:tc>
          <w:tcPr>
            <w:tcW w:w="684" w:type="dxa"/>
          </w:tcPr>
          <w:p w14:paraId="3853654B" w14:textId="09B7CED5"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7261D01A" w14:textId="6B8680C4"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2D7957D4" w14:textId="3FB9C5A5"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232B2686" w14:textId="77777777" w:rsidR="00B2727F" w:rsidRPr="009D52D0" w:rsidRDefault="00B2727F" w:rsidP="0044257B">
            <w:pPr>
              <w:spacing w:before="60" w:after="60"/>
              <w:jc w:val="center"/>
              <w:rPr>
                <w:rFonts w:ascii="Arial" w:hAnsi="Arial" w:cs="Arial"/>
                <w:b/>
                <w:sz w:val="20"/>
                <w:szCs w:val="20"/>
              </w:rPr>
            </w:pPr>
          </w:p>
        </w:tc>
        <w:tc>
          <w:tcPr>
            <w:tcW w:w="685" w:type="dxa"/>
          </w:tcPr>
          <w:p w14:paraId="4971B999" w14:textId="54E0121F"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2AE9F109" w14:textId="7ACCC083" w:rsidR="00B2727F" w:rsidRPr="009D52D0" w:rsidRDefault="00B2727F" w:rsidP="0044257B">
            <w:pPr>
              <w:spacing w:before="60" w:after="60"/>
              <w:jc w:val="center"/>
              <w:rPr>
                <w:rFonts w:ascii="Arial" w:hAnsi="Arial" w:cs="Arial"/>
                <w:b/>
                <w:sz w:val="20"/>
                <w:szCs w:val="20"/>
              </w:rPr>
            </w:pPr>
          </w:p>
        </w:tc>
        <w:tc>
          <w:tcPr>
            <w:tcW w:w="685" w:type="dxa"/>
          </w:tcPr>
          <w:p w14:paraId="6BD0A090" w14:textId="0BB41722"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4" w:type="dxa"/>
          </w:tcPr>
          <w:p w14:paraId="3DAC9A4A" w14:textId="16E83105"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85" w:type="dxa"/>
          </w:tcPr>
          <w:p w14:paraId="0DE1F872" w14:textId="18BBC0C4" w:rsidR="00B2727F" w:rsidRDefault="00B2727F" w:rsidP="0044257B">
            <w:pPr>
              <w:spacing w:before="60" w:after="60"/>
              <w:jc w:val="center"/>
              <w:rPr>
                <w:rFonts w:ascii="Arial" w:hAnsi="Arial" w:cs="Arial"/>
                <w:b/>
                <w:sz w:val="20"/>
                <w:szCs w:val="20"/>
              </w:rPr>
            </w:pPr>
            <w:r>
              <w:rPr>
                <w:rFonts w:ascii="Arial" w:hAnsi="Arial" w:cs="Arial"/>
                <w:b/>
                <w:sz w:val="20"/>
                <w:szCs w:val="20"/>
              </w:rPr>
              <w:t>x</w:t>
            </w:r>
          </w:p>
        </w:tc>
      </w:tr>
    </w:tbl>
    <w:p w14:paraId="1DF2B576" w14:textId="6861D79A" w:rsidR="007A6245" w:rsidRDefault="00636058" w:rsidP="0044257B">
      <w:pPr>
        <w:spacing w:before="360" w:after="360" w:line="240" w:lineRule="auto"/>
        <w:ind w:left="567"/>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8642" w:type="dxa"/>
        <w:tblLayout w:type="fixed"/>
        <w:tblLook w:val="04A0" w:firstRow="1" w:lastRow="0" w:firstColumn="1" w:lastColumn="0" w:noHBand="0" w:noVBand="1"/>
      </w:tblPr>
      <w:tblGrid>
        <w:gridCol w:w="2405"/>
        <w:gridCol w:w="693"/>
        <w:gridCol w:w="693"/>
        <w:gridCol w:w="693"/>
        <w:gridCol w:w="693"/>
        <w:gridCol w:w="693"/>
        <w:gridCol w:w="693"/>
        <w:gridCol w:w="693"/>
        <w:gridCol w:w="693"/>
        <w:gridCol w:w="693"/>
      </w:tblGrid>
      <w:tr w:rsidR="00B2727F" w:rsidRPr="009D52D0" w14:paraId="7367825C" w14:textId="68696A45" w:rsidTr="0044257B">
        <w:trPr>
          <w:tblHeader/>
        </w:trPr>
        <w:tc>
          <w:tcPr>
            <w:tcW w:w="2405" w:type="dxa"/>
            <w:shd w:val="clear" w:color="auto" w:fill="D9D9D9" w:themeFill="background1" w:themeFillShade="D9"/>
          </w:tcPr>
          <w:p w14:paraId="4E99BFB5" w14:textId="77777777" w:rsidR="00B2727F" w:rsidRPr="009D52D0" w:rsidRDefault="00B2727F" w:rsidP="0044257B">
            <w:pPr>
              <w:spacing w:before="60" w:after="60"/>
              <w:ind w:left="33"/>
              <w:rPr>
                <w:rFonts w:ascii="Arial" w:hAnsi="Arial" w:cs="Arial"/>
                <w:b/>
                <w:sz w:val="20"/>
                <w:szCs w:val="20"/>
              </w:rPr>
            </w:pPr>
            <w:r w:rsidRPr="009D52D0">
              <w:rPr>
                <w:rFonts w:ascii="Arial" w:hAnsi="Arial" w:cs="Arial"/>
                <w:b/>
                <w:sz w:val="20"/>
                <w:szCs w:val="20"/>
              </w:rPr>
              <w:t>Module learning outcome</w:t>
            </w:r>
          </w:p>
        </w:tc>
        <w:tc>
          <w:tcPr>
            <w:tcW w:w="693" w:type="dxa"/>
          </w:tcPr>
          <w:p w14:paraId="7B5C6163"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8.1</w:t>
            </w:r>
          </w:p>
        </w:tc>
        <w:tc>
          <w:tcPr>
            <w:tcW w:w="693" w:type="dxa"/>
          </w:tcPr>
          <w:p w14:paraId="2210FC9E"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8.2</w:t>
            </w:r>
          </w:p>
        </w:tc>
        <w:tc>
          <w:tcPr>
            <w:tcW w:w="693" w:type="dxa"/>
          </w:tcPr>
          <w:p w14:paraId="00B7F160"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8.3</w:t>
            </w:r>
          </w:p>
        </w:tc>
        <w:tc>
          <w:tcPr>
            <w:tcW w:w="693" w:type="dxa"/>
          </w:tcPr>
          <w:p w14:paraId="2BB3974A"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8.4</w:t>
            </w:r>
          </w:p>
        </w:tc>
        <w:tc>
          <w:tcPr>
            <w:tcW w:w="693" w:type="dxa"/>
          </w:tcPr>
          <w:p w14:paraId="23BFBA31"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8.5</w:t>
            </w:r>
          </w:p>
        </w:tc>
        <w:tc>
          <w:tcPr>
            <w:tcW w:w="693" w:type="dxa"/>
          </w:tcPr>
          <w:p w14:paraId="0D56B3A5" w14:textId="6F3C8799"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9.1</w:t>
            </w:r>
          </w:p>
        </w:tc>
        <w:tc>
          <w:tcPr>
            <w:tcW w:w="693" w:type="dxa"/>
          </w:tcPr>
          <w:p w14:paraId="523687DC"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9.2</w:t>
            </w:r>
          </w:p>
        </w:tc>
        <w:tc>
          <w:tcPr>
            <w:tcW w:w="693" w:type="dxa"/>
          </w:tcPr>
          <w:p w14:paraId="1106ECFC" w14:textId="77777777"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9.3</w:t>
            </w:r>
          </w:p>
        </w:tc>
        <w:tc>
          <w:tcPr>
            <w:tcW w:w="693" w:type="dxa"/>
          </w:tcPr>
          <w:p w14:paraId="2F1EC68A" w14:textId="1C9CA57D" w:rsidR="00B2727F" w:rsidRPr="0044257B" w:rsidRDefault="00B2727F" w:rsidP="0044257B">
            <w:pPr>
              <w:spacing w:before="60" w:after="60"/>
              <w:jc w:val="center"/>
              <w:rPr>
                <w:rFonts w:ascii="Arial" w:hAnsi="Arial" w:cs="Arial"/>
                <w:b/>
                <w:bCs/>
                <w:sz w:val="20"/>
                <w:szCs w:val="20"/>
              </w:rPr>
            </w:pPr>
            <w:r w:rsidRPr="0044257B">
              <w:rPr>
                <w:rFonts w:ascii="Arial" w:hAnsi="Arial" w:cs="Arial"/>
                <w:b/>
                <w:bCs/>
                <w:sz w:val="20"/>
                <w:szCs w:val="20"/>
              </w:rPr>
              <w:t>9.4</w:t>
            </w:r>
          </w:p>
        </w:tc>
      </w:tr>
      <w:tr w:rsidR="00B2727F" w:rsidRPr="009D52D0" w14:paraId="6D8FD37D" w14:textId="4AB37513" w:rsidTr="0044257B">
        <w:trPr>
          <w:tblHeader/>
        </w:trPr>
        <w:tc>
          <w:tcPr>
            <w:tcW w:w="2405" w:type="dxa"/>
          </w:tcPr>
          <w:p w14:paraId="6500FA2E" w14:textId="202FA7CD" w:rsidR="00B2727F" w:rsidRPr="008C77FE" w:rsidRDefault="00B2727F" w:rsidP="0044257B">
            <w:pPr>
              <w:spacing w:before="60" w:after="60"/>
              <w:rPr>
                <w:rFonts w:ascii="Arial" w:hAnsi="Arial" w:cs="Arial"/>
                <w:iCs/>
                <w:sz w:val="20"/>
                <w:szCs w:val="20"/>
              </w:rPr>
            </w:pPr>
            <w:r>
              <w:rPr>
                <w:rFonts w:ascii="Arial" w:hAnsi="Arial" w:cs="Arial"/>
                <w:iCs/>
                <w:sz w:val="20"/>
                <w:szCs w:val="20"/>
              </w:rPr>
              <w:t>Essay</w:t>
            </w:r>
          </w:p>
        </w:tc>
        <w:tc>
          <w:tcPr>
            <w:tcW w:w="693" w:type="dxa"/>
          </w:tcPr>
          <w:p w14:paraId="718AB32A" w14:textId="7E260E1A"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71084725" w14:textId="14F7F2A9"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659E3E11" w14:textId="1C024BFE"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02BFF41C" w14:textId="0724F093"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19049929" w14:textId="2F2DED34"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60747C35" w14:textId="0FF1A767"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6FCDE494" w14:textId="44AFE725"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48C6EE1D" w14:textId="2B435048" w:rsidR="00B2727F" w:rsidRPr="009D52D0" w:rsidRDefault="00B2727F" w:rsidP="0044257B">
            <w:pPr>
              <w:spacing w:before="60" w:after="60"/>
              <w:jc w:val="center"/>
              <w:rPr>
                <w:rFonts w:ascii="Arial" w:hAnsi="Arial" w:cs="Arial"/>
                <w:b/>
                <w:sz w:val="20"/>
                <w:szCs w:val="20"/>
              </w:rPr>
            </w:pPr>
            <w:r>
              <w:rPr>
                <w:rFonts w:ascii="Arial" w:hAnsi="Arial" w:cs="Arial"/>
                <w:b/>
                <w:sz w:val="20"/>
                <w:szCs w:val="20"/>
              </w:rPr>
              <w:t>x</w:t>
            </w:r>
          </w:p>
        </w:tc>
        <w:tc>
          <w:tcPr>
            <w:tcW w:w="693" w:type="dxa"/>
          </w:tcPr>
          <w:p w14:paraId="619F24AE" w14:textId="34D496C1" w:rsidR="00B2727F" w:rsidRDefault="00B2727F" w:rsidP="0044257B">
            <w:pPr>
              <w:spacing w:before="60" w:after="60"/>
              <w:jc w:val="center"/>
              <w:rPr>
                <w:rFonts w:ascii="Arial" w:hAnsi="Arial" w:cs="Arial"/>
                <w:b/>
                <w:sz w:val="20"/>
                <w:szCs w:val="20"/>
              </w:rPr>
            </w:pPr>
            <w:r>
              <w:rPr>
                <w:rFonts w:ascii="Arial" w:hAnsi="Arial" w:cs="Arial"/>
                <w:b/>
                <w:sz w:val="20"/>
                <w:szCs w:val="20"/>
              </w:rPr>
              <w:t>x</w:t>
            </w:r>
          </w:p>
        </w:tc>
      </w:tr>
    </w:tbl>
    <w:p w14:paraId="172848FA" w14:textId="39E7AE7D" w:rsidR="00636058" w:rsidRDefault="00636058" w:rsidP="009D52D0">
      <w:pPr>
        <w:spacing w:after="120" w:line="240" w:lineRule="auto"/>
        <w:ind w:left="426" w:right="543"/>
        <w:rPr>
          <w:rFonts w:ascii="Arial" w:hAnsi="Arial" w:cs="Arial"/>
          <w:b/>
          <w:iCs/>
          <w:sz w:val="24"/>
          <w:szCs w:val="24"/>
        </w:rPr>
      </w:pPr>
    </w:p>
    <w:p w14:paraId="081DBD04" w14:textId="77E9007E" w:rsidR="00636058" w:rsidRDefault="00636058" w:rsidP="009D52D0">
      <w:pPr>
        <w:spacing w:after="120" w:line="240" w:lineRule="auto"/>
        <w:ind w:left="426" w:right="543"/>
        <w:rPr>
          <w:rFonts w:ascii="Arial" w:hAnsi="Arial" w:cs="Arial"/>
          <w:b/>
          <w:iCs/>
          <w:sz w:val="24"/>
          <w:szCs w:val="24"/>
        </w:rPr>
      </w:pPr>
    </w:p>
    <w:p w14:paraId="40C4CAE6" w14:textId="58A8AD66" w:rsidR="00636058" w:rsidRDefault="00636058" w:rsidP="009D52D0">
      <w:pPr>
        <w:spacing w:after="120" w:line="240" w:lineRule="auto"/>
        <w:ind w:left="426" w:right="543"/>
        <w:rPr>
          <w:rFonts w:ascii="Arial" w:hAnsi="Arial" w:cs="Arial"/>
          <w:b/>
          <w:iCs/>
          <w:sz w:val="24"/>
          <w:szCs w:val="24"/>
        </w:rPr>
      </w:pPr>
    </w:p>
    <w:p w14:paraId="03283DDF" w14:textId="77777777" w:rsidR="00883204" w:rsidRPr="009D52D0" w:rsidRDefault="00883204" w:rsidP="0044257B">
      <w:pPr>
        <w:pStyle w:val="Heading2"/>
        <w:spacing w:before="1200"/>
        <w:rPr>
          <w:iCs/>
        </w:rPr>
      </w:pPr>
      <w:r w:rsidRPr="009D52D0">
        <w:t xml:space="preserve">Inclusive module design </w:t>
      </w:r>
    </w:p>
    <w:p w14:paraId="39DA4ADC" w14:textId="5EE0A490" w:rsidR="00883204" w:rsidRPr="009D52D0" w:rsidRDefault="00883204" w:rsidP="008A567C">
      <w:pPr>
        <w:pStyle w:val="BodyText"/>
      </w:pPr>
      <w:r w:rsidRPr="009D52D0">
        <w:t xml:space="preserve">The </w:t>
      </w:r>
      <w:r w:rsidR="007A49C1" w:rsidRPr="009D52D0">
        <w:t>Division</w:t>
      </w:r>
      <w:r w:rsidR="00080241">
        <w:t xml:space="preserve"> </w:t>
      </w:r>
      <w:r w:rsidRPr="009D52D0">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8A567C">
      <w:pPr>
        <w:pStyle w:val="BodyText"/>
      </w:pPr>
      <w:r w:rsidRPr="009D52D0">
        <w:t>The inclusive practices in the guidance (see Annex B Appendix A) have been considered in order to support all students in the following areas:</w:t>
      </w:r>
    </w:p>
    <w:p w14:paraId="12A1AB1B" w14:textId="77777777" w:rsidR="00883204" w:rsidRPr="009D52D0" w:rsidRDefault="00883204" w:rsidP="008A567C">
      <w:pPr>
        <w:pStyle w:val="BodyText"/>
        <w:rPr>
          <w:bCs/>
        </w:rPr>
      </w:pPr>
      <w:r w:rsidRPr="009D52D0">
        <w:t xml:space="preserve">a) </w:t>
      </w:r>
      <w:r w:rsidRPr="009D52D0">
        <w:rPr>
          <w:bCs/>
        </w:rPr>
        <w:t>Accessible resources and curriculum</w:t>
      </w:r>
    </w:p>
    <w:p w14:paraId="5F2DDA76" w14:textId="77777777" w:rsidR="00883204" w:rsidRPr="009D52D0" w:rsidRDefault="00883204" w:rsidP="008A567C">
      <w:pPr>
        <w:pStyle w:val="BodyText"/>
        <w:rPr>
          <w:color w:val="000000"/>
        </w:rPr>
      </w:pPr>
      <w:r w:rsidRPr="009D52D0">
        <w:t xml:space="preserve">b) </w:t>
      </w:r>
      <w:r w:rsidRPr="009D52D0">
        <w:rPr>
          <w:bCs/>
        </w:rPr>
        <w:t>Learning</w:t>
      </w:r>
      <w:r w:rsidR="00BB2045" w:rsidRPr="009D52D0">
        <w:rPr>
          <w:bCs/>
        </w:rPr>
        <w:t>,</w:t>
      </w:r>
      <w:r w:rsidRPr="009D52D0">
        <w:rPr>
          <w:bCs/>
        </w:rPr>
        <w:t xml:space="preserve"> teaching and assessment methods</w:t>
      </w:r>
    </w:p>
    <w:p w14:paraId="01B2A0D7" w14:textId="77777777" w:rsidR="009A2D37" w:rsidRPr="009D52D0" w:rsidRDefault="00883204" w:rsidP="00072357">
      <w:pPr>
        <w:pStyle w:val="Heading2"/>
      </w:pPr>
      <w:r w:rsidRPr="009D52D0">
        <w:t>Campus(es) or c</w:t>
      </w:r>
      <w:r w:rsidR="009A2D37" w:rsidRPr="009D52D0">
        <w:t>entre(s)</w:t>
      </w:r>
      <w:r w:rsidRPr="009D52D0">
        <w:t xml:space="preserve"> where module will be delivered</w:t>
      </w:r>
    </w:p>
    <w:p w14:paraId="38DBDA25" w14:textId="2AF65A19" w:rsidR="008D4447" w:rsidRPr="00294C7A" w:rsidRDefault="00294C7A" w:rsidP="008A567C">
      <w:pPr>
        <w:pStyle w:val="BodyText"/>
      </w:pPr>
      <w:r>
        <w:t>Canterbury</w:t>
      </w:r>
    </w:p>
    <w:p w14:paraId="654C7CE7" w14:textId="77777777" w:rsidR="00883204" w:rsidRPr="009D52D0" w:rsidRDefault="00883204" w:rsidP="00072357">
      <w:pPr>
        <w:pStyle w:val="Heading2"/>
      </w:pPr>
      <w:r w:rsidRPr="009D52D0">
        <w:lastRenderedPageBreak/>
        <w:t xml:space="preserve">Internationalisation </w:t>
      </w:r>
    </w:p>
    <w:p w14:paraId="36C1544F" w14:textId="00E4A5D2" w:rsidR="00641D6D" w:rsidRDefault="009C610A" w:rsidP="008A567C">
      <w:pPr>
        <w:pStyle w:val="BodyText"/>
        <w:rPr>
          <w:rStyle w:val="normaltextrun"/>
          <w:rFonts w:cs="Arial"/>
          <w:szCs w:val="24"/>
          <w:bdr w:val="none" w:sz="0" w:space="0" w:color="auto" w:frame="1"/>
        </w:rPr>
      </w:pPr>
      <w:r w:rsidRPr="00B94F53">
        <w:rPr>
          <w:rStyle w:val="normaltextrun"/>
          <w:rFonts w:cs="Arial"/>
          <w:szCs w:val="24"/>
          <w:bdr w:val="none" w:sz="0" w:space="0" w:color="auto" w:frame="1"/>
        </w:rPr>
        <w:t>The module encourages comparative discussions of best and established practices internationally. Furthermore, it continues to advance conversations about the specificity of and variations in psychological research. Students are encouraged to access information from a range of international sources and have opportunities to engage with mixed nationality groups through peer interaction and engagement with academic colleagues.</w:t>
      </w:r>
    </w:p>
    <w:p w14:paraId="5EBA1C80" w14:textId="24E44D55" w:rsidR="0044257B" w:rsidRDefault="0044257B" w:rsidP="008A567C">
      <w:pPr>
        <w:pStyle w:val="BodyText"/>
        <w:rPr>
          <w:rStyle w:val="normaltextrun"/>
          <w:rFonts w:cs="Arial"/>
          <w:szCs w:val="24"/>
          <w:bdr w:val="none" w:sz="0" w:space="0" w:color="auto" w:frame="1"/>
        </w:rPr>
      </w:pPr>
    </w:p>
    <w:p w14:paraId="65776FA6" w14:textId="77777777" w:rsidR="0044257B" w:rsidRPr="0044257B" w:rsidRDefault="0044257B" w:rsidP="008A567C">
      <w:pPr>
        <w:pStyle w:val="BodyText"/>
        <w:rPr>
          <w:rStyle w:val="normaltextrun"/>
          <w:rFonts w:cs="Arial"/>
          <w:sz w:val="22"/>
          <w:bdr w:val="none" w:sz="0" w:space="0" w:color="auto" w:frame="1"/>
        </w:rPr>
      </w:pPr>
    </w:p>
    <w:p w14:paraId="29917E24" w14:textId="77777777" w:rsidR="00B94F53" w:rsidRPr="0044257B" w:rsidRDefault="00B94F53" w:rsidP="009D52D0">
      <w:pPr>
        <w:pBdr>
          <w:bottom w:val="single" w:sz="6" w:space="1" w:color="auto"/>
        </w:pBdr>
        <w:spacing w:after="120" w:line="240" w:lineRule="auto"/>
        <w:ind w:right="543"/>
        <w:rPr>
          <w:rFonts w:ascii="Arial" w:hAnsi="Arial" w:cs="Arial"/>
        </w:rPr>
      </w:pPr>
    </w:p>
    <w:p w14:paraId="31CC2DF2" w14:textId="77777777" w:rsidR="00441E76" w:rsidRPr="0044257B" w:rsidRDefault="009F5EA4" w:rsidP="009D52D0">
      <w:pPr>
        <w:spacing w:after="120" w:line="240" w:lineRule="auto"/>
        <w:ind w:right="543"/>
        <w:rPr>
          <w:rFonts w:ascii="Arial" w:hAnsi="Arial" w:cs="Arial"/>
          <w:b/>
        </w:rPr>
      </w:pPr>
      <w:r w:rsidRPr="0044257B">
        <w:rPr>
          <w:rFonts w:ascii="Arial" w:hAnsi="Arial" w:cs="Arial"/>
          <w:b/>
        </w:rPr>
        <w:t xml:space="preserve">DIVISIONAL </w:t>
      </w:r>
      <w:r w:rsidR="00441E76" w:rsidRPr="0044257B">
        <w:rPr>
          <w:rFonts w:ascii="Arial" w:hAnsi="Arial" w:cs="Arial"/>
          <w:b/>
        </w:rPr>
        <w:t>USE ONLY</w:t>
      </w:r>
      <w:r w:rsidR="00C612A8" w:rsidRPr="0044257B">
        <w:rPr>
          <w:rFonts w:ascii="Arial" w:hAnsi="Arial" w:cs="Arial"/>
          <w:b/>
        </w:rPr>
        <w:t xml:space="preserve"> </w:t>
      </w:r>
    </w:p>
    <w:p w14:paraId="010B6F31" w14:textId="359B19D8" w:rsidR="00D83563" w:rsidRPr="0044257B" w:rsidRDefault="00E1736E" w:rsidP="009D52D0">
      <w:pPr>
        <w:spacing w:after="120" w:line="240" w:lineRule="auto"/>
        <w:ind w:right="543"/>
        <w:rPr>
          <w:rFonts w:ascii="Arial" w:hAnsi="Arial" w:cs="Arial"/>
          <w:b/>
        </w:rPr>
      </w:pPr>
      <w:r w:rsidRPr="0044257B">
        <w:rPr>
          <w:rFonts w:ascii="Arial" w:hAnsi="Arial" w:cs="Arial"/>
          <w:b/>
        </w:rPr>
        <w:t xml:space="preserve">Module </w:t>
      </w:r>
      <w:r w:rsidR="00D83563" w:rsidRPr="0044257B">
        <w:rPr>
          <w:rFonts w:ascii="Arial" w:hAnsi="Arial" w:cs="Arial"/>
          <w:b/>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060" w:type="dxa"/>
        <w:tblLook w:val="04A0" w:firstRow="1" w:lastRow="0" w:firstColumn="1" w:lastColumn="0" w:noHBand="0" w:noVBand="1"/>
      </w:tblPr>
      <w:tblGrid>
        <w:gridCol w:w="1593"/>
        <w:gridCol w:w="1817"/>
        <w:gridCol w:w="1974"/>
        <w:gridCol w:w="2358"/>
        <w:gridCol w:w="2318"/>
      </w:tblGrid>
      <w:tr w:rsidR="0044257B" w:rsidRPr="009D52D0" w14:paraId="52814657" w14:textId="77777777" w:rsidTr="0044257B">
        <w:trPr>
          <w:trHeight w:val="317"/>
          <w:tblHeader/>
        </w:trPr>
        <w:tc>
          <w:tcPr>
            <w:tcW w:w="1593" w:type="dxa"/>
            <w:shd w:val="clear" w:color="auto" w:fill="F2F2F2" w:themeFill="background1" w:themeFillShade="F2"/>
          </w:tcPr>
          <w:p w14:paraId="7BB88073" w14:textId="12651860" w:rsidR="0044257B" w:rsidRPr="0044257B" w:rsidRDefault="0044257B" w:rsidP="0044257B">
            <w:pPr>
              <w:spacing w:after="120"/>
              <w:rPr>
                <w:rFonts w:ascii="Arial" w:hAnsi="Arial" w:cs="Arial"/>
                <w:b/>
                <w:bCs/>
                <w:sz w:val="20"/>
                <w:szCs w:val="20"/>
              </w:rPr>
            </w:pPr>
            <w:r w:rsidRPr="0044257B">
              <w:rPr>
                <w:rFonts w:ascii="Arial" w:hAnsi="Arial" w:cs="Arial"/>
                <w:b/>
                <w:bCs/>
                <w:sz w:val="20"/>
                <w:szCs w:val="20"/>
              </w:rPr>
              <w:t>Date approved</w:t>
            </w:r>
          </w:p>
        </w:tc>
        <w:tc>
          <w:tcPr>
            <w:tcW w:w="1817" w:type="dxa"/>
            <w:shd w:val="clear" w:color="auto" w:fill="F2F2F2" w:themeFill="background1" w:themeFillShade="F2"/>
          </w:tcPr>
          <w:p w14:paraId="7024BC64" w14:textId="7813246C" w:rsidR="0044257B" w:rsidRPr="0044257B" w:rsidRDefault="0044257B" w:rsidP="0044257B">
            <w:pPr>
              <w:spacing w:after="120"/>
              <w:rPr>
                <w:rFonts w:ascii="Arial" w:hAnsi="Arial" w:cs="Arial"/>
                <w:b/>
                <w:bCs/>
                <w:sz w:val="20"/>
                <w:szCs w:val="20"/>
              </w:rPr>
            </w:pPr>
            <w:r w:rsidRPr="0044257B">
              <w:rPr>
                <w:rFonts w:ascii="Arial" w:hAnsi="Arial" w:cs="Arial"/>
                <w:b/>
                <w:bCs/>
                <w:sz w:val="20"/>
                <w:szCs w:val="20"/>
              </w:rPr>
              <w:t>New/Major/Minor revision</w:t>
            </w:r>
          </w:p>
        </w:tc>
        <w:tc>
          <w:tcPr>
            <w:tcW w:w="1974" w:type="dxa"/>
            <w:shd w:val="clear" w:color="auto" w:fill="F2F2F2" w:themeFill="background1" w:themeFillShade="F2"/>
          </w:tcPr>
          <w:p w14:paraId="4C5C2D42" w14:textId="0B2AF572" w:rsidR="0044257B" w:rsidRPr="0044257B" w:rsidRDefault="0044257B" w:rsidP="0044257B">
            <w:pPr>
              <w:spacing w:after="120"/>
              <w:rPr>
                <w:rFonts w:ascii="Arial" w:hAnsi="Arial" w:cs="Arial"/>
                <w:b/>
                <w:bCs/>
                <w:sz w:val="20"/>
                <w:szCs w:val="20"/>
              </w:rPr>
            </w:pPr>
            <w:r w:rsidRPr="0044257B">
              <w:rPr>
                <w:rFonts w:ascii="Arial" w:hAnsi="Arial" w:cs="Arial"/>
                <w:b/>
                <w:bCs/>
                <w:sz w:val="20"/>
                <w:szCs w:val="20"/>
              </w:rPr>
              <w:t>Start date of delivery of (revised) version</w:t>
            </w:r>
          </w:p>
        </w:tc>
        <w:tc>
          <w:tcPr>
            <w:tcW w:w="2358" w:type="dxa"/>
            <w:shd w:val="clear" w:color="auto" w:fill="F2F2F2" w:themeFill="background1" w:themeFillShade="F2"/>
          </w:tcPr>
          <w:p w14:paraId="07410A3B" w14:textId="270FA438" w:rsidR="0044257B" w:rsidRPr="0044257B" w:rsidRDefault="0044257B" w:rsidP="0044257B">
            <w:pPr>
              <w:spacing w:after="120"/>
              <w:rPr>
                <w:rFonts w:ascii="Arial" w:hAnsi="Arial" w:cs="Arial"/>
                <w:b/>
                <w:bCs/>
                <w:sz w:val="20"/>
                <w:szCs w:val="20"/>
              </w:rPr>
            </w:pPr>
            <w:r w:rsidRPr="0044257B">
              <w:rPr>
                <w:rFonts w:ascii="Arial" w:hAnsi="Arial" w:cs="Arial"/>
                <w:b/>
                <w:bCs/>
                <w:sz w:val="20"/>
                <w:szCs w:val="20"/>
              </w:rPr>
              <w:t>Section revised (if applicable)</w:t>
            </w:r>
          </w:p>
        </w:tc>
        <w:tc>
          <w:tcPr>
            <w:tcW w:w="2318" w:type="dxa"/>
            <w:shd w:val="clear" w:color="auto" w:fill="F2F2F2" w:themeFill="background1" w:themeFillShade="F2"/>
          </w:tcPr>
          <w:p w14:paraId="65323753" w14:textId="2802B8CC" w:rsidR="0044257B" w:rsidRPr="0044257B" w:rsidRDefault="0044257B" w:rsidP="0044257B">
            <w:pPr>
              <w:spacing w:after="120"/>
              <w:rPr>
                <w:rFonts w:ascii="Arial" w:hAnsi="Arial" w:cs="Arial"/>
                <w:b/>
                <w:bCs/>
                <w:sz w:val="20"/>
                <w:szCs w:val="20"/>
              </w:rPr>
            </w:pPr>
            <w:r w:rsidRPr="0044257B">
              <w:rPr>
                <w:rFonts w:ascii="Arial" w:hAnsi="Arial" w:cs="Arial"/>
                <w:b/>
                <w:bCs/>
                <w:sz w:val="20"/>
                <w:szCs w:val="20"/>
              </w:rPr>
              <w:t>Impacts PLOs (Q6 &amp; 7 cover sheet)</w:t>
            </w:r>
          </w:p>
        </w:tc>
      </w:tr>
      <w:tr w:rsidR="00302082" w:rsidRPr="009D52D0" w14:paraId="29EF87B4" w14:textId="77777777" w:rsidTr="0044257B">
        <w:trPr>
          <w:trHeight w:val="305"/>
        </w:trPr>
        <w:tc>
          <w:tcPr>
            <w:tcW w:w="1593" w:type="dxa"/>
          </w:tcPr>
          <w:p w14:paraId="4474539E" w14:textId="232A158C" w:rsidR="00422B69" w:rsidRPr="009D52D0" w:rsidRDefault="0044257B" w:rsidP="009D52D0">
            <w:pPr>
              <w:spacing w:after="120"/>
              <w:ind w:right="543"/>
              <w:rPr>
                <w:rFonts w:ascii="Arial" w:hAnsi="Arial" w:cs="Arial"/>
                <w:sz w:val="20"/>
                <w:szCs w:val="20"/>
              </w:rPr>
            </w:pPr>
            <w:r>
              <w:rPr>
                <w:rFonts w:ascii="Arial" w:hAnsi="Arial" w:cs="Arial"/>
                <w:sz w:val="20"/>
                <w:szCs w:val="20"/>
              </w:rPr>
              <w:t>14.11.22</w:t>
            </w:r>
          </w:p>
        </w:tc>
        <w:tc>
          <w:tcPr>
            <w:tcW w:w="1817" w:type="dxa"/>
          </w:tcPr>
          <w:p w14:paraId="3DB8B056" w14:textId="73E6B2C2" w:rsidR="00422B69" w:rsidRPr="009D52D0" w:rsidRDefault="00B94F53" w:rsidP="009D52D0">
            <w:pPr>
              <w:spacing w:after="120"/>
              <w:ind w:right="543"/>
              <w:rPr>
                <w:rFonts w:ascii="Arial" w:hAnsi="Arial" w:cs="Arial"/>
                <w:sz w:val="20"/>
                <w:szCs w:val="20"/>
              </w:rPr>
            </w:pPr>
            <w:r>
              <w:rPr>
                <w:rFonts w:ascii="Arial" w:hAnsi="Arial" w:cs="Arial"/>
                <w:sz w:val="20"/>
                <w:szCs w:val="20"/>
              </w:rPr>
              <w:t>New</w:t>
            </w:r>
          </w:p>
        </w:tc>
        <w:tc>
          <w:tcPr>
            <w:tcW w:w="1974" w:type="dxa"/>
          </w:tcPr>
          <w:p w14:paraId="7151A835" w14:textId="4052295C" w:rsidR="00422B69" w:rsidRPr="009D52D0" w:rsidRDefault="00B94F53" w:rsidP="009D52D0">
            <w:pPr>
              <w:spacing w:after="120"/>
              <w:ind w:right="543"/>
              <w:rPr>
                <w:rFonts w:ascii="Arial" w:hAnsi="Arial" w:cs="Arial"/>
                <w:sz w:val="20"/>
                <w:szCs w:val="20"/>
              </w:rPr>
            </w:pPr>
            <w:r>
              <w:rPr>
                <w:rFonts w:ascii="Arial" w:hAnsi="Arial" w:cs="Arial"/>
                <w:sz w:val="20"/>
                <w:szCs w:val="20"/>
              </w:rPr>
              <w:t>Sept 23</w:t>
            </w:r>
          </w:p>
        </w:tc>
        <w:tc>
          <w:tcPr>
            <w:tcW w:w="2358" w:type="dxa"/>
          </w:tcPr>
          <w:p w14:paraId="64AEF8B4" w14:textId="77777777" w:rsidR="00422B69" w:rsidRPr="009D52D0" w:rsidRDefault="00422B69" w:rsidP="009D52D0">
            <w:pPr>
              <w:spacing w:after="120"/>
              <w:ind w:right="543"/>
              <w:rPr>
                <w:rFonts w:ascii="Arial" w:hAnsi="Arial" w:cs="Arial"/>
                <w:sz w:val="20"/>
                <w:szCs w:val="20"/>
              </w:rPr>
            </w:pPr>
          </w:p>
        </w:tc>
        <w:tc>
          <w:tcPr>
            <w:tcW w:w="2318" w:type="dxa"/>
          </w:tcPr>
          <w:p w14:paraId="2788108C" w14:textId="77777777" w:rsidR="00422B69" w:rsidRPr="009D52D0" w:rsidRDefault="00422B69" w:rsidP="009D52D0">
            <w:pPr>
              <w:spacing w:after="120"/>
              <w:ind w:right="543"/>
              <w:rPr>
                <w:rFonts w:ascii="Arial" w:hAnsi="Arial" w:cs="Arial"/>
                <w:sz w:val="20"/>
                <w:szCs w:val="20"/>
              </w:rPr>
            </w:pPr>
          </w:p>
        </w:tc>
      </w:tr>
      <w:tr w:rsidR="00302082" w:rsidRPr="009D52D0" w14:paraId="1EAC1207" w14:textId="77777777" w:rsidTr="0044257B">
        <w:trPr>
          <w:trHeight w:val="305"/>
        </w:trPr>
        <w:tc>
          <w:tcPr>
            <w:tcW w:w="1593" w:type="dxa"/>
          </w:tcPr>
          <w:p w14:paraId="6535CABF" w14:textId="12E8E363" w:rsidR="00422B69" w:rsidRPr="009D52D0" w:rsidRDefault="00416C17" w:rsidP="009D52D0">
            <w:pPr>
              <w:spacing w:after="120"/>
              <w:ind w:right="543"/>
              <w:rPr>
                <w:rFonts w:ascii="Arial" w:hAnsi="Arial" w:cs="Arial"/>
                <w:sz w:val="20"/>
                <w:szCs w:val="20"/>
              </w:rPr>
            </w:pPr>
            <w:r>
              <w:rPr>
                <w:rFonts w:ascii="Arial" w:hAnsi="Arial" w:cs="Arial"/>
                <w:sz w:val="20"/>
                <w:szCs w:val="20"/>
              </w:rPr>
              <w:t>13.10.23</w:t>
            </w:r>
          </w:p>
        </w:tc>
        <w:tc>
          <w:tcPr>
            <w:tcW w:w="1817" w:type="dxa"/>
          </w:tcPr>
          <w:p w14:paraId="5BAFF0BB" w14:textId="6C46B3C0" w:rsidR="00422B69" w:rsidRPr="009D52D0" w:rsidRDefault="00416C17" w:rsidP="009D52D0">
            <w:pPr>
              <w:spacing w:after="120"/>
              <w:ind w:right="543"/>
              <w:rPr>
                <w:rFonts w:ascii="Arial" w:hAnsi="Arial" w:cs="Arial"/>
                <w:sz w:val="20"/>
                <w:szCs w:val="20"/>
              </w:rPr>
            </w:pPr>
            <w:r>
              <w:rPr>
                <w:rFonts w:ascii="Arial" w:hAnsi="Arial" w:cs="Arial"/>
                <w:sz w:val="20"/>
                <w:szCs w:val="20"/>
              </w:rPr>
              <w:t>Minor</w:t>
            </w:r>
          </w:p>
        </w:tc>
        <w:tc>
          <w:tcPr>
            <w:tcW w:w="1974" w:type="dxa"/>
          </w:tcPr>
          <w:p w14:paraId="07B30CA1" w14:textId="77777777" w:rsidR="00422B69" w:rsidRPr="009D52D0" w:rsidRDefault="00422B69" w:rsidP="009D52D0">
            <w:pPr>
              <w:spacing w:after="120"/>
              <w:ind w:right="543"/>
              <w:rPr>
                <w:rFonts w:ascii="Arial" w:hAnsi="Arial" w:cs="Arial"/>
                <w:sz w:val="20"/>
                <w:szCs w:val="20"/>
              </w:rPr>
            </w:pPr>
          </w:p>
        </w:tc>
        <w:tc>
          <w:tcPr>
            <w:tcW w:w="2358" w:type="dxa"/>
          </w:tcPr>
          <w:p w14:paraId="7AF83608" w14:textId="3884A12D" w:rsidR="00422B69" w:rsidRPr="009D52D0" w:rsidRDefault="00416C17" w:rsidP="009D52D0">
            <w:pPr>
              <w:spacing w:after="120"/>
              <w:ind w:right="543"/>
              <w:rPr>
                <w:rFonts w:ascii="Arial" w:hAnsi="Arial" w:cs="Arial"/>
                <w:sz w:val="20"/>
                <w:szCs w:val="20"/>
              </w:rPr>
            </w:pPr>
            <w:r>
              <w:rPr>
                <w:rFonts w:ascii="Arial" w:hAnsi="Arial" w:cs="Arial"/>
                <w:sz w:val="20"/>
                <w:szCs w:val="20"/>
              </w:rPr>
              <w:t>13.1 word count</w:t>
            </w:r>
          </w:p>
        </w:tc>
        <w:tc>
          <w:tcPr>
            <w:tcW w:w="2318" w:type="dxa"/>
          </w:tcPr>
          <w:p w14:paraId="1F3DBDEE" w14:textId="77777777" w:rsidR="00422B69" w:rsidRPr="009D52D0" w:rsidRDefault="00422B69" w:rsidP="009D52D0">
            <w:pPr>
              <w:spacing w:after="120"/>
              <w:ind w:right="543"/>
              <w:rPr>
                <w:rFonts w:ascii="Arial" w:hAnsi="Arial" w:cs="Arial"/>
                <w:sz w:val="20"/>
                <w:szCs w:val="20"/>
              </w:rPr>
            </w:pPr>
          </w:p>
        </w:tc>
      </w:tr>
    </w:tbl>
    <w:p w14:paraId="4A3C63B8" w14:textId="5551D769" w:rsidR="00D83563" w:rsidRDefault="00D83563" w:rsidP="009D52D0">
      <w:pPr>
        <w:spacing w:after="120" w:line="240" w:lineRule="auto"/>
        <w:ind w:right="543"/>
        <w:rPr>
          <w:rFonts w:ascii="Arial" w:hAnsi="Arial" w:cs="Arial"/>
          <w:sz w:val="24"/>
          <w:szCs w:val="24"/>
        </w:rPr>
      </w:pPr>
    </w:p>
    <w:p w14:paraId="3FC1C058" w14:textId="06FCCAB6" w:rsidR="00FC217A" w:rsidRPr="00FC217A" w:rsidRDefault="00FC217A" w:rsidP="00FC217A">
      <w:pPr>
        <w:rPr>
          <w:rFonts w:ascii="Arial" w:hAnsi="Arial" w:cs="Arial"/>
          <w:sz w:val="24"/>
          <w:szCs w:val="24"/>
        </w:rPr>
      </w:pPr>
    </w:p>
    <w:p w14:paraId="2AF95A52" w14:textId="3B0ACA17" w:rsidR="00FC217A" w:rsidRPr="00FC217A" w:rsidRDefault="00FC217A" w:rsidP="00FC217A">
      <w:pPr>
        <w:rPr>
          <w:rFonts w:ascii="Arial" w:hAnsi="Arial" w:cs="Arial"/>
          <w:sz w:val="24"/>
          <w:szCs w:val="24"/>
        </w:rPr>
      </w:pPr>
    </w:p>
    <w:p w14:paraId="27F7A714" w14:textId="62D1721F" w:rsidR="00FC217A" w:rsidRPr="00FC217A" w:rsidRDefault="00FC217A" w:rsidP="00FC217A">
      <w:pPr>
        <w:rPr>
          <w:rFonts w:ascii="Arial" w:hAnsi="Arial" w:cs="Arial"/>
          <w:sz w:val="24"/>
          <w:szCs w:val="24"/>
        </w:rPr>
      </w:pPr>
    </w:p>
    <w:p w14:paraId="3535A424" w14:textId="65E6D098" w:rsidR="00FC217A" w:rsidRPr="00FC217A" w:rsidRDefault="00FC217A" w:rsidP="00FC217A">
      <w:pPr>
        <w:rPr>
          <w:rFonts w:ascii="Arial" w:hAnsi="Arial" w:cs="Arial"/>
          <w:sz w:val="24"/>
          <w:szCs w:val="24"/>
        </w:rPr>
      </w:pPr>
    </w:p>
    <w:p w14:paraId="62DD370D" w14:textId="5B95D3C6" w:rsidR="00FC217A" w:rsidRPr="00FC217A" w:rsidRDefault="00FC217A" w:rsidP="00FC217A">
      <w:pPr>
        <w:rPr>
          <w:rFonts w:ascii="Arial" w:hAnsi="Arial" w:cs="Arial"/>
          <w:sz w:val="24"/>
          <w:szCs w:val="24"/>
        </w:rPr>
      </w:pPr>
    </w:p>
    <w:p w14:paraId="441610ED" w14:textId="77777777" w:rsidR="00FC217A" w:rsidRPr="00FC217A" w:rsidRDefault="00FC217A" w:rsidP="00FC217A">
      <w:pPr>
        <w:jc w:val="center"/>
        <w:rPr>
          <w:rFonts w:ascii="Arial" w:hAnsi="Arial" w:cs="Arial"/>
          <w:sz w:val="24"/>
          <w:szCs w:val="24"/>
        </w:rPr>
      </w:pPr>
    </w:p>
    <w:sectPr w:rsidR="00FC217A" w:rsidRPr="00FC217A" w:rsidSect="00EB68D6">
      <w:headerReference w:type="default" r:id="rId12"/>
      <w:footerReference w:type="default" r:id="rId13"/>
      <w:headerReference w:type="first" r:id="rId14"/>
      <w:footerReference w:type="first" r:id="rId15"/>
      <w:pgSz w:w="11906" w:h="16838" w:code="9"/>
      <w:pgMar w:top="720" w:right="1134" w:bottom="1134"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AC1C" w14:textId="77777777" w:rsidR="000D3F93" w:rsidRDefault="000D3F93" w:rsidP="009A2D37">
      <w:pPr>
        <w:spacing w:after="0" w:line="240" w:lineRule="auto"/>
      </w:pPr>
      <w:r>
        <w:separator/>
      </w:r>
    </w:p>
  </w:endnote>
  <w:endnote w:type="continuationSeparator" w:id="0">
    <w:p w14:paraId="001DF53F" w14:textId="77777777" w:rsidR="000D3F93" w:rsidRDefault="000D3F93" w:rsidP="009A2D37">
      <w:pPr>
        <w:spacing w:after="0" w:line="240" w:lineRule="auto"/>
      </w:pPr>
      <w:r>
        <w:continuationSeparator/>
      </w:r>
    </w:p>
  </w:endnote>
  <w:endnote w:type="continuationNotice" w:id="1">
    <w:p w14:paraId="39A82C32" w14:textId="77777777" w:rsidR="000D3F93" w:rsidRDefault="000D3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7D4E58D" w:rsidR="008B2543" w:rsidRDefault="0019787E" w:rsidP="009A2D37">
        <w:pPr>
          <w:pStyle w:val="Footer"/>
          <w:jc w:val="center"/>
        </w:pPr>
        <w:r>
          <w:fldChar w:fldCharType="begin"/>
        </w:r>
        <w:r>
          <w:instrText xml:space="preserve"> PAGE   \* MERGEFORMAT </w:instrText>
        </w:r>
        <w:r>
          <w:fldChar w:fldCharType="separate"/>
        </w:r>
        <w:r w:rsidR="00A7147E">
          <w:rPr>
            <w:noProof/>
          </w:rPr>
          <w:t>8</w:t>
        </w:r>
        <w:r>
          <w:rPr>
            <w:noProof/>
          </w:rPr>
          <w:fldChar w:fldCharType="end"/>
        </w:r>
      </w:p>
    </w:sdtContent>
  </w:sdt>
  <w:p w14:paraId="26569854" w14:textId="16A9A8FC"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w:t>
    </w:r>
    <w:r w:rsidR="00CF23C8">
      <w:rPr>
        <w:rFonts w:ascii="Arial" w:hAnsi="Arial"/>
        <w:sz w:val="18"/>
      </w:rPr>
      <w:t>: PSYC7000 Child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F40E" w14:textId="4C131B7E" w:rsidR="00EB41D1" w:rsidRDefault="00EB41D1" w:rsidP="00EB41D1">
    <w:pPr>
      <w:pStyle w:val="Footer"/>
      <w:jc w:val="center"/>
    </w:pPr>
    <w:r>
      <w:fldChar w:fldCharType="begin"/>
    </w:r>
    <w:r>
      <w:instrText xml:space="preserve"> PAGE   \* MERGEFORMAT </w:instrText>
    </w:r>
    <w:r>
      <w:fldChar w:fldCharType="separate"/>
    </w:r>
    <w:r w:rsidR="00F612DB">
      <w:rPr>
        <w:noProof/>
      </w:rPr>
      <w:t>1</w:t>
    </w:r>
    <w:r>
      <w:rPr>
        <w:noProof/>
      </w:rPr>
      <w:fldChar w:fldCharType="end"/>
    </w:r>
  </w:p>
  <w:p w14:paraId="08119116" w14:textId="582FCBDD"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w:t>
    </w:r>
    <w:r w:rsidR="003E6B5F">
      <w:rPr>
        <w:rFonts w:ascii="Arial" w:hAnsi="Arial"/>
        <w:sz w:val="18"/>
      </w:rPr>
      <w:t>1</w:t>
    </w:r>
    <w:r>
      <w:rPr>
        <w:rFonts w:ascii="Arial" w:hAnsi="Arial"/>
        <w:sz w:val="18"/>
      </w:rPr>
      <w:t>)</w:t>
    </w:r>
  </w:p>
  <w:p w14:paraId="24F79DDC"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3F25" w14:textId="77777777" w:rsidR="000D3F93" w:rsidRDefault="000D3F93" w:rsidP="009A2D37">
      <w:pPr>
        <w:spacing w:after="0" w:line="240" w:lineRule="auto"/>
      </w:pPr>
      <w:r>
        <w:separator/>
      </w:r>
    </w:p>
  </w:footnote>
  <w:footnote w:type="continuationSeparator" w:id="0">
    <w:p w14:paraId="3A820408" w14:textId="77777777" w:rsidR="000D3F93" w:rsidRDefault="000D3F93" w:rsidP="009A2D37">
      <w:pPr>
        <w:spacing w:after="0" w:line="240" w:lineRule="auto"/>
      </w:pPr>
      <w:r>
        <w:continuationSeparator/>
      </w:r>
    </w:p>
  </w:footnote>
  <w:footnote w:type="continuationNotice" w:id="1">
    <w:p w14:paraId="6C90E284" w14:textId="77777777" w:rsidR="000D3F93" w:rsidRDefault="000D3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4A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2B2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F2EF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583678"/>
    <w:lvl w:ilvl="0">
      <w:start w:val="1"/>
      <w:numFmt w:val="decimal"/>
      <w:pStyle w:val="ListNumber2"/>
      <w:lvlText w:val="8.%1"/>
      <w:lvlJc w:val="left"/>
      <w:pPr>
        <w:ind w:left="927" w:hanging="360"/>
      </w:pPr>
      <w:rPr>
        <w:rFonts w:hint="default"/>
        <w:b w:val="0"/>
        <w:i w:val="0"/>
        <w:color w:val="auto"/>
        <w:sz w:val="24"/>
        <w:szCs w:val="24"/>
      </w:rPr>
    </w:lvl>
  </w:abstractNum>
  <w:abstractNum w:abstractNumId="4" w15:restartNumberingAfterBreak="0">
    <w:nsid w:val="FFFFFF80"/>
    <w:multiLevelType w:val="singleLevel"/>
    <w:tmpl w:val="A754E7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8F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FE25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C86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0DC024A3"/>
    <w:multiLevelType w:val="multilevel"/>
    <w:tmpl w:val="DB086D46"/>
    <w:styleLink w:val="CurrentList6"/>
    <w:lvl w:ilvl="0">
      <w:start w:val="8"/>
      <w:numFmt w:val="none"/>
      <w:lvlText w:val="9.1"/>
      <w:lvlJc w:val="left"/>
      <w:pPr>
        <w:ind w:left="720" w:hanging="360"/>
      </w:pPr>
      <w:rPr>
        <w:rFonts w:hint="default"/>
      </w:rPr>
    </w:lvl>
    <w:lvl w:ilvl="1">
      <w:start w:val="1"/>
      <w:numFmt w:val="decimal"/>
      <w:lvlText w:val="9.%2"/>
      <w:lvlJc w:val="left"/>
      <w:pPr>
        <w:ind w:left="1506"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0FCE1216"/>
    <w:multiLevelType w:val="multilevel"/>
    <w:tmpl w:val="D68EC6AA"/>
    <w:styleLink w:val="CurrentList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1501048F"/>
    <w:multiLevelType w:val="multilevel"/>
    <w:tmpl w:val="0CC648CE"/>
    <w:lvl w:ilvl="0">
      <w:start w:val="13"/>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1D190E5C"/>
    <w:multiLevelType w:val="multilevel"/>
    <w:tmpl w:val="6CB02DEA"/>
    <w:styleLink w:val="CurrentList9"/>
    <w:lvl w:ilvl="0">
      <w:start w:val="1"/>
      <w:numFmt w:val="decimal"/>
      <w:lvlText w:val="8.%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FB58B1"/>
    <w:multiLevelType w:val="multilevel"/>
    <w:tmpl w:val="6872776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261176F"/>
    <w:multiLevelType w:val="multilevel"/>
    <w:tmpl w:val="853CAE2E"/>
    <w:styleLink w:val="CurrentList2"/>
    <w:lvl w:ilvl="0">
      <w:start w:val="1"/>
      <w:numFmt w:val="none"/>
      <w:lvlText w:val="8.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24730FE8"/>
    <w:multiLevelType w:val="hybridMultilevel"/>
    <w:tmpl w:val="3BC07CEA"/>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671905"/>
    <w:multiLevelType w:val="multilevel"/>
    <w:tmpl w:val="653AF42C"/>
    <w:styleLink w:val="CurrentList3"/>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36444FC"/>
    <w:multiLevelType w:val="hybridMultilevel"/>
    <w:tmpl w:val="5C10373C"/>
    <w:lvl w:ilvl="0" w:tplc="852A36E8">
      <w:start w:val="1"/>
      <w:numFmt w:val="decimal"/>
      <w:lvlText w:val="9.%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5AA07B3"/>
    <w:multiLevelType w:val="multilevel"/>
    <w:tmpl w:val="EB2812B8"/>
    <w:styleLink w:val="CurrentList8"/>
    <w:lvl w:ilvl="0">
      <w:start w:val="1"/>
      <w:numFmt w:val="decimal"/>
      <w:lvlText w:val="8.%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BBF567B"/>
    <w:multiLevelType w:val="hybridMultilevel"/>
    <w:tmpl w:val="EC8C766E"/>
    <w:lvl w:ilvl="0" w:tplc="2E6A255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52B5F"/>
    <w:multiLevelType w:val="multilevel"/>
    <w:tmpl w:val="1FCC5CB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6A3279C"/>
    <w:multiLevelType w:val="multilevel"/>
    <w:tmpl w:val="EA623CF6"/>
    <w:styleLink w:val="CurrentList7"/>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48187A6A"/>
    <w:multiLevelType w:val="hybridMultilevel"/>
    <w:tmpl w:val="3272A476"/>
    <w:lvl w:ilvl="0" w:tplc="CA66541C">
      <w:start w:val="1"/>
      <w:numFmt w:val="decimal"/>
      <w:lvlText w:val="8.%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49377966"/>
    <w:multiLevelType w:val="hybridMultilevel"/>
    <w:tmpl w:val="100C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02994"/>
    <w:multiLevelType w:val="multilevel"/>
    <w:tmpl w:val="7A4E79D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C1598D"/>
    <w:multiLevelType w:val="hybridMultilevel"/>
    <w:tmpl w:val="742C5134"/>
    <w:lvl w:ilvl="0" w:tplc="17C08E94">
      <w:start w:val="1"/>
      <w:numFmt w:val="decimal"/>
      <w:lvlText w:val="9.%1"/>
      <w:lvlJc w:val="left"/>
      <w:pPr>
        <w:ind w:left="114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5EEF39FA"/>
    <w:multiLevelType w:val="hybridMultilevel"/>
    <w:tmpl w:val="DBDAB652"/>
    <w:lvl w:ilvl="0" w:tplc="CA66541C">
      <w:start w:val="1"/>
      <w:numFmt w:val="decimal"/>
      <w:lvlText w:val="8.%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5" w15:restartNumberingAfterBreak="0">
    <w:nsid w:val="648E746B"/>
    <w:multiLevelType w:val="multilevel"/>
    <w:tmpl w:val="92BEF7BA"/>
    <w:lvl w:ilvl="0">
      <w:start w:val="1"/>
      <w:numFmt w:val="decimal"/>
      <w:lvlText w:val="9.%1"/>
      <w:lvlJc w:val="left"/>
      <w:pPr>
        <w:ind w:left="720" w:hanging="360"/>
      </w:pPr>
      <w:rPr>
        <w:rFonts w:hint="default"/>
      </w:rPr>
    </w:lvl>
    <w:lvl w:ilvl="1">
      <w:start w:val="1"/>
      <w:numFmt w:val="decimal"/>
      <w:lvlText w:val="9.%2"/>
      <w:lvlJc w:val="left"/>
      <w:pPr>
        <w:ind w:left="1506"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6" w15:restartNumberingAfterBreak="0">
    <w:nsid w:val="6A726A59"/>
    <w:multiLevelType w:val="multilevel"/>
    <w:tmpl w:val="8F3EAB52"/>
    <w:styleLink w:val="CurrentList5"/>
    <w:lvl w:ilvl="0">
      <w:start w:val="8"/>
      <w:numFmt w:val="decimal"/>
      <w:lvlText w:val="%1"/>
      <w:lvlJc w:val="left"/>
      <w:pPr>
        <w:ind w:left="720" w:hanging="360"/>
      </w:pPr>
      <w:rPr>
        <w:rFonts w:hint="default"/>
      </w:rPr>
    </w:lvl>
    <w:lvl w:ilvl="1">
      <w:start w:val="1"/>
      <w:numFmt w:val="decimal"/>
      <w:lvlText w:val="9.%2"/>
      <w:lvlJc w:val="left"/>
      <w:pPr>
        <w:ind w:left="1506"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6DF22428"/>
    <w:multiLevelType w:val="multilevel"/>
    <w:tmpl w:val="5A5AB218"/>
    <w:styleLink w:val="CurrentList4"/>
    <w:lvl w:ilvl="0">
      <w:start w:val="8"/>
      <w:numFmt w:val="decimal"/>
      <w:pStyle w:val="ListNumber3"/>
      <w:lvlText w:val="%1"/>
      <w:lvlJc w:val="left"/>
      <w:pPr>
        <w:ind w:left="360" w:hanging="360"/>
      </w:pPr>
      <w:rPr>
        <w:rFonts w:hint="default"/>
      </w:rPr>
    </w:lvl>
    <w:lvl w:ilvl="1">
      <w:start w:val="1"/>
      <w:numFmt w:val="decimal"/>
      <w:lvlText w:val="8.%2"/>
      <w:lvlJc w:val="left"/>
      <w:pPr>
        <w:ind w:left="114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822378"/>
    <w:multiLevelType w:val="hybridMultilevel"/>
    <w:tmpl w:val="81B69D4A"/>
    <w:lvl w:ilvl="0" w:tplc="852A36E8">
      <w:start w:val="1"/>
      <w:numFmt w:val="decimal"/>
      <w:lvlText w:val="9.%1"/>
      <w:lvlJc w:val="left"/>
      <w:pPr>
        <w:ind w:left="1145"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9"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F05B0"/>
    <w:multiLevelType w:val="hybridMultilevel"/>
    <w:tmpl w:val="D36A1BD8"/>
    <w:lvl w:ilvl="0" w:tplc="2E6A2558">
      <w:start w:val="1"/>
      <w:numFmt w:val="decimal"/>
      <w:lvlText w:val="8.%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26151295">
    <w:abstractNumId w:val="17"/>
  </w:num>
  <w:num w:numId="2" w16cid:durableId="1048534256">
    <w:abstractNumId w:val="9"/>
  </w:num>
  <w:num w:numId="3" w16cid:durableId="768694825">
    <w:abstractNumId w:val="19"/>
  </w:num>
  <w:num w:numId="4" w16cid:durableId="1811097717">
    <w:abstractNumId w:val="10"/>
  </w:num>
  <w:num w:numId="5" w16cid:durableId="735934337">
    <w:abstractNumId w:val="33"/>
  </w:num>
  <w:num w:numId="6" w16cid:durableId="813764141">
    <w:abstractNumId w:val="31"/>
  </w:num>
  <w:num w:numId="7" w16cid:durableId="991131264">
    <w:abstractNumId w:val="39"/>
  </w:num>
  <w:num w:numId="8" w16cid:durableId="1168596419">
    <w:abstractNumId w:val="32"/>
  </w:num>
  <w:num w:numId="9" w16cid:durableId="161429474">
    <w:abstractNumId w:val="20"/>
  </w:num>
  <w:num w:numId="10" w16cid:durableId="1649478356">
    <w:abstractNumId w:val="22"/>
  </w:num>
  <w:num w:numId="11" w16cid:durableId="1408772238">
    <w:abstractNumId w:val="13"/>
  </w:num>
  <w:num w:numId="12" w16cid:durableId="1413702672">
    <w:abstractNumId w:val="24"/>
  </w:num>
  <w:num w:numId="13" w16cid:durableId="862747143">
    <w:abstractNumId w:val="12"/>
  </w:num>
  <w:num w:numId="14" w16cid:durableId="270818965">
    <w:abstractNumId w:val="16"/>
  </w:num>
  <w:num w:numId="15" w16cid:durableId="509371649">
    <w:abstractNumId w:val="18"/>
  </w:num>
  <w:num w:numId="16" w16cid:durableId="1485857586">
    <w:abstractNumId w:val="25"/>
  </w:num>
  <w:num w:numId="17" w16cid:durableId="459880209">
    <w:abstractNumId w:val="35"/>
  </w:num>
  <w:num w:numId="18" w16cid:durableId="545602563">
    <w:abstractNumId w:val="37"/>
  </w:num>
  <w:num w:numId="19" w16cid:durableId="1952782085">
    <w:abstractNumId w:val="36"/>
  </w:num>
  <w:num w:numId="20" w16cid:durableId="957640790">
    <w:abstractNumId w:val="11"/>
  </w:num>
  <w:num w:numId="21" w16cid:durableId="1626620886">
    <w:abstractNumId w:val="28"/>
  </w:num>
  <w:num w:numId="22" w16cid:durableId="710493700">
    <w:abstractNumId w:val="27"/>
  </w:num>
  <w:num w:numId="23" w16cid:durableId="1346056544">
    <w:abstractNumId w:val="26"/>
  </w:num>
  <w:num w:numId="24" w16cid:durableId="1024670062">
    <w:abstractNumId w:val="38"/>
  </w:num>
  <w:num w:numId="25" w16cid:durableId="218438326">
    <w:abstractNumId w:val="23"/>
  </w:num>
  <w:num w:numId="26" w16cid:durableId="879825292">
    <w:abstractNumId w:val="34"/>
  </w:num>
  <w:num w:numId="27" w16cid:durableId="1288003965">
    <w:abstractNumId w:val="21"/>
  </w:num>
  <w:num w:numId="28" w16cid:durableId="513418558">
    <w:abstractNumId w:val="40"/>
  </w:num>
  <w:num w:numId="29" w16cid:durableId="453449767">
    <w:abstractNumId w:val="30"/>
  </w:num>
  <w:num w:numId="30" w16cid:durableId="448670063">
    <w:abstractNumId w:val="14"/>
  </w:num>
  <w:num w:numId="31" w16cid:durableId="1542353319">
    <w:abstractNumId w:val="17"/>
  </w:num>
  <w:num w:numId="32" w16cid:durableId="1184126980">
    <w:abstractNumId w:val="29"/>
  </w:num>
  <w:num w:numId="33" w16cid:durableId="413359762">
    <w:abstractNumId w:val="7"/>
  </w:num>
  <w:num w:numId="34" w16cid:durableId="1618827389">
    <w:abstractNumId w:val="6"/>
  </w:num>
  <w:num w:numId="35" w16cid:durableId="422995412">
    <w:abstractNumId w:val="5"/>
  </w:num>
  <w:num w:numId="36" w16cid:durableId="223176394">
    <w:abstractNumId w:val="4"/>
  </w:num>
  <w:num w:numId="37" w16cid:durableId="1933933965">
    <w:abstractNumId w:val="8"/>
  </w:num>
  <w:num w:numId="38" w16cid:durableId="683019611">
    <w:abstractNumId w:val="3"/>
  </w:num>
  <w:num w:numId="39" w16cid:durableId="1852604277">
    <w:abstractNumId w:val="2"/>
  </w:num>
  <w:num w:numId="40" w16cid:durableId="990331575">
    <w:abstractNumId w:val="1"/>
  </w:num>
  <w:num w:numId="41" w16cid:durableId="2109081380">
    <w:abstractNumId w:val="0"/>
  </w:num>
  <w:num w:numId="42" w16cid:durableId="1799105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329DE"/>
    <w:rsid w:val="00032AF2"/>
    <w:rsid w:val="000408CC"/>
    <w:rsid w:val="00045373"/>
    <w:rsid w:val="0004702D"/>
    <w:rsid w:val="00063A2F"/>
    <w:rsid w:val="000674E0"/>
    <w:rsid w:val="000678D3"/>
    <w:rsid w:val="00072357"/>
    <w:rsid w:val="000723D9"/>
    <w:rsid w:val="00073D2A"/>
    <w:rsid w:val="00080241"/>
    <w:rsid w:val="00094810"/>
    <w:rsid w:val="00096DA4"/>
    <w:rsid w:val="000A0E79"/>
    <w:rsid w:val="000C0294"/>
    <w:rsid w:val="000C3A7E"/>
    <w:rsid w:val="000C7A1C"/>
    <w:rsid w:val="000D2A8A"/>
    <w:rsid w:val="000D32AC"/>
    <w:rsid w:val="000D3F93"/>
    <w:rsid w:val="000E20C1"/>
    <w:rsid w:val="000E3B73"/>
    <w:rsid w:val="000F0E7E"/>
    <w:rsid w:val="000F6C56"/>
    <w:rsid w:val="000F7FBF"/>
    <w:rsid w:val="00106BE5"/>
    <w:rsid w:val="00110947"/>
    <w:rsid w:val="00111906"/>
    <w:rsid w:val="00111CB3"/>
    <w:rsid w:val="00117577"/>
    <w:rsid w:val="00117793"/>
    <w:rsid w:val="001206E4"/>
    <w:rsid w:val="001214D3"/>
    <w:rsid w:val="00121BFC"/>
    <w:rsid w:val="00131163"/>
    <w:rsid w:val="001402AD"/>
    <w:rsid w:val="00145035"/>
    <w:rsid w:val="001540CE"/>
    <w:rsid w:val="00155E7F"/>
    <w:rsid w:val="0015717B"/>
    <w:rsid w:val="00157ACA"/>
    <w:rsid w:val="00160427"/>
    <w:rsid w:val="00162D46"/>
    <w:rsid w:val="00172793"/>
    <w:rsid w:val="00176FB4"/>
    <w:rsid w:val="00180558"/>
    <w:rsid w:val="001811E5"/>
    <w:rsid w:val="00183B34"/>
    <w:rsid w:val="00185F46"/>
    <w:rsid w:val="00186877"/>
    <w:rsid w:val="00187424"/>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2DAF"/>
    <w:rsid w:val="001F3C3E"/>
    <w:rsid w:val="00201C5F"/>
    <w:rsid w:val="0020243A"/>
    <w:rsid w:val="00203AEA"/>
    <w:rsid w:val="00204081"/>
    <w:rsid w:val="0021578E"/>
    <w:rsid w:val="0022570F"/>
    <w:rsid w:val="00227582"/>
    <w:rsid w:val="002302FD"/>
    <w:rsid w:val="002308BE"/>
    <w:rsid w:val="002407C0"/>
    <w:rsid w:val="00245DEF"/>
    <w:rsid w:val="002461AF"/>
    <w:rsid w:val="002465A1"/>
    <w:rsid w:val="00255884"/>
    <w:rsid w:val="00264576"/>
    <w:rsid w:val="0026585A"/>
    <w:rsid w:val="00266735"/>
    <w:rsid w:val="00273CF0"/>
    <w:rsid w:val="002748D4"/>
    <w:rsid w:val="00274ED7"/>
    <w:rsid w:val="0028461D"/>
    <w:rsid w:val="0028590C"/>
    <w:rsid w:val="002922F0"/>
    <w:rsid w:val="00292C46"/>
    <w:rsid w:val="002938D6"/>
    <w:rsid w:val="00294B73"/>
    <w:rsid w:val="00294C7A"/>
    <w:rsid w:val="002A0C18"/>
    <w:rsid w:val="002A219B"/>
    <w:rsid w:val="002A22DB"/>
    <w:rsid w:val="002A6256"/>
    <w:rsid w:val="002B20F5"/>
    <w:rsid w:val="002B2A1A"/>
    <w:rsid w:val="002B4027"/>
    <w:rsid w:val="002B71F2"/>
    <w:rsid w:val="002D1DDF"/>
    <w:rsid w:val="002D4B02"/>
    <w:rsid w:val="002E12C1"/>
    <w:rsid w:val="002E71C0"/>
    <w:rsid w:val="002F05F4"/>
    <w:rsid w:val="002F0CE4"/>
    <w:rsid w:val="002F23EF"/>
    <w:rsid w:val="002F2626"/>
    <w:rsid w:val="00302082"/>
    <w:rsid w:val="00303455"/>
    <w:rsid w:val="00306620"/>
    <w:rsid w:val="00324049"/>
    <w:rsid w:val="003262B9"/>
    <w:rsid w:val="00334A02"/>
    <w:rsid w:val="00335875"/>
    <w:rsid w:val="00335FBE"/>
    <w:rsid w:val="00351D4F"/>
    <w:rsid w:val="00352D8E"/>
    <w:rsid w:val="00354BD1"/>
    <w:rsid w:val="00356B68"/>
    <w:rsid w:val="0035702D"/>
    <w:rsid w:val="003604D4"/>
    <w:rsid w:val="003627B0"/>
    <w:rsid w:val="003665C5"/>
    <w:rsid w:val="00374DF6"/>
    <w:rsid w:val="003759B0"/>
    <w:rsid w:val="00375F84"/>
    <w:rsid w:val="00376E34"/>
    <w:rsid w:val="003804E7"/>
    <w:rsid w:val="00391263"/>
    <w:rsid w:val="003934D2"/>
    <w:rsid w:val="003973A1"/>
    <w:rsid w:val="003A3072"/>
    <w:rsid w:val="003A5DA0"/>
    <w:rsid w:val="003A5EEB"/>
    <w:rsid w:val="003A6143"/>
    <w:rsid w:val="003B35F4"/>
    <w:rsid w:val="003B7447"/>
    <w:rsid w:val="003B7C76"/>
    <w:rsid w:val="003C3E0C"/>
    <w:rsid w:val="003C776B"/>
    <w:rsid w:val="003D4A1C"/>
    <w:rsid w:val="003D7AA0"/>
    <w:rsid w:val="003E1F75"/>
    <w:rsid w:val="003E1FF7"/>
    <w:rsid w:val="003E311D"/>
    <w:rsid w:val="003E6B5F"/>
    <w:rsid w:val="003F21CF"/>
    <w:rsid w:val="003F3578"/>
    <w:rsid w:val="003F4470"/>
    <w:rsid w:val="003F59EE"/>
    <w:rsid w:val="003F5A04"/>
    <w:rsid w:val="003F5DEA"/>
    <w:rsid w:val="003F67CD"/>
    <w:rsid w:val="003F6D26"/>
    <w:rsid w:val="00402ED7"/>
    <w:rsid w:val="00406D16"/>
    <w:rsid w:val="0041024B"/>
    <w:rsid w:val="004114F8"/>
    <w:rsid w:val="00416C17"/>
    <w:rsid w:val="00421234"/>
    <w:rsid w:val="00422B69"/>
    <w:rsid w:val="00423D86"/>
    <w:rsid w:val="00424C90"/>
    <w:rsid w:val="00426833"/>
    <w:rsid w:val="00431324"/>
    <w:rsid w:val="004323FD"/>
    <w:rsid w:val="00436BE9"/>
    <w:rsid w:val="00441E76"/>
    <w:rsid w:val="0044257B"/>
    <w:rsid w:val="004443DA"/>
    <w:rsid w:val="00446A75"/>
    <w:rsid w:val="004474A2"/>
    <w:rsid w:val="00460925"/>
    <w:rsid w:val="00471C6C"/>
    <w:rsid w:val="00472023"/>
    <w:rsid w:val="00476167"/>
    <w:rsid w:val="00486993"/>
    <w:rsid w:val="00492DA4"/>
    <w:rsid w:val="00496AA3"/>
    <w:rsid w:val="00497C98"/>
    <w:rsid w:val="004A39D7"/>
    <w:rsid w:val="004A3C23"/>
    <w:rsid w:val="004A55FA"/>
    <w:rsid w:val="004B5D03"/>
    <w:rsid w:val="004C1EC4"/>
    <w:rsid w:val="004D035C"/>
    <w:rsid w:val="004F3C18"/>
    <w:rsid w:val="004F4328"/>
    <w:rsid w:val="005005E4"/>
    <w:rsid w:val="00500B56"/>
    <w:rsid w:val="00502B89"/>
    <w:rsid w:val="00513689"/>
    <w:rsid w:val="0051375A"/>
    <w:rsid w:val="00521097"/>
    <w:rsid w:val="0053059E"/>
    <w:rsid w:val="00532F6F"/>
    <w:rsid w:val="00533663"/>
    <w:rsid w:val="005460C2"/>
    <w:rsid w:val="005526FB"/>
    <w:rsid w:val="0055280A"/>
    <w:rsid w:val="00553D19"/>
    <w:rsid w:val="005548E1"/>
    <w:rsid w:val="0055585D"/>
    <w:rsid w:val="0056127B"/>
    <w:rsid w:val="00561D26"/>
    <w:rsid w:val="00564738"/>
    <w:rsid w:val="00567EC9"/>
    <w:rsid w:val="00571630"/>
    <w:rsid w:val="005718A2"/>
    <w:rsid w:val="005759F4"/>
    <w:rsid w:val="00575C89"/>
    <w:rsid w:val="005779D1"/>
    <w:rsid w:val="0058041A"/>
    <w:rsid w:val="0058743D"/>
    <w:rsid w:val="00587BF7"/>
    <w:rsid w:val="00592034"/>
    <w:rsid w:val="0059477B"/>
    <w:rsid w:val="00595C3D"/>
    <w:rsid w:val="00596884"/>
    <w:rsid w:val="005A14B5"/>
    <w:rsid w:val="005B2F01"/>
    <w:rsid w:val="005B5A98"/>
    <w:rsid w:val="005C1A4F"/>
    <w:rsid w:val="005C27D7"/>
    <w:rsid w:val="005D6EB5"/>
    <w:rsid w:val="005D7CD0"/>
    <w:rsid w:val="005E18EF"/>
    <w:rsid w:val="005E1A3A"/>
    <w:rsid w:val="005E6ADC"/>
    <w:rsid w:val="005E6D10"/>
    <w:rsid w:val="005E6D38"/>
    <w:rsid w:val="005E7B3F"/>
    <w:rsid w:val="005F040F"/>
    <w:rsid w:val="005F2C42"/>
    <w:rsid w:val="006043FC"/>
    <w:rsid w:val="006050CF"/>
    <w:rsid w:val="006147E4"/>
    <w:rsid w:val="0062219E"/>
    <w:rsid w:val="006253AA"/>
    <w:rsid w:val="00626023"/>
    <w:rsid w:val="00633150"/>
    <w:rsid w:val="006336C2"/>
    <w:rsid w:val="00636058"/>
    <w:rsid w:val="00637A50"/>
    <w:rsid w:val="00641D6D"/>
    <w:rsid w:val="0064364E"/>
    <w:rsid w:val="006438F3"/>
    <w:rsid w:val="00643964"/>
    <w:rsid w:val="00646872"/>
    <w:rsid w:val="00647907"/>
    <w:rsid w:val="00651A82"/>
    <w:rsid w:val="006524B7"/>
    <w:rsid w:val="006525E9"/>
    <w:rsid w:val="00665C98"/>
    <w:rsid w:val="00666253"/>
    <w:rsid w:val="0066747B"/>
    <w:rsid w:val="006725EC"/>
    <w:rsid w:val="00674E1A"/>
    <w:rsid w:val="00674ED0"/>
    <w:rsid w:val="00682650"/>
    <w:rsid w:val="00683609"/>
    <w:rsid w:val="00684851"/>
    <w:rsid w:val="00686AA3"/>
    <w:rsid w:val="00687284"/>
    <w:rsid w:val="00694309"/>
    <w:rsid w:val="00694B52"/>
    <w:rsid w:val="00695285"/>
    <w:rsid w:val="00696C56"/>
    <w:rsid w:val="00696FF5"/>
    <w:rsid w:val="00697132"/>
    <w:rsid w:val="006A6BB4"/>
    <w:rsid w:val="006A6D16"/>
    <w:rsid w:val="006A7FB0"/>
    <w:rsid w:val="006C2A9A"/>
    <w:rsid w:val="006C423D"/>
    <w:rsid w:val="006C46EF"/>
    <w:rsid w:val="006C4C67"/>
    <w:rsid w:val="006D13C0"/>
    <w:rsid w:val="006D41AB"/>
    <w:rsid w:val="006D444F"/>
    <w:rsid w:val="006E0653"/>
    <w:rsid w:val="006E1360"/>
    <w:rsid w:val="006E413A"/>
    <w:rsid w:val="006E4FEA"/>
    <w:rsid w:val="006F1A15"/>
    <w:rsid w:val="006F3F8B"/>
    <w:rsid w:val="006F4EA1"/>
    <w:rsid w:val="00700488"/>
    <w:rsid w:val="00703404"/>
    <w:rsid w:val="00703F92"/>
    <w:rsid w:val="00704637"/>
    <w:rsid w:val="007105E4"/>
    <w:rsid w:val="00710647"/>
    <w:rsid w:val="00711282"/>
    <w:rsid w:val="00714EE5"/>
    <w:rsid w:val="00720270"/>
    <w:rsid w:val="00724362"/>
    <w:rsid w:val="00727780"/>
    <w:rsid w:val="0073792C"/>
    <w:rsid w:val="00754069"/>
    <w:rsid w:val="00765ED0"/>
    <w:rsid w:val="007667DF"/>
    <w:rsid w:val="0077080B"/>
    <w:rsid w:val="00787070"/>
    <w:rsid w:val="007906FD"/>
    <w:rsid w:val="00797197"/>
    <w:rsid w:val="007972A7"/>
    <w:rsid w:val="007A2BA2"/>
    <w:rsid w:val="007A3F31"/>
    <w:rsid w:val="007A49C1"/>
    <w:rsid w:val="007A6245"/>
    <w:rsid w:val="007B1DB2"/>
    <w:rsid w:val="007B375B"/>
    <w:rsid w:val="007B412A"/>
    <w:rsid w:val="007B635E"/>
    <w:rsid w:val="007B7724"/>
    <w:rsid w:val="007B7CDC"/>
    <w:rsid w:val="007C74B4"/>
    <w:rsid w:val="007D1C0D"/>
    <w:rsid w:val="007E3412"/>
    <w:rsid w:val="007F2606"/>
    <w:rsid w:val="007F393D"/>
    <w:rsid w:val="00801511"/>
    <w:rsid w:val="008029AF"/>
    <w:rsid w:val="00802FFA"/>
    <w:rsid w:val="008052C9"/>
    <w:rsid w:val="008102E5"/>
    <w:rsid w:val="008111B4"/>
    <w:rsid w:val="008133F0"/>
    <w:rsid w:val="00815880"/>
    <w:rsid w:val="0082322C"/>
    <w:rsid w:val="00823942"/>
    <w:rsid w:val="008255FF"/>
    <w:rsid w:val="00827FFD"/>
    <w:rsid w:val="00854535"/>
    <w:rsid w:val="00856EB3"/>
    <w:rsid w:val="00863C96"/>
    <w:rsid w:val="00864A72"/>
    <w:rsid w:val="00866329"/>
    <w:rsid w:val="00873E9F"/>
    <w:rsid w:val="00874047"/>
    <w:rsid w:val="008778CB"/>
    <w:rsid w:val="00881545"/>
    <w:rsid w:val="00883204"/>
    <w:rsid w:val="00883A3E"/>
    <w:rsid w:val="0088428D"/>
    <w:rsid w:val="0089148D"/>
    <w:rsid w:val="00891E0D"/>
    <w:rsid w:val="008A0F36"/>
    <w:rsid w:val="008A567C"/>
    <w:rsid w:val="008B2543"/>
    <w:rsid w:val="008B4B6E"/>
    <w:rsid w:val="008C143C"/>
    <w:rsid w:val="008C77FE"/>
    <w:rsid w:val="008D4447"/>
    <w:rsid w:val="008D7401"/>
    <w:rsid w:val="008F49FF"/>
    <w:rsid w:val="00902939"/>
    <w:rsid w:val="00903DF6"/>
    <w:rsid w:val="00921CF6"/>
    <w:rsid w:val="00922E9E"/>
    <w:rsid w:val="00924EF0"/>
    <w:rsid w:val="00934D7B"/>
    <w:rsid w:val="00947180"/>
    <w:rsid w:val="009567BE"/>
    <w:rsid w:val="009676FA"/>
    <w:rsid w:val="009679E0"/>
    <w:rsid w:val="00977632"/>
    <w:rsid w:val="00982A8E"/>
    <w:rsid w:val="00987DB4"/>
    <w:rsid w:val="0099029D"/>
    <w:rsid w:val="0099513E"/>
    <w:rsid w:val="00996204"/>
    <w:rsid w:val="009A26CB"/>
    <w:rsid w:val="009A2BC2"/>
    <w:rsid w:val="009A2D37"/>
    <w:rsid w:val="009A7587"/>
    <w:rsid w:val="009B0A69"/>
    <w:rsid w:val="009B4F5B"/>
    <w:rsid w:val="009C2474"/>
    <w:rsid w:val="009C610A"/>
    <w:rsid w:val="009C7082"/>
    <w:rsid w:val="009D0006"/>
    <w:rsid w:val="009D068C"/>
    <w:rsid w:val="009D52D0"/>
    <w:rsid w:val="009D61EC"/>
    <w:rsid w:val="009F058B"/>
    <w:rsid w:val="009F3A2A"/>
    <w:rsid w:val="009F59ED"/>
    <w:rsid w:val="009F5EA4"/>
    <w:rsid w:val="009F731F"/>
    <w:rsid w:val="009F7D33"/>
    <w:rsid w:val="00A021FE"/>
    <w:rsid w:val="00A1270E"/>
    <w:rsid w:val="00A13526"/>
    <w:rsid w:val="00A15255"/>
    <w:rsid w:val="00A15342"/>
    <w:rsid w:val="00A15EC7"/>
    <w:rsid w:val="00A17C52"/>
    <w:rsid w:val="00A3007E"/>
    <w:rsid w:val="00A32048"/>
    <w:rsid w:val="00A41F06"/>
    <w:rsid w:val="00A50FD4"/>
    <w:rsid w:val="00A52884"/>
    <w:rsid w:val="00A52DB4"/>
    <w:rsid w:val="00A618E1"/>
    <w:rsid w:val="00A629B9"/>
    <w:rsid w:val="00A70C20"/>
    <w:rsid w:val="00A7147E"/>
    <w:rsid w:val="00A74292"/>
    <w:rsid w:val="00A776DE"/>
    <w:rsid w:val="00A80640"/>
    <w:rsid w:val="00A87FFD"/>
    <w:rsid w:val="00A93F54"/>
    <w:rsid w:val="00A97038"/>
    <w:rsid w:val="00A97CB8"/>
    <w:rsid w:val="00AA3C15"/>
    <w:rsid w:val="00AA6330"/>
    <w:rsid w:val="00AA7D89"/>
    <w:rsid w:val="00AB4E82"/>
    <w:rsid w:val="00AC7501"/>
    <w:rsid w:val="00AD748B"/>
    <w:rsid w:val="00AE1C53"/>
    <w:rsid w:val="00AE4865"/>
    <w:rsid w:val="00AE6FC7"/>
    <w:rsid w:val="00AF50EE"/>
    <w:rsid w:val="00B0591D"/>
    <w:rsid w:val="00B13402"/>
    <w:rsid w:val="00B14BC2"/>
    <w:rsid w:val="00B17024"/>
    <w:rsid w:val="00B17CD2"/>
    <w:rsid w:val="00B213D2"/>
    <w:rsid w:val="00B248BA"/>
    <w:rsid w:val="00B24B56"/>
    <w:rsid w:val="00B2615D"/>
    <w:rsid w:val="00B2727F"/>
    <w:rsid w:val="00B27BBB"/>
    <w:rsid w:val="00B30E07"/>
    <w:rsid w:val="00B32012"/>
    <w:rsid w:val="00B34ADD"/>
    <w:rsid w:val="00B35777"/>
    <w:rsid w:val="00B52FF5"/>
    <w:rsid w:val="00B5498B"/>
    <w:rsid w:val="00B55A66"/>
    <w:rsid w:val="00B57219"/>
    <w:rsid w:val="00B658A3"/>
    <w:rsid w:val="00B65AAD"/>
    <w:rsid w:val="00B72470"/>
    <w:rsid w:val="00B746A8"/>
    <w:rsid w:val="00B750F2"/>
    <w:rsid w:val="00B7664D"/>
    <w:rsid w:val="00B80989"/>
    <w:rsid w:val="00B90C66"/>
    <w:rsid w:val="00B9109B"/>
    <w:rsid w:val="00B927AE"/>
    <w:rsid w:val="00B93721"/>
    <w:rsid w:val="00B937B1"/>
    <w:rsid w:val="00B94F53"/>
    <w:rsid w:val="00BA3412"/>
    <w:rsid w:val="00BA453C"/>
    <w:rsid w:val="00BA4E02"/>
    <w:rsid w:val="00BB2045"/>
    <w:rsid w:val="00BB2A6D"/>
    <w:rsid w:val="00BB4189"/>
    <w:rsid w:val="00BC19F7"/>
    <w:rsid w:val="00BC3BD4"/>
    <w:rsid w:val="00BC41ED"/>
    <w:rsid w:val="00BC7693"/>
    <w:rsid w:val="00BD009E"/>
    <w:rsid w:val="00BD0EF8"/>
    <w:rsid w:val="00BD20ED"/>
    <w:rsid w:val="00BD7A8C"/>
    <w:rsid w:val="00BD7BD7"/>
    <w:rsid w:val="00BE2126"/>
    <w:rsid w:val="00BE3B17"/>
    <w:rsid w:val="00BF51AB"/>
    <w:rsid w:val="00BF716B"/>
    <w:rsid w:val="00BF7233"/>
    <w:rsid w:val="00BF7590"/>
    <w:rsid w:val="00C0068A"/>
    <w:rsid w:val="00C020DF"/>
    <w:rsid w:val="00C02AA2"/>
    <w:rsid w:val="00C04C95"/>
    <w:rsid w:val="00C12613"/>
    <w:rsid w:val="00C16DEF"/>
    <w:rsid w:val="00C2492F"/>
    <w:rsid w:val="00C24957"/>
    <w:rsid w:val="00C3744A"/>
    <w:rsid w:val="00C37D31"/>
    <w:rsid w:val="00C4002A"/>
    <w:rsid w:val="00C44B0B"/>
    <w:rsid w:val="00C46912"/>
    <w:rsid w:val="00C612A8"/>
    <w:rsid w:val="00C618D2"/>
    <w:rsid w:val="00C65186"/>
    <w:rsid w:val="00C67631"/>
    <w:rsid w:val="00C709C6"/>
    <w:rsid w:val="00C729D7"/>
    <w:rsid w:val="00C729F6"/>
    <w:rsid w:val="00C83354"/>
    <w:rsid w:val="00C84004"/>
    <w:rsid w:val="00C843F6"/>
    <w:rsid w:val="00C84507"/>
    <w:rsid w:val="00C862C7"/>
    <w:rsid w:val="00C866AE"/>
    <w:rsid w:val="00C90759"/>
    <w:rsid w:val="00CA23F9"/>
    <w:rsid w:val="00CA3254"/>
    <w:rsid w:val="00CA58A2"/>
    <w:rsid w:val="00CB11CE"/>
    <w:rsid w:val="00CC12DC"/>
    <w:rsid w:val="00CC25A2"/>
    <w:rsid w:val="00CC65E4"/>
    <w:rsid w:val="00CD7274"/>
    <w:rsid w:val="00CD7F07"/>
    <w:rsid w:val="00CE04F3"/>
    <w:rsid w:val="00CE12D8"/>
    <w:rsid w:val="00CE4574"/>
    <w:rsid w:val="00CE70E6"/>
    <w:rsid w:val="00CF0BCA"/>
    <w:rsid w:val="00CF23C8"/>
    <w:rsid w:val="00CF2E1E"/>
    <w:rsid w:val="00CF67EB"/>
    <w:rsid w:val="00D02E99"/>
    <w:rsid w:val="00D07BD4"/>
    <w:rsid w:val="00D13357"/>
    <w:rsid w:val="00D13A13"/>
    <w:rsid w:val="00D25527"/>
    <w:rsid w:val="00D2689A"/>
    <w:rsid w:val="00D4687B"/>
    <w:rsid w:val="00D65506"/>
    <w:rsid w:val="00D763EE"/>
    <w:rsid w:val="00D773CF"/>
    <w:rsid w:val="00D83563"/>
    <w:rsid w:val="00D8448F"/>
    <w:rsid w:val="00DA16B7"/>
    <w:rsid w:val="00DA64B6"/>
    <w:rsid w:val="00DB0232"/>
    <w:rsid w:val="00DB1B21"/>
    <w:rsid w:val="00DB2B91"/>
    <w:rsid w:val="00DB5C9D"/>
    <w:rsid w:val="00DC490D"/>
    <w:rsid w:val="00DD02E6"/>
    <w:rsid w:val="00DD0BA3"/>
    <w:rsid w:val="00DD2E74"/>
    <w:rsid w:val="00DF665B"/>
    <w:rsid w:val="00E0152A"/>
    <w:rsid w:val="00E03394"/>
    <w:rsid w:val="00E04379"/>
    <w:rsid w:val="00E066E5"/>
    <w:rsid w:val="00E1736E"/>
    <w:rsid w:val="00E21923"/>
    <w:rsid w:val="00E22F03"/>
    <w:rsid w:val="00E233C1"/>
    <w:rsid w:val="00E401A8"/>
    <w:rsid w:val="00E51404"/>
    <w:rsid w:val="00E574C9"/>
    <w:rsid w:val="00E610DE"/>
    <w:rsid w:val="00E66167"/>
    <w:rsid w:val="00E71F2F"/>
    <w:rsid w:val="00E77786"/>
    <w:rsid w:val="00E806FB"/>
    <w:rsid w:val="00E80E4F"/>
    <w:rsid w:val="00E867D2"/>
    <w:rsid w:val="00EB0365"/>
    <w:rsid w:val="00EB1C2D"/>
    <w:rsid w:val="00EB41D1"/>
    <w:rsid w:val="00EB4718"/>
    <w:rsid w:val="00EB68D6"/>
    <w:rsid w:val="00EC1810"/>
    <w:rsid w:val="00EC3FCC"/>
    <w:rsid w:val="00EC4BC1"/>
    <w:rsid w:val="00ED0D65"/>
    <w:rsid w:val="00ED32FF"/>
    <w:rsid w:val="00ED44B1"/>
    <w:rsid w:val="00EF039B"/>
    <w:rsid w:val="00EF0598"/>
    <w:rsid w:val="00EF0BB3"/>
    <w:rsid w:val="00EF4933"/>
    <w:rsid w:val="00EF5044"/>
    <w:rsid w:val="00EF5DCE"/>
    <w:rsid w:val="00F01956"/>
    <w:rsid w:val="00F04D2D"/>
    <w:rsid w:val="00F116CE"/>
    <w:rsid w:val="00F16F93"/>
    <w:rsid w:val="00F176DE"/>
    <w:rsid w:val="00F17B94"/>
    <w:rsid w:val="00F21C47"/>
    <w:rsid w:val="00F244E2"/>
    <w:rsid w:val="00F27996"/>
    <w:rsid w:val="00F311A2"/>
    <w:rsid w:val="00F317D7"/>
    <w:rsid w:val="00F340DE"/>
    <w:rsid w:val="00F34ED0"/>
    <w:rsid w:val="00F43542"/>
    <w:rsid w:val="00F44BAB"/>
    <w:rsid w:val="00F454E2"/>
    <w:rsid w:val="00F527CB"/>
    <w:rsid w:val="00F562AA"/>
    <w:rsid w:val="00F56D0A"/>
    <w:rsid w:val="00F612DB"/>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C217A"/>
    <w:rsid w:val="00FD333B"/>
    <w:rsid w:val="00FD689C"/>
    <w:rsid w:val="00FD705C"/>
    <w:rsid w:val="00FD777A"/>
    <w:rsid w:val="00FE260B"/>
    <w:rsid w:val="00FE603E"/>
    <w:rsid w:val="00FE692E"/>
    <w:rsid w:val="00FE774D"/>
    <w:rsid w:val="00FF31CA"/>
    <w:rsid w:val="00FF6EB4"/>
    <w:rsid w:val="00FF7858"/>
    <w:rsid w:val="0DC0F617"/>
    <w:rsid w:val="10A3C03D"/>
    <w:rsid w:val="13816B97"/>
    <w:rsid w:val="19A85691"/>
    <w:rsid w:val="1F378583"/>
    <w:rsid w:val="2CD07945"/>
    <w:rsid w:val="2D817058"/>
    <w:rsid w:val="2EC356C8"/>
    <w:rsid w:val="2FBC2D10"/>
    <w:rsid w:val="3157FD71"/>
    <w:rsid w:val="3A1F2979"/>
    <w:rsid w:val="3CF54294"/>
    <w:rsid w:val="54B6CA1F"/>
    <w:rsid w:val="57029574"/>
    <w:rsid w:val="665B43F1"/>
    <w:rsid w:val="6A7AF9A2"/>
    <w:rsid w:val="77083A52"/>
    <w:rsid w:val="7943C058"/>
    <w:rsid w:val="7D20B0C0"/>
    <w:rsid w:val="7DC7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67C"/>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8A567C"/>
    <w:pPr>
      <w:spacing w:before="600"/>
      <w:ind w:left="567" w:right="0" w:hanging="567"/>
      <w:jc w:val="left"/>
      <w:outlineLvl w:val="1"/>
    </w:pPr>
  </w:style>
  <w:style w:type="paragraph" w:styleId="Heading4">
    <w:name w:val="heading 4"/>
    <w:basedOn w:val="Normal"/>
    <w:next w:val="Normal"/>
    <w:link w:val="Heading4Char"/>
    <w:uiPriority w:val="9"/>
    <w:semiHidden/>
    <w:unhideWhenUsed/>
    <w:qFormat/>
    <w:rsid w:val="00502B89"/>
    <w:pPr>
      <w:keepNext/>
      <w:keepLines/>
      <w:spacing w:before="120" w:after="120" w:line="240" w:lineRule="auto"/>
      <w:ind w:left="567"/>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502B89"/>
    <w:pPr>
      <w:numPr>
        <w:numId w:val="2"/>
      </w:numPr>
      <w:spacing w:before="120" w:after="120" w:line="240" w:lineRule="auto"/>
      <w:ind w:left="1066" w:hanging="357"/>
    </w:pPr>
    <w:rPr>
      <w:rFonts w:ascii="Arial" w:hAnsi="Arial"/>
      <w:sz w:val="24"/>
    </w:r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right="543"/>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8A567C"/>
    <w:rPr>
      <w:rFonts w:ascii="Arial" w:eastAsiaTheme="minorEastAsia" w:hAnsi="Arial" w:cs="Arial"/>
      <w:b/>
      <w:sz w:val="24"/>
      <w:szCs w:val="24"/>
      <w:lang w:eastAsia="en-GB"/>
    </w:rPr>
  </w:style>
  <w:style w:type="character" w:customStyle="1" w:styleId="UnresolvedMention2">
    <w:name w:val="Unresolved Mention2"/>
    <w:basedOn w:val="DefaultParagraphFont"/>
    <w:uiPriority w:val="99"/>
    <w:semiHidden/>
    <w:unhideWhenUsed/>
    <w:rsid w:val="00FC217A"/>
    <w:rPr>
      <w:color w:val="605E5C"/>
      <w:shd w:val="clear" w:color="auto" w:fill="E1DFDD"/>
    </w:rPr>
  </w:style>
  <w:style w:type="numbering" w:customStyle="1" w:styleId="CurrentList1">
    <w:name w:val="Current List1"/>
    <w:uiPriority w:val="99"/>
    <w:rsid w:val="008255FF"/>
    <w:pPr>
      <w:numPr>
        <w:numId w:val="13"/>
      </w:numPr>
    </w:pPr>
  </w:style>
  <w:style w:type="numbering" w:customStyle="1" w:styleId="CurrentList2">
    <w:name w:val="Current List2"/>
    <w:uiPriority w:val="99"/>
    <w:rsid w:val="008255FF"/>
    <w:pPr>
      <w:numPr>
        <w:numId w:val="14"/>
      </w:numPr>
    </w:pPr>
  </w:style>
  <w:style w:type="numbering" w:customStyle="1" w:styleId="CurrentList3">
    <w:name w:val="Current List3"/>
    <w:uiPriority w:val="99"/>
    <w:rsid w:val="008255FF"/>
    <w:pPr>
      <w:numPr>
        <w:numId w:val="15"/>
      </w:numPr>
    </w:pPr>
  </w:style>
  <w:style w:type="numbering" w:customStyle="1" w:styleId="CurrentList4">
    <w:name w:val="Current List4"/>
    <w:uiPriority w:val="99"/>
    <w:rsid w:val="008255FF"/>
    <w:pPr>
      <w:numPr>
        <w:numId w:val="18"/>
      </w:numPr>
    </w:pPr>
  </w:style>
  <w:style w:type="numbering" w:customStyle="1" w:styleId="CurrentList5">
    <w:name w:val="Current List5"/>
    <w:uiPriority w:val="99"/>
    <w:rsid w:val="002922F0"/>
    <w:pPr>
      <w:numPr>
        <w:numId w:val="19"/>
      </w:numPr>
    </w:pPr>
  </w:style>
  <w:style w:type="numbering" w:customStyle="1" w:styleId="CurrentList6">
    <w:name w:val="Current List6"/>
    <w:uiPriority w:val="99"/>
    <w:rsid w:val="002922F0"/>
    <w:pPr>
      <w:numPr>
        <w:numId w:val="20"/>
      </w:numPr>
    </w:pPr>
  </w:style>
  <w:style w:type="numbering" w:customStyle="1" w:styleId="CurrentList7">
    <w:name w:val="Current List7"/>
    <w:uiPriority w:val="99"/>
    <w:rsid w:val="00DB0232"/>
    <w:pPr>
      <w:numPr>
        <w:numId w:val="23"/>
      </w:numPr>
    </w:pPr>
  </w:style>
  <w:style w:type="numbering" w:customStyle="1" w:styleId="CurrentList8">
    <w:name w:val="Current List8"/>
    <w:uiPriority w:val="99"/>
    <w:rsid w:val="00801511"/>
    <w:pPr>
      <w:numPr>
        <w:numId w:val="25"/>
      </w:numPr>
    </w:pPr>
  </w:style>
  <w:style w:type="numbering" w:customStyle="1" w:styleId="CurrentList9">
    <w:name w:val="Current List9"/>
    <w:uiPriority w:val="99"/>
    <w:rsid w:val="00C729F6"/>
    <w:pPr>
      <w:numPr>
        <w:numId w:val="30"/>
      </w:numPr>
    </w:pPr>
  </w:style>
  <w:style w:type="paragraph" w:styleId="Revision">
    <w:name w:val="Revision"/>
    <w:hidden/>
    <w:uiPriority w:val="99"/>
    <w:semiHidden/>
    <w:rsid w:val="00DA16B7"/>
    <w:pPr>
      <w:spacing w:after="0" w:line="240" w:lineRule="auto"/>
    </w:pPr>
    <w:rPr>
      <w:rFonts w:eastAsiaTheme="minorEastAsia"/>
      <w:lang w:eastAsia="en-GB"/>
    </w:rPr>
  </w:style>
  <w:style w:type="character" w:customStyle="1" w:styleId="normaltextrun">
    <w:name w:val="normaltextrun"/>
    <w:basedOn w:val="DefaultParagraphFont"/>
    <w:rsid w:val="009C610A"/>
  </w:style>
  <w:style w:type="paragraph" w:styleId="BodyText">
    <w:name w:val="Body Text"/>
    <w:basedOn w:val="Normal"/>
    <w:link w:val="BodyTextChar"/>
    <w:uiPriority w:val="99"/>
    <w:unhideWhenUsed/>
    <w:rsid w:val="008A567C"/>
    <w:pPr>
      <w:spacing w:after="120" w:line="240" w:lineRule="auto"/>
      <w:ind w:left="567"/>
    </w:pPr>
    <w:rPr>
      <w:rFonts w:ascii="Arial" w:hAnsi="Arial"/>
      <w:sz w:val="24"/>
    </w:rPr>
  </w:style>
  <w:style w:type="character" w:customStyle="1" w:styleId="BodyTextChar">
    <w:name w:val="Body Text Char"/>
    <w:basedOn w:val="DefaultParagraphFont"/>
    <w:link w:val="BodyText"/>
    <w:uiPriority w:val="99"/>
    <w:rsid w:val="008A567C"/>
    <w:rPr>
      <w:rFonts w:ascii="Arial" w:eastAsiaTheme="minorEastAsia" w:hAnsi="Arial"/>
      <w:sz w:val="24"/>
      <w:lang w:eastAsia="en-GB"/>
    </w:rPr>
  </w:style>
  <w:style w:type="character" w:customStyle="1" w:styleId="Heading4Char">
    <w:name w:val="Heading 4 Char"/>
    <w:basedOn w:val="DefaultParagraphFont"/>
    <w:link w:val="Heading4"/>
    <w:uiPriority w:val="9"/>
    <w:semiHidden/>
    <w:rsid w:val="00502B89"/>
    <w:rPr>
      <w:rFonts w:ascii="Arial" w:eastAsiaTheme="majorEastAsia" w:hAnsi="Arial" w:cstheme="majorBidi"/>
      <w:b/>
      <w:i/>
      <w:iCs/>
      <w:lang w:eastAsia="en-GB"/>
    </w:rPr>
  </w:style>
  <w:style w:type="paragraph" w:styleId="Index1">
    <w:name w:val="index 1"/>
    <w:basedOn w:val="Normal"/>
    <w:next w:val="Normal"/>
    <w:autoRedefine/>
    <w:uiPriority w:val="99"/>
    <w:semiHidden/>
    <w:unhideWhenUsed/>
    <w:rsid w:val="00502B89"/>
    <w:pPr>
      <w:spacing w:after="0" w:line="240" w:lineRule="auto"/>
      <w:ind w:left="220" w:hanging="220"/>
    </w:pPr>
  </w:style>
  <w:style w:type="paragraph" w:styleId="IndexHeading">
    <w:name w:val="index heading"/>
    <w:basedOn w:val="Normal"/>
    <w:next w:val="Index1"/>
    <w:uiPriority w:val="99"/>
    <w:semiHidden/>
    <w:unhideWhenUsed/>
    <w:rsid w:val="00502B89"/>
    <w:pPr>
      <w:spacing w:before="120" w:after="120" w:line="240" w:lineRule="auto"/>
      <w:ind w:left="709"/>
    </w:pPr>
    <w:rPr>
      <w:rFonts w:ascii="Arial" w:eastAsiaTheme="majorEastAsia" w:hAnsi="Arial" w:cstheme="majorBidi"/>
      <w:b/>
      <w:bCs/>
      <w:sz w:val="24"/>
    </w:rPr>
  </w:style>
  <w:style w:type="paragraph" w:styleId="List5">
    <w:name w:val="List 5"/>
    <w:basedOn w:val="Normal"/>
    <w:uiPriority w:val="99"/>
    <w:unhideWhenUsed/>
    <w:rsid w:val="00502B89"/>
    <w:pPr>
      <w:ind w:left="1415" w:hanging="283"/>
      <w:contextualSpacing/>
    </w:pPr>
  </w:style>
  <w:style w:type="paragraph" w:styleId="ListNumber2">
    <w:name w:val="List Number 2"/>
    <w:basedOn w:val="Normal"/>
    <w:uiPriority w:val="99"/>
    <w:unhideWhenUsed/>
    <w:rsid w:val="00C0068A"/>
    <w:pPr>
      <w:numPr>
        <w:numId w:val="38"/>
      </w:numPr>
      <w:tabs>
        <w:tab w:val="left" w:pos="720"/>
      </w:tabs>
      <w:spacing w:before="120" w:after="120" w:line="240" w:lineRule="auto"/>
      <w:ind w:left="1134" w:hanging="567"/>
    </w:pPr>
    <w:rPr>
      <w:rFonts w:ascii="Arial" w:hAnsi="Arial"/>
      <w:sz w:val="24"/>
    </w:rPr>
  </w:style>
  <w:style w:type="paragraph" w:styleId="ListNumber3">
    <w:name w:val="List Number 3"/>
    <w:basedOn w:val="Normal"/>
    <w:uiPriority w:val="99"/>
    <w:unhideWhenUsed/>
    <w:rsid w:val="009F59ED"/>
    <w:pPr>
      <w:numPr>
        <w:numId w:val="18"/>
      </w:numPr>
      <w:tabs>
        <w:tab w:val="num" w:pos="926"/>
      </w:tabs>
      <w:spacing w:before="120" w:after="240" w:line="240" w:lineRule="auto"/>
      <w:ind w:left="227" w:hanging="227"/>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t.rl.talis.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CA7F9-1C6F-4016-A25B-26EA5ACECBE5}"/>
</file>

<file path=customXml/itemProps2.xml><?xml version="1.0" encoding="utf-8"?>
<ds:datastoreItem xmlns:ds="http://schemas.openxmlformats.org/officeDocument/2006/customXml" ds:itemID="{92A91127-B99E-1745-AB2A-97762CD109E4}">
  <ds:schemaRefs>
    <ds:schemaRef ds:uri="http://schemas.openxmlformats.org/officeDocument/2006/bibliography"/>
  </ds:schemaRefs>
</ds:datastoreItem>
</file>

<file path=customXml/itemProps3.xml><?xml version="1.0" encoding="utf-8"?>
<ds:datastoreItem xmlns:ds="http://schemas.openxmlformats.org/officeDocument/2006/customXml" ds:itemID="{CC0AF914-F714-4D13-A093-F7574A2BB605}">
  <ds:schemaRefs>
    <ds:schemaRef ds:uri="http://schemas.microsoft.com/sharepoint/v3/contenttype/forms"/>
  </ds:schemaRefs>
</ds:datastoreItem>
</file>

<file path=customXml/itemProps4.xml><?xml version="1.0" encoding="utf-8"?>
<ds:datastoreItem xmlns:ds="http://schemas.openxmlformats.org/officeDocument/2006/customXml" ds:itemID="{6D5608DC-27D7-4ED9-A054-D5277BA7A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Alyson Hunt</cp:lastModifiedBy>
  <cp:revision>2</cp:revision>
  <cp:lastPrinted>2019-02-26T09:40:00Z</cp:lastPrinted>
  <dcterms:created xsi:type="dcterms:W3CDTF">2023-10-13T13:26:00Z</dcterms:created>
  <dcterms:modified xsi:type="dcterms:W3CDTF">2023-10-13T13:26:00Z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