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5566BF">
      <w:pPr>
        <w:pStyle w:val="Heading2"/>
        <w:spacing w:before="0"/>
        <w:jc w:val="left"/>
      </w:pPr>
      <w:r>
        <w:t>KentVision Code and t</w:t>
      </w:r>
      <w:r w:rsidR="009A2D37" w:rsidRPr="00072357">
        <w:t>itle of the module</w:t>
      </w:r>
    </w:p>
    <w:p w14:paraId="6A8E8C51" w14:textId="0ABC7FEA" w:rsidR="0093307E" w:rsidRPr="00694B52" w:rsidRDefault="00435B2B" w:rsidP="005566BF">
      <w:pPr>
        <w:pStyle w:val="BodyText"/>
      </w:pPr>
      <w:bookmarkStart w:id="0" w:name="_Hlk122364545"/>
      <w:r>
        <w:t>POLI6</w:t>
      </w:r>
      <w:r w:rsidR="00DB792C">
        <w:t>840</w:t>
      </w:r>
      <w:r>
        <w:t xml:space="preserve"> </w:t>
      </w:r>
      <w:r w:rsidR="0093307E">
        <w:t xml:space="preserve"> Security Challenges in the Indo-Pacific</w:t>
      </w:r>
      <w:bookmarkEnd w:id="0"/>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0ECA2250" w14:textId="48CBB675" w:rsidR="00435B2B" w:rsidRDefault="0093307E" w:rsidP="005566BF">
      <w:pPr>
        <w:pStyle w:val="BodyText"/>
      </w:pPr>
      <w:r>
        <w:t xml:space="preserve">Division of </w:t>
      </w:r>
      <w:r w:rsidR="00435B2B">
        <w:t>H</w:t>
      </w:r>
      <w:r>
        <w:t xml:space="preserve">uman and </w:t>
      </w:r>
      <w:r w:rsidR="00435B2B">
        <w:t>S</w:t>
      </w:r>
      <w:r>
        <w:t xml:space="preserve">ocial </w:t>
      </w:r>
      <w:r w:rsidR="00435B2B">
        <w:t>S</w:t>
      </w:r>
      <w:r>
        <w:t>ciences,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15BE4422" w14:textId="65EF550D" w:rsidR="00435B2B" w:rsidRDefault="00435B2B" w:rsidP="005566BF">
      <w:pPr>
        <w:pStyle w:val="BodyText"/>
      </w:pPr>
      <w:r>
        <w:t xml:space="preserve">Level </w:t>
      </w:r>
      <w:r w:rsidR="00315249">
        <w:t>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EE22CB4" w:rsidR="00694B52" w:rsidRDefault="00435B2B" w:rsidP="005566BF">
      <w:pPr>
        <w:pStyle w:val="BodyText"/>
      </w:pPr>
      <w:r>
        <w:t>15</w:t>
      </w:r>
      <w:r w:rsidR="0093307E">
        <w:t xml:space="preserve">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F31D2E7" w:rsidR="00694B52" w:rsidRDefault="00610E2F" w:rsidP="005566BF">
      <w:pPr>
        <w:pStyle w:val="BodyText"/>
      </w:pPr>
      <w:r>
        <w:t xml:space="preserve">Autumn or </w:t>
      </w:r>
      <w:r w:rsidR="00CD6683">
        <w:t>Spring</w:t>
      </w:r>
    </w:p>
    <w:p w14:paraId="6BFC21CF" w14:textId="1254849B" w:rsidR="00435B2B" w:rsidRPr="00435B2B" w:rsidRDefault="009A2D37" w:rsidP="00435B2B">
      <w:pPr>
        <w:pStyle w:val="Heading2"/>
      </w:pPr>
      <w:r w:rsidRPr="009D52D0">
        <w:t>Prerequisite and co-requisite modules</w:t>
      </w:r>
      <w:r w:rsidR="00E1736E">
        <w:t xml:space="preserve"> and/or any module restrictions</w:t>
      </w:r>
    </w:p>
    <w:p w14:paraId="5AE02DAF" w14:textId="4B13D824" w:rsidR="00694B52" w:rsidRDefault="0093307E" w:rsidP="005566BF">
      <w:pPr>
        <w:pStyle w:val="BodyText"/>
      </w:pPr>
      <w:r>
        <w:t>None</w:t>
      </w:r>
    </w:p>
    <w:p w14:paraId="65457720" w14:textId="77777777" w:rsidR="009A2D37" w:rsidRPr="00441921" w:rsidRDefault="009A2D37" w:rsidP="00072357">
      <w:pPr>
        <w:pStyle w:val="Heading2"/>
      </w:pPr>
      <w:r w:rsidRPr="00441921">
        <w:t xml:space="preserve">The </w:t>
      </w:r>
      <w:r w:rsidR="007A49C1" w:rsidRPr="00441921">
        <w:t>course(s)</w:t>
      </w:r>
      <w:r w:rsidRPr="00441921">
        <w:t xml:space="preserve"> of study to which the module contributes</w:t>
      </w:r>
    </w:p>
    <w:p w14:paraId="06317186" w14:textId="31DCD5E8" w:rsidR="005566BF" w:rsidRPr="005566BF" w:rsidRDefault="006E7EFD" w:rsidP="005566BF">
      <w:pPr>
        <w:pStyle w:val="BodyText"/>
        <w:rPr>
          <w:b/>
          <w:bCs/>
          <w:i/>
          <w:iCs/>
          <w:sz w:val="22"/>
        </w:rPr>
      </w:pPr>
      <w:r w:rsidRPr="005566BF">
        <w:rPr>
          <w:b/>
          <w:bCs/>
          <w:i/>
          <w:iCs/>
          <w:sz w:val="22"/>
        </w:rPr>
        <w:t>Compulsory to the following courses</w:t>
      </w:r>
      <w:r w:rsidR="005566BF" w:rsidRPr="005566BF">
        <w:rPr>
          <w:b/>
          <w:bCs/>
          <w:i/>
          <w:iCs/>
          <w:sz w:val="22"/>
        </w:rPr>
        <w:t>:</w:t>
      </w:r>
    </w:p>
    <w:p w14:paraId="2D7E1FF0" w14:textId="7882738B" w:rsidR="006E7EFD" w:rsidRDefault="006E7EFD" w:rsidP="005566BF">
      <w:pPr>
        <w:pStyle w:val="ListBullet"/>
        <w:rPr>
          <w:iCs/>
        </w:rPr>
      </w:pPr>
      <w:r w:rsidRPr="6ACD3861">
        <w:t>BA in Po</w:t>
      </w:r>
      <w:r w:rsidR="009F1E4A">
        <w:t>litics and International Relations</w:t>
      </w:r>
      <w:r w:rsidRPr="6ACD3861">
        <w:t xml:space="preserve"> with a </w:t>
      </w:r>
      <w:r w:rsidR="005566BF">
        <w:t>Y</w:t>
      </w:r>
      <w:r w:rsidRPr="6ACD3861">
        <w:t xml:space="preserve">ear </w:t>
      </w:r>
      <w:r w:rsidR="005566BF">
        <w:t>A</w:t>
      </w:r>
      <w:r w:rsidRPr="6ACD3861">
        <w:t>broad in the Asia-Pacific</w:t>
      </w:r>
    </w:p>
    <w:p w14:paraId="5A9C056A" w14:textId="77777777" w:rsidR="006E7EFD" w:rsidRPr="005566BF" w:rsidRDefault="006E7EFD" w:rsidP="005566BF">
      <w:pPr>
        <w:pStyle w:val="BodyText"/>
        <w:spacing w:before="360"/>
        <w:rPr>
          <w:rFonts w:eastAsia="Arial"/>
          <w:b/>
          <w:bCs/>
          <w:i/>
          <w:iCs/>
          <w:color w:val="000000" w:themeColor="text1"/>
          <w:sz w:val="22"/>
        </w:rPr>
      </w:pPr>
      <w:r w:rsidRPr="005566BF">
        <w:rPr>
          <w:rFonts w:eastAsia="Arial"/>
          <w:b/>
          <w:bCs/>
          <w:i/>
          <w:iCs/>
          <w:color w:val="000000" w:themeColor="text1"/>
          <w:sz w:val="22"/>
        </w:rPr>
        <w:t xml:space="preserve">Optional to the following courses: </w:t>
      </w:r>
    </w:p>
    <w:p w14:paraId="2E889B6F" w14:textId="77777777" w:rsidR="006E7EFD" w:rsidRPr="00441921" w:rsidRDefault="006E7EFD" w:rsidP="005566BF">
      <w:pPr>
        <w:pStyle w:val="ListBullet"/>
      </w:pPr>
      <w:r w:rsidRPr="6ACD3861">
        <w:t>BA (Hons) Politics and International Relations</w:t>
      </w:r>
    </w:p>
    <w:p w14:paraId="49BFC8B1" w14:textId="77777777" w:rsidR="006E7EFD" w:rsidRPr="00441921" w:rsidRDefault="006E7EFD" w:rsidP="005566BF">
      <w:pPr>
        <w:pStyle w:val="ListBullet"/>
      </w:pPr>
      <w:r w:rsidRPr="6ACD3861">
        <w:t>BA (Hons) Politics and International Relations (Bidiplôme)</w:t>
      </w:r>
    </w:p>
    <w:p w14:paraId="5D830032" w14:textId="77777777" w:rsidR="006E7EFD" w:rsidRPr="00441921" w:rsidRDefault="006E7EFD" w:rsidP="005566BF">
      <w:pPr>
        <w:pStyle w:val="ListBullet"/>
      </w:pPr>
      <w:r w:rsidRPr="6ACD3861">
        <w:t>BA (Hons) Politics and International Relations with a Placement Year</w:t>
      </w:r>
    </w:p>
    <w:p w14:paraId="05AB6C76" w14:textId="77777777" w:rsidR="006E7EFD" w:rsidRPr="00441921" w:rsidRDefault="006E7EFD" w:rsidP="005566BF">
      <w:pPr>
        <w:pStyle w:val="ListBullet"/>
      </w:pPr>
      <w:r w:rsidRPr="6ACD3861">
        <w:t>BA (Hons) Politics and International Relations with a Foundation Year</w:t>
      </w:r>
    </w:p>
    <w:p w14:paraId="1C6CACBB" w14:textId="77777777" w:rsidR="006E7EFD" w:rsidRPr="00441921" w:rsidRDefault="006E7EFD" w:rsidP="005566BF">
      <w:pPr>
        <w:pStyle w:val="ListBullet"/>
      </w:pPr>
      <w:r w:rsidRPr="6ACD3861">
        <w:t>BA (Hons) Politics and International Relations with a Year in Continental Europe or North America</w:t>
      </w:r>
    </w:p>
    <w:p w14:paraId="102B4ED0" w14:textId="77777777" w:rsidR="006E7EFD" w:rsidRPr="00441921" w:rsidRDefault="006E7EFD" w:rsidP="005566BF">
      <w:pPr>
        <w:pStyle w:val="ListBullet"/>
      </w:pPr>
      <w:r w:rsidRPr="6ACD3861">
        <w:t>BA (Hons) Politics and International Relations with a Language</w:t>
      </w:r>
    </w:p>
    <w:p w14:paraId="687B42F9" w14:textId="77777777" w:rsidR="006E7EFD" w:rsidRPr="00441921" w:rsidRDefault="006E7EFD" w:rsidP="005566BF">
      <w:pPr>
        <w:pStyle w:val="ListBullet"/>
      </w:pPr>
      <w:r w:rsidRPr="6ACD3861">
        <w:t>BA (Hons) Politics and International Relations with Quantitative Research</w:t>
      </w:r>
    </w:p>
    <w:p w14:paraId="5BC53A40" w14:textId="77777777" w:rsidR="006E7EFD" w:rsidRPr="00441921" w:rsidRDefault="006E7EFD" w:rsidP="005566BF">
      <w:pPr>
        <w:pStyle w:val="ListBullet"/>
      </w:pPr>
      <w:r w:rsidRPr="6ACD3861">
        <w:t>BA (Hons) Economics and Politics</w:t>
      </w:r>
    </w:p>
    <w:p w14:paraId="38588364" w14:textId="77777777" w:rsidR="006E7EFD" w:rsidRPr="00441921" w:rsidRDefault="006E7EFD" w:rsidP="005566BF">
      <w:pPr>
        <w:pStyle w:val="ListBullet"/>
      </w:pPr>
      <w:r w:rsidRPr="6ACD3861">
        <w:t>BA (Hons) History and Politics</w:t>
      </w:r>
    </w:p>
    <w:p w14:paraId="36B55A83" w14:textId="77777777" w:rsidR="006E7EFD" w:rsidRPr="00441921" w:rsidRDefault="006E7EFD" w:rsidP="005566BF">
      <w:pPr>
        <w:pStyle w:val="ListBullet"/>
      </w:pPr>
      <w:r w:rsidRPr="6ACD3861">
        <w:lastRenderedPageBreak/>
        <w:t>BA (Hons) Philosophy and Politics</w:t>
      </w:r>
    </w:p>
    <w:p w14:paraId="665E1C7E" w14:textId="77777777" w:rsidR="006E7EFD" w:rsidRPr="00441921" w:rsidRDefault="006E7EFD" w:rsidP="005566BF">
      <w:pPr>
        <w:pStyle w:val="ListBullet"/>
      </w:pPr>
      <w:r w:rsidRPr="6ACD3861">
        <w:t>BA (Hons) Sociology and Politics</w:t>
      </w:r>
    </w:p>
    <w:p w14:paraId="6E38F2F3" w14:textId="77777777" w:rsidR="006E7EFD" w:rsidRPr="00441921" w:rsidRDefault="006E7EFD" w:rsidP="005566BF">
      <w:pPr>
        <w:pStyle w:val="ListBullet"/>
      </w:pPr>
      <w:r w:rsidRPr="6ACD3861">
        <w:t>LLB (Hons) Law and Politics</w:t>
      </w:r>
    </w:p>
    <w:p w14:paraId="19CD40ED" w14:textId="49AD470D" w:rsidR="006E7EFD" w:rsidRPr="00441921" w:rsidRDefault="006E7EFD" w:rsidP="005566BF">
      <w:pPr>
        <w:pStyle w:val="BodyText"/>
        <w:spacing w:before="360"/>
        <w:rPr>
          <w:rFonts w:eastAsia="Arial"/>
          <w:color w:val="000000" w:themeColor="text1"/>
        </w:rPr>
      </w:pPr>
      <w:r w:rsidRPr="6ACD3861">
        <w:rPr>
          <w:rFonts w:eastAsia="Arial"/>
          <w:color w:val="000000" w:themeColor="text1"/>
        </w:rPr>
        <w:t>Also available as an elective module</w:t>
      </w:r>
      <w:r w:rsidR="0093307E">
        <w:rPr>
          <w:rFonts w:eastAsia="Arial"/>
          <w:color w:val="000000" w:themeColor="text1"/>
        </w:rPr>
        <w:t xml:space="preserve"> and to short term credit students</w:t>
      </w:r>
    </w:p>
    <w:p w14:paraId="615A0E8C" w14:textId="2B7D04C7" w:rsidR="006E7EFD" w:rsidRPr="00A275AC" w:rsidRDefault="009A2D37" w:rsidP="00A275AC">
      <w:pPr>
        <w:pStyle w:val="Heading2"/>
        <w:jc w:val="left"/>
      </w:pPr>
      <w:r w:rsidRPr="00441921">
        <w:t>The intended subject specific learning outcomes</w:t>
      </w:r>
      <w:r w:rsidR="00C729D7" w:rsidRPr="00441921">
        <w:t>.</w:t>
      </w:r>
      <w:r w:rsidR="00C729D7" w:rsidRPr="00441921">
        <w:br/>
        <w:t>On successfully completing the module students will be able to:</w:t>
      </w:r>
    </w:p>
    <w:p w14:paraId="3CE7744E" w14:textId="74DDFDFD" w:rsidR="006E7EFD" w:rsidRPr="006E7EFD" w:rsidRDefault="006E7EFD" w:rsidP="005566BF">
      <w:pPr>
        <w:pStyle w:val="ListNumber2"/>
        <w:numPr>
          <w:ilvl w:val="0"/>
          <w:numId w:val="0"/>
        </w:numPr>
        <w:ind w:left="1134" w:hanging="567"/>
        <w:rPr>
          <w:b/>
          <w:bCs/>
        </w:rPr>
      </w:pPr>
      <w:r w:rsidRPr="006E7EFD">
        <w:t>8.1</w:t>
      </w:r>
      <w:r w:rsidR="005566BF">
        <w:tab/>
        <w:t>H</w:t>
      </w:r>
      <w:r w:rsidRPr="006E7EFD">
        <w:t>ave empirical knowledge of various Indo-Pacific political and security issues and challenges which are having impact beyond the region</w:t>
      </w:r>
    </w:p>
    <w:p w14:paraId="1665B585" w14:textId="0365CA93" w:rsidR="006E7EFD" w:rsidRPr="006E7EFD" w:rsidRDefault="006E7EFD" w:rsidP="005566BF">
      <w:pPr>
        <w:pStyle w:val="ListNumber2"/>
        <w:numPr>
          <w:ilvl w:val="0"/>
          <w:numId w:val="0"/>
        </w:numPr>
        <w:ind w:left="1134" w:hanging="567"/>
      </w:pPr>
      <w:r w:rsidRPr="006E7EFD">
        <w:t>8.2</w:t>
      </w:r>
      <w:r w:rsidR="005566BF">
        <w:tab/>
        <w:t>U</w:t>
      </w:r>
      <w:r w:rsidRPr="006E7EFD">
        <w:t>nderstand the trajectory of the key security challenges in the Indo -Pacific region and their potential to impact upon security beyond the region</w:t>
      </w:r>
    </w:p>
    <w:p w14:paraId="56F17958" w14:textId="25EE6FFB" w:rsidR="006E7EFD" w:rsidRPr="006E7EFD" w:rsidRDefault="006E7EFD" w:rsidP="005566BF">
      <w:pPr>
        <w:pStyle w:val="ListNumber2"/>
        <w:numPr>
          <w:ilvl w:val="0"/>
          <w:numId w:val="0"/>
        </w:numPr>
        <w:ind w:left="1134" w:hanging="567"/>
      </w:pPr>
      <w:r w:rsidRPr="006E7EFD">
        <w:t>8.3</w:t>
      </w:r>
      <w:r w:rsidR="005566BF">
        <w:tab/>
        <w:t>U</w:t>
      </w:r>
      <w:r w:rsidRPr="006E7EFD">
        <w:t>nderstand the roles of various state and non-state actors that shape the politics of the Asia-Pacific region and beyond</w:t>
      </w:r>
    </w:p>
    <w:p w14:paraId="08C9107F" w14:textId="474AB5F1" w:rsidR="006E7EFD" w:rsidRPr="006E7EFD" w:rsidRDefault="006E7EFD" w:rsidP="005566BF">
      <w:pPr>
        <w:pStyle w:val="ListNumber2"/>
        <w:numPr>
          <w:ilvl w:val="0"/>
          <w:numId w:val="0"/>
        </w:numPr>
        <w:ind w:left="1134" w:hanging="567"/>
      </w:pPr>
      <w:r w:rsidRPr="006E7EFD">
        <w:t>8.4</w:t>
      </w:r>
      <w:r w:rsidR="005566BF">
        <w:tab/>
        <w:t>U</w:t>
      </w:r>
      <w:r w:rsidRPr="006E7EFD">
        <w:t>nderstand how various political and International Relations theories can be usefully applied to the study of the issues which impact upon the Indo -Pacific region and beyond</w:t>
      </w:r>
    </w:p>
    <w:p w14:paraId="248A7E5A" w14:textId="1832BC83" w:rsidR="006E7EFD" w:rsidRPr="006E7EFD" w:rsidRDefault="006E7EFD" w:rsidP="005566BF">
      <w:pPr>
        <w:pStyle w:val="ListNumber2"/>
        <w:numPr>
          <w:ilvl w:val="0"/>
          <w:numId w:val="0"/>
        </w:numPr>
        <w:ind w:left="1134" w:hanging="567"/>
      </w:pPr>
      <w:r w:rsidRPr="006E7EFD">
        <w:t>8.5</w:t>
      </w:r>
      <w:r w:rsidR="005566BF">
        <w:tab/>
        <w:t>H</w:t>
      </w:r>
      <w:r w:rsidRPr="006E7EFD">
        <w:t>ave mastery of the skills for writing memos and briefings for a policy audience</w:t>
      </w:r>
      <w:r w:rsidR="005566BF">
        <w:t>.</w:t>
      </w:r>
    </w:p>
    <w:p w14:paraId="36445C2A" w14:textId="445B8DCF" w:rsidR="00CC6B9C" w:rsidRPr="005566BF" w:rsidRDefault="009A2D37" w:rsidP="005566BF">
      <w:pPr>
        <w:pStyle w:val="Heading2"/>
        <w:jc w:val="left"/>
      </w:pPr>
      <w:r w:rsidRPr="00441921">
        <w:t>The intended generic learning outcomes</w:t>
      </w:r>
      <w:r w:rsidR="00C729D7" w:rsidRPr="00441921">
        <w:t>.</w:t>
      </w:r>
      <w:r w:rsidR="00C729D7" w:rsidRPr="00441921">
        <w:br/>
        <w:t>On successfully completing the module students will be able to:</w:t>
      </w:r>
    </w:p>
    <w:p w14:paraId="3BB2067D" w14:textId="3287FB15" w:rsidR="00CC6B9C" w:rsidRPr="00441921" w:rsidRDefault="00CC6B9C" w:rsidP="005566BF">
      <w:pPr>
        <w:pStyle w:val="ListNumber2"/>
        <w:numPr>
          <w:ilvl w:val="0"/>
          <w:numId w:val="0"/>
        </w:numPr>
        <w:ind w:left="1134" w:hanging="567"/>
      </w:pPr>
      <w:r w:rsidRPr="00441921">
        <w:t>9.1</w:t>
      </w:r>
      <w:r w:rsidR="005566BF">
        <w:tab/>
        <w:t>E</w:t>
      </w:r>
      <w:r w:rsidRPr="00441921">
        <w:t>xamine and evaluate different interpretations of political issues, events and solutions to problems</w:t>
      </w:r>
    </w:p>
    <w:p w14:paraId="37AFB8D6" w14:textId="22FC4920" w:rsidR="00CC6B9C" w:rsidRPr="00441921" w:rsidRDefault="00CC6B9C" w:rsidP="005566BF">
      <w:pPr>
        <w:pStyle w:val="ListNumber2"/>
        <w:numPr>
          <w:ilvl w:val="0"/>
          <w:numId w:val="0"/>
        </w:numPr>
        <w:ind w:left="1134" w:hanging="567"/>
      </w:pPr>
      <w:r w:rsidRPr="00441921">
        <w:t>9.2</w:t>
      </w:r>
      <w:r w:rsidR="005566BF">
        <w:tab/>
        <w:t>D</w:t>
      </w:r>
      <w:r w:rsidRPr="00441921">
        <w:t>evelop reasoned arguments, synthesis relevant information and exercise critical judgement</w:t>
      </w:r>
    </w:p>
    <w:p w14:paraId="6B52B1E5" w14:textId="0E1714D5" w:rsidR="00CC6B9C" w:rsidRPr="00441921" w:rsidRDefault="00CC6B9C" w:rsidP="005566BF">
      <w:pPr>
        <w:pStyle w:val="ListNumber2"/>
        <w:numPr>
          <w:ilvl w:val="0"/>
          <w:numId w:val="0"/>
        </w:numPr>
        <w:ind w:left="1134" w:hanging="567"/>
      </w:pPr>
      <w:r w:rsidRPr="00441921">
        <w:t>9.3</w:t>
      </w:r>
      <w:r w:rsidR="005566BF">
        <w:tab/>
        <w:t>R</w:t>
      </w:r>
      <w:r w:rsidRPr="00441921">
        <w:t>eflect on and manage their own learning and seek to make use of constructive feedback from peers and staff to enhance their performance and personal skills</w:t>
      </w:r>
    </w:p>
    <w:p w14:paraId="5E7F9B52" w14:textId="2AC6298C" w:rsidR="00CC6B9C" w:rsidRPr="00441921" w:rsidRDefault="00CC6B9C" w:rsidP="005566BF">
      <w:pPr>
        <w:pStyle w:val="ListNumber2"/>
        <w:numPr>
          <w:ilvl w:val="0"/>
          <w:numId w:val="0"/>
        </w:numPr>
        <w:ind w:left="1134" w:hanging="567"/>
      </w:pPr>
      <w:r w:rsidRPr="00441921">
        <w:t>9.4</w:t>
      </w:r>
      <w:r w:rsidR="005566BF">
        <w:tab/>
        <w:t>C</w:t>
      </w:r>
      <w:r w:rsidRPr="00441921">
        <w:t xml:space="preserve">ommunicate ideas effectively and fluently in writing </w:t>
      </w:r>
    </w:p>
    <w:p w14:paraId="60767FD0" w14:textId="4E583DDB" w:rsidR="00CC6B9C" w:rsidRPr="00441921" w:rsidRDefault="00CC6B9C" w:rsidP="009F1E4A">
      <w:pPr>
        <w:pStyle w:val="ListNumber2"/>
        <w:numPr>
          <w:ilvl w:val="0"/>
          <w:numId w:val="0"/>
        </w:numPr>
        <w:ind w:left="1134" w:hanging="567"/>
      </w:pPr>
      <w:r w:rsidRPr="00441921">
        <w:t xml:space="preserve">9.5 </w:t>
      </w:r>
      <w:r w:rsidR="009F1E4A">
        <w:tab/>
        <w:t>U</w:t>
      </w:r>
      <w:r w:rsidRPr="00441921">
        <w:t>se information and communication technology for bibliographical searches, data acquisition, data analysis and presentation</w:t>
      </w:r>
    </w:p>
    <w:p w14:paraId="3D124566" w14:textId="5C9AB921" w:rsidR="00CC6B9C" w:rsidRPr="00441921" w:rsidRDefault="00CC6B9C" w:rsidP="009F1E4A">
      <w:pPr>
        <w:pStyle w:val="ListNumber2"/>
        <w:numPr>
          <w:ilvl w:val="0"/>
          <w:numId w:val="0"/>
        </w:numPr>
        <w:ind w:left="1134" w:hanging="567"/>
      </w:pPr>
      <w:r w:rsidRPr="00441921">
        <w:t>9.6</w:t>
      </w:r>
      <w:r w:rsidR="009F1E4A">
        <w:tab/>
        <w:t>W</w:t>
      </w:r>
      <w:r w:rsidRPr="00441921">
        <w:t>ork independently, demonstrating initiative, self-organisation and time-management</w:t>
      </w:r>
      <w:r w:rsidR="009F1E4A">
        <w:t>.</w:t>
      </w:r>
    </w:p>
    <w:p w14:paraId="73386C6A" w14:textId="77777777" w:rsidR="009A2D37" w:rsidRPr="00441921" w:rsidRDefault="009A2D37" w:rsidP="00072357">
      <w:pPr>
        <w:pStyle w:val="Heading2"/>
      </w:pPr>
      <w:r w:rsidRPr="00441921">
        <w:t>A synopsis of the curriculum</w:t>
      </w:r>
    </w:p>
    <w:p w14:paraId="1D1F4C65" w14:textId="77777777" w:rsidR="006E7EFD" w:rsidRPr="006E7EFD" w:rsidRDefault="006E7EFD" w:rsidP="005566BF">
      <w:pPr>
        <w:pStyle w:val="BodyText"/>
        <w:rPr>
          <w:lang w:eastAsia="zh-CN"/>
        </w:rPr>
      </w:pPr>
      <w:r w:rsidRPr="006E7EFD">
        <w:t xml:space="preserve">In this module, we seek to understand the most urgent security issues in the Indo-Pacific region, and develop the knowledge and skills to provide nuanced and concise policy advice on them. We will start with an overview of the history, security, economics, and institutions in the region, and consider how to use International Relations theoretical approaches to help us understand countries’ foreign and security policies. We will then analyse three key security challenges in the region in depth: the Taiwan Straits; nuclear </w:t>
      </w:r>
      <w:r w:rsidRPr="006E7EFD">
        <w:lastRenderedPageBreak/>
        <w:t>proliferation on the Korean peninsula; and territorial disputes in the South China Sea. Students will develop skills writing policy advice on these challenges, while working towards developing their own in-depth but concise policy briefing.</w:t>
      </w:r>
      <w:r w:rsidRPr="006E7EFD">
        <w:rPr>
          <w:lang w:eastAsia="zh-CN"/>
        </w:rPr>
        <w:t xml:space="preserve"> </w:t>
      </w:r>
      <w:r w:rsidRPr="006E7EFD">
        <w:t xml:space="preserve">We will close the module by thinking about the future of politics, economics, and security in the region, and ask whether or not great-power confrontation is inevitable. </w:t>
      </w:r>
    </w:p>
    <w:p w14:paraId="05E3877E" w14:textId="77777777" w:rsidR="00636058" w:rsidRPr="00441921" w:rsidRDefault="00883204" w:rsidP="00895D3C">
      <w:pPr>
        <w:pStyle w:val="Heading2"/>
      </w:pPr>
      <w:r w:rsidRPr="00441921">
        <w:t>Reading l</w:t>
      </w:r>
      <w:r w:rsidR="009A2D37" w:rsidRPr="00441921">
        <w:t xml:space="preserve">ist </w:t>
      </w:r>
    </w:p>
    <w:p w14:paraId="6574CE52" w14:textId="4D1C00BF" w:rsidR="00636058" w:rsidRDefault="00636058" w:rsidP="005566BF">
      <w:pPr>
        <w:pStyle w:val="BodyText"/>
        <w:rPr>
          <w:b/>
        </w:rPr>
      </w:pPr>
      <w:r w:rsidRPr="00441921">
        <w:t>The University is committed to ensuring</w:t>
      </w:r>
      <w:r w:rsidRPr="00636058">
        <w:t xml:space="preserve"> that core reading materials are in accessible electronic format in line with the Kent Inclusive Practices. </w:t>
      </w:r>
    </w:p>
    <w:p w14:paraId="6A052CDF" w14:textId="78581303" w:rsidR="00636058" w:rsidRDefault="00636058" w:rsidP="005566BF">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7E2EDE15" w:rsidR="00636058" w:rsidRPr="00636058" w:rsidRDefault="00636058" w:rsidP="005566BF">
      <w:pPr>
        <w:pStyle w:val="BodyText"/>
      </w:pPr>
      <w:r w:rsidRPr="00636058">
        <w:t>Private Study</w:t>
      </w:r>
      <w:r w:rsidR="007A3F31">
        <w:t>:</w:t>
      </w:r>
      <w:r w:rsidR="009F1E4A">
        <w:tab/>
      </w:r>
      <w:r w:rsidR="009F1E4A">
        <w:tab/>
      </w:r>
      <w:r w:rsidR="0011692F">
        <w:t>128</w:t>
      </w:r>
    </w:p>
    <w:p w14:paraId="3BE5E6D9" w14:textId="55AE2FC6" w:rsidR="00636058" w:rsidRPr="00636058" w:rsidRDefault="00636058" w:rsidP="005566BF">
      <w:pPr>
        <w:pStyle w:val="BodyText"/>
      </w:pPr>
      <w:r w:rsidRPr="00636058">
        <w:t>Contact Hours</w:t>
      </w:r>
      <w:r w:rsidR="007A3F31">
        <w:t>:</w:t>
      </w:r>
      <w:r w:rsidR="009F1E4A">
        <w:tab/>
        <w:t xml:space="preserve">  </w:t>
      </w:r>
      <w:r w:rsidR="0011692F">
        <w:t>22</w:t>
      </w:r>
    </w:p>
    <w:p w14:paraId="260000FF" w14:textId="2188017F" w:rsidR="00636058" w:rsidRPr="00636058" w:rsidRDefault="00636058" w:rsidP="005566BF">
      <w:pPr>
        <w:pStyle w:val="BodyText"/>
      </w:pPr>
      <w:r w:rsidRPr="00636058">
        <w:t>Total</w:t>
      </w:r>
      <w:r w:rsidR="007A3F31">
        <w:t>:</w:t>
      </w:r>
      <w:r w:rsidR="009F1E4A">
        <w:tab/>
      </w:r>
      <w:r w:rsidR="009F1E4A">
        <w:tab/>
      </w:r>
      <w:r w:rsidR="009F1E4A">
        <w:tab/>
      </w:r>
      <w:r w:rsidR="0011692F">
        <w:t>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9F1E4A">
      <w:pPr>
        <w:pStyle w:val="header2"/>
        <w:numPr>
          <w:ilvl w:val="1"/>
          <w:numId w:val="11"/>
        </w:numPr>
        <w:ind w:left="567" w:hanging="567"/>
        <w:rPr>
          <w:b w:val="0"/>
          <w:bCs/>
          <w:i/>
          <w:iCs/>
        </w:rPr>
      </w:pPr>
      <w:r w:rsidRPr="00B2615D">
        <w:rPr>
          <w:b w:val="0"/>
          <w:bCs/>
          <w:iCs/>
        </w:rPr>
        <w:t>Main assessment methods</w:t>
      </w:r>
    </w:p>
    <w:p w14:paraId="389DB720" w14:textId="77777777" w:rsidR="006E7EFD" w:rsidRDefault="006E7EFD" w:rsidP="005566BF">
      <w:pPr>
        <w:pStyle w:val="BodyText"/>
      </w:pPr>
      <w:r w:rsidRPr="6ACD3861">
        <w:t xml:space="preserve">Policy memo (500 words) 30% </w:t>
      </w:r>
    </w:p>
    <w:p w14:paraId="15871980" w14:textId="77777777" w:rsidR="006E7EFD" w:rsidRDefault="006E7EFD" w:rsidP="005566BF">
      <w:pPr>
        <w:pStyle w:val="BodyText"/>
      </w:pPr>
      <w:r w:rsidRPr="6ACD3861">
        <w:t>Policy briefing (2,500 words) 70%</w:t>
      </w:r>
    </w:p>
    <w:p w14:paraId="3DA1BBE3" w14:textId="3287DE99" w:rsidR="00696FF5" w:rsidRPr="009D52D0" w:rsidRDefault="00B2615D" w:rsidP="009F1E4A">
      <w:pPr>
        <w:spacing w:before="360" w:after="120" w:line="240" w:lineRule="auto"/>
        <w:ind w:left="567" w:right="544"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484C584" w14:textId="3457CB95" w:rsidR="004D1313" w:rsidRDefault="004D1313" w:rsidP="009F1E4A">
      <w:pPr>
        <w:pStyle w:val="BodyText"/>
      </w:pPr>
      <w:r>
        <w:t>Like for like reassessment</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Pr="009F1E4A" w:rsidRDefault="001C1787" w:rsidP="009D52D0">
      <w:pPr>
        <w:spacing w:after="120" w:line="240" w:lineRule="auto"/>
        <w:ind w:left="567" w:right="543"/>
        <w:jc w:val="both"/>
        <w:rPr>
          <w:rFonts w:ascii="Arial" w:hAnsi="Arial" w:cs="Arial"/>
          <w:sz w:val="24"/>
          <w:szCs w:val="24"/>
        </w:rPr>
      </w:pPr>
    </w:p>
    <w:p w14:paraId="6F5E84D9" w14:textId="21BBC0D5" w:rsidR="00636058" w:rsidRPr="00636058" w:rsidRDefault="00636058" w:rsidP="009F1E4A">
      <w:pPr>
        <w:spacing w:after="360" w:line="240" w:lineRule="auto"/>
        <w:ind w:left="567" w:right="544"/>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63938" w:rsidRPr="009D52D0" w14:paraId="5413EC92" w14:textId="60BEB5E7" w:rsidTr="00A275AC">
        <w:trPr>
          <w:cantSplit/>
          <w:tblHeader/>
        </w:trPr>
        <w:tc>
          <w:tcPr>
            <w:tcW w:w="2439" w:type="dxa"/>
            <w:shd w:val="clear" w:color="auto" w:fill="D9D9D9" w:themeFill="background1" w:themeFillShade="D9"/>
          </w:tcPr>
          <w:p w14:paraId="140365DD" w14:textId="77777777" w:rsidR="00D63938" w:rsidRPr="009D52D0" w:rsidRDefault="00D63938" w:rsidP="0011692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8.1</w:t>
            </w:r>
          </w:p>
        </w:tc>
        <w:tc>
          <w:tcPr>
            <w:tcW w:w="567" w:type="dxa"/>
          </w:tcPr>
          <w:p w14:paraId="5B554168"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8.2</w:t>
            </w:r>
          </w:p>
        </w:tc>
        <w:tc>
          <w:tcPr>
            <w:tcW w:w="567" w:type="dxa"/>
          </w:tcPr>
          <w:p w14:paraId="70BB1C5A"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8.3</w:t>
            </w:r>
          </w:p>
        </w:tc>
        <w:tc>
          <w:tcPr>
            <w:tcW w:w="567" w:type="dxa"/>
          </w:tcPr>
          <w:p w14:paraId="553BA646"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8.4</w:t>
            </w:r>
          </w:p>
        </w:tc>
        <w:tc>
          <w:tcPr>
            <w:tcW w:w="567" w:type="dxa"/>
          </w:tcPr>
          <w:p w14:paraId="6C66B5C0"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8.5</w:t>
            </w:r>
          </w:p>
        </w:tc>
        <w:tc>
          <w:tcPr>
            <w:tcW w:w="567" w:type="dxa"/>
          </w:tcPr>
          <w:p w14:paraId="3B577D4A" w14:textId="0097EB8E"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9.1</w:t>
            </w:r>
          </w:p>
        </w:tc>
        <w:tc>
          <w:tcPr>
            <w:tcW w:w="567" w:type="dxa"/>
          </w:tcPr>
          <w:p w14:paraId="266E4126"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9.2</w:t>
            </w:r>
          </w:p>
        </w:tc>
        <w:tc>
          <w:tcPr>
            <w:tcW w:w="567" w:type="dxa"/>
          </w:tcPr>
          <w:p w14:paraId="6EC60A4C"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9.3</w:t>
            </w:r>
          </w:p>
        </w:tc>
        <w:tc>
          <w:tcPr>
            <w:tcW w:w="567" w:type="dxa"/>
          </w:tcPr>
          <w:p w14:paraId="3E85E7FE"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9.4</w:t>
            </w:r>
          </w:p>
        </w:tc>
        <w:tc>
          <w:tcPr>
            <w:tcW w:w="567" w:type="dxa"/>
          </w:tcPr>
          <w:p w14:paraId="3221C1C8"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9.5</w:t>
            </w:r>
          </w:p>
        </w:tc>
        <w:tc>
          <w:tcPr>
            <w:tcW w:w="567" w:type="dxa"/>
          </w:tcPr>
          <w:p w14:paraId="0F554A12" w14:textId="2A0C4452" w:rsidR="00D63938" w:rsidRPr="009D52D0" w:rsidRDefault="00D63938" w:rsidP="009F1E4A">
            <w:pPr>
              <w:spacing w:before="60" w:after="60"/>
              <w:jc w:val="center"/>
              <w:rPr>
                <w:rFonts w:ascii="Arial" w:hAnsi="Arial" w:cs="Arial"/>
                <w:sz w:val="20"/>
                <w:szCs w:val="20"/>
              </w:rPr>
            </w:pPr>
            <w:r>
              <w:rPr>
                <w:rFonts w:ascii="Arial" w:hAnsi="Arial" w:cs="Arial"/>
                <w:sz w:val="20"/>
                <w:szCs w:val="20"/>
              </w:rPr>
              <w:t>9.6</w:t>
            </w:r>
          </w:p>
        </w:tc>
      </w:tr>
      <w:tr w:rsidR="00D63938" w:rsidRPr="009D52D0" w14:paraId="780DC4A5" w14:textId="56073E46" w:rsidTr="00A275AC">
        <w:tc>
          <w:tcPr>
            <w:tcW w:w="2439" w:type="dxa"/>
          </w:tcPr>
          <w:p w14:paraId="16F79E00" w14:textId="77777777" w:rsidR="00D63938" w:rsidRPr="009F1E4A" w:rsidRDefault="00D63938" w:rsidP="004F0496">
            <w:pPr>
              <w:spacing w:after="120"/>
              <w:ind w:right="543"/>
              <w:rPr>
                <w:rFonts w:ascii="Arial" w:hAnsi="Arial" w:cs="Arial"/>
                <w:bCs/>
                <w:sz w:val="20"/>
                <w:szCs w:val="20"/>
              </w:rPr>
            </w:pPr>
            <w:r w:rsidRPr="009F1E4A">
              <w:rPr>
                <w:rFonts w:ascii="Arial" w:hAnsi="Arial" w:cs="Arial"/>
                <w:bCs/>
                <w:sz w:val="20"/>
                <w:szCs w:val="20"/>
              </w:rPr>
              <w:t>Private Study</w:t>
            </w:r>
          </w:p>
        </w:tc>
        <w:tc>
          <w:tcPr>
            <w:tcW w:w="567" w:type="dxa"/>
          </w:tcPr>
          <w:p w14:paraId="34752F0E" w14:textId="18BC5DC2"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0E9B09C0" w14:textId="0D65A13D"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6CD1C02C" w14:textId="0EE758C3"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45C64561" w14:textId="5C44DBC6"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62607B91" w14:textId="58B017D7"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2A716802" w14:textId="768F75EF"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5BAFD1A4" w14:textId="78AC4210"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030A7445" w14:textId="036F63EA"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431B3FED" w14:textId="576FF01D"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07703E2C" w14:textId="7C5B5D5A"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6EECE3EF" w14:textId="61CDAE1D" w:rsidR="00D63938" w:rsidRPr="009F1E4A" w:rsidRDefault="004D1313" w:rsidP="009F1E4A">
            <w:pPr>
              <w:spacing w:before="60" w:after="60"/>
              <w:jc w:val="center"/>
              <w:rPr>
                <w:rFonts w:ascii="Arial" w:hAnsi="Arial" w:cs="Arial"/>
                <w:b/>
                <w:sz w:val="20"/>
                <w:szCs w:val="20"/>
              </w:rPr>
            </w:pPr>
            <w:r w:rsidRPr="009F1E4A">
              <w:rPr>
                <w:rFonts w:ascii="Arial" w:hAnsi="Arial" w:cs="Arial"/>
                <w:b/>
                <w:sz w:val="20"/>
                <w:szCs w:val="20"/>
              </w:rPr>
              <w:t>x</w:t>
            </w:r>
          </w:p>
        </w:tc>
      </w:tr>
      <w:tr w:rsidR="00D63938" w:rsidRPr="009D52D0" w14:paraId="5C50A519" w14:textId="10F1463B" w:rsidTr="00A275AC">
        <w:tc>
          <w:tcPr>
            <w:tcW w:w="2439" w:type="dxa"/>
          </w:tcPr>
          <w:p w14:paraId="433DE3A7" w14:textId="3F8A3A7C" w:rsidR="00D63938" w:rsidRPr="009D52D0" w:rsidRDefault="00D63938" w:rsidP="0011692F">
            <w:pPr>
              <w:spacing w:after="120"/>
              <w:ind w:right="543"/>
              <w:rPr>
                <w:rFonts w:ascii="Arial" w:hAnsi="Arial" w:cs="Arial"/>
                <w:i/>
                <w:sz w:val="20"/>
                <w:szCs w:val="20"/>
              </w:rPr>
            </w:pPr>
            <w:r w:rsidRPr="00140991">
              <w:rPr>
                <w:rFonts w:ascii="Arial" w:hAnsi="Arial" w:cs="Arial"/>
              </w:rPr>
              <w:t>Lectures</w:t>
            </w:r>
          </w:p>
        </w:tc>
        <w:tc>
          <w:tcPr>
            <w:tcW w:w="567" w:type="dxa"/>
          </w:tcPr>
          <w:p w14:paraId="3853654B" w14:textId="64FBA7B4"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7261D01A" w14:textId="255D8BF2"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2D7957D4" w14:textId="10CE7771"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232B2686" w14:textId="5BC8EA30"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4971B999" w14:textId="45CD1FDC"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2AE9F109" w14:textId="24FB267D"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6BD0A090" w14:textId="3C14D9CA" w:rsidR="00D63938" w:rsidRPr="009F1E4A" w:rsidRDefault="00D63938" w:rsidP="009F1E4A">
            <w:pPr>
              <w:spacing w:before="60" w:after="60"/>
              <w:jc w:val="center"/>
              <w:rPr>
                <w:rFonts w:ascii="Arial" w:hAnsi="Arial" w:cs="Arial"/>
                <w:b/>
                <w:sz w:val="20"/>
                <w:szCs w:val="20"/>
              </w:rPr>
            </w:pPr>
          </w:p>
        </w:tc>
        <w:tc>
          <w:tcPr>
            <w:tcW w:w="567" w:type="dxa"/>
          </w:tcPr>
          <w:p w14:paraId="3DAC9A4A" w14:textId="06F3F965" w:rsidR="00D63938" w:rsidRPr="009F1E4A" w:rsidRDefault="00D63938" w:rsidP="009F1E4A">
            <w:pPr>
              <w:spacing w:before="60" w:after="60"/>
              <w:jc w:val="center"/>
              <w:rPr>
                <w:rFonts w:ascii="Arial" w:hAnsi="Arial" w:cs="Arial"/>
                <w:b/>
                <w:sz w:val="20"/>
                <w:szCs w:val="20"/>
              </w:rPr>
            </w:pPr>
          </w:p>
        </w:tc>
        <w:tc>
          <w:tcPr>
            <w:tcW w:w="567" w:type="dxa"/>
          </w:tcPr>
          <w:p w14:paraId="21A7EAF7" w14:textId="77777777" w:rsidR="00D63938" w:rsidRPr="009F1E4A" w:rsidRDefault="00D63938" w:rsidP="009F1E4A">
            <w:pPr>
              <w:spacing w:before="60" w:after="60"/>
              <w:jc w:val="center"/>
              <w:rPr>
                <w:rFonts w:ascii="Arial" w:hAnsi="Arial" w:cs="Arial"/>
                <w:b/>
                <w:sz w:val="20"/>
                <w:szCs w:val="20"/>
              </w:rPr>
            </w:pPr>
          </w:p>
        </w:tc>
        <w:tc>
          <w:tcPr>
            <w:tcW w:w="567" w:type="dxa"/>
          </w:tcPr>
          <w:p w14:paraId="41EDD6A7" w14:textId="77777777" w:rsidR="00D63938" w:rsidRPr="009F1E4A" w:rsidRDefault="00D63938" w:rsidP="009F1E4A">
            <w:pPr>
              <w:spacing w:before="60" w:after="60"/>
              <w:jc w:val="center"/>
              <w:rPr>
                <w:rFonts w:ascii="Arial" w:hAnsi="Arial" w:cs="Arial"/>
                <w:b/>
                <w:sz w:val="20"/>
                <w:szCs w:val="20"/>
              </w:rPr>
            </w:pPr>
          </w:p>
        </w:tc>
        <w:tc>
          <w:tcPr>
            <w:tcW w:w="567" w:type="dxa"/>
          </w:tcPr>
          <w:p w14:paraId="13200966" w14:textId="77777777" w:rsidR="00D63938" w:rsidRPr="009F1E4A" w:rsidRDefault="00D63938" w:rsidP="009F1E4A">
            <w:pPr>
              <w:spacing w:before="60" w:after="60"/>
              <w:jc w:val="center"/>
              <w:rPr>
                <w:rFonts w:ascii="Arial" w:hAnsi="Arial" w:cs="Arial"/>
                <w:b/>
                <w:sz w:val="20"/>
                <w:szCs w:val="20"/>
              </w:rPr>
            </w:pPr>
          </w:p>
        </w:tc>
      </w:tr>
      <w:tr w:rsidR="00D63938" w:rsidRPr="009D52D0" w14:paraId="460BDA99" w14:textId="4F1537DD" w:rsidTr="00A275AC">
        <w:tc>
          <w:tcPr>
            <w:tcW w:w="2439" w:type="dxa"/>
          </w:tcPr>
          <w:p w14:paraId="1CDAA785" w14:textId="5489CA2E" w:rsidR="00D63938" w:rsidRPr="009D52D0" w:rsidRDefault="00D63938" w:rsidP="0011692F">
            <w:pPr>
              <w:spacing w:after="120"/>
              <w:ind w:right="543"/>
              <w:rPr>
                <w:rFonts w:ascii="Arial" w:hAnsi="Arial" w:cs="Arial"/>
                <w:i/>
                <w:sz w:val="20"/>
                <w:szCs w:val="20"/>
              </w:rPr>
            </w:pPr>
            <w:r w:rsidRPr="00140991">
              <w:rPr>
                <w:rFonts w:ascii="Arial" w:hAnsi="Arial" w:cs="Arial"/>
              </w:rPr>
              <w:t>Seminars</w:t>
            </w:r>
          </w:p>
        </w:tc>
        <w:tc>
          <w:tcPr>
            <w:tcW w:w="567" w:type="dxa"/>
          </w:tcPr>
          <w:p w14:paraId="0B596153" w14:textId="5DBA41EC"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7EF775FB" w14:textId="4D7FE97A"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76760D4D" w14:textId="3F2CD8FE"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29E92B33" w14:textId="368D62CA"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712B107A" w14:textId="6913A30A"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1C240711" w14:textId="3162B7A9"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2D2FDCA3" w14:textId="332C9FFE"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20301B4E" w14:textId="5202A5B2"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70943AC0" w14:textId="72E0B5D8"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019ED988" w14:textId="7299AB49"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67" w:type="dxa"/>
          </w:tcPr>
          <w:p w14:paraId="7C0D00C2" w14:textId="77777777" w:rsidR="00D63938" w:rsidRPr="009F1E4A" w:rsidRDefault="00D63938" w:rsidP="009F1E4A">
            <w:pPr>
              <w:spacing w:before="60" w:after="60"/>
              <w:jc w:val="center"/>
              <w:rPr>
                <w:rFonts w:ascii="Arial" w:hAnsi="Arial" w:cs="Arial"/>
                <w:b/>
                <w:sz w:val="20"/>
                <w:szCs w:val="20"/>
              </w:rPr>
            </w:pPr>
          </w:p>
        </w:tc>
      </w:tr>
    </w:tbl>
    <w:p w14:paraId="3AE17974" w14:textId="77777777" w:rsidR="00636058" w:rsidRPr="009F1E4A" w:rsidRDefault="00636058" w:rsidP="009D52D0">
      <w:pPr>
        <w:spacing w:after="120" w:line="240" w:lineRule="auto"/>
        <w:ind w:left="567" w:right="543"/>
        <w:jc w:val="both"/>
        <w:rPr>
          <w:rFonts w:ascii="Arial" w:hAnsi="Arial" w:cs="Arial"/>
          <w:sz w:val="24"/>
          <w:szCs w:val="24"/>
        </w:rPr>
      </w:pPr>
    </w:p>
    <w:p w14:paraId="6CC0EACC" w14:textId="77777777" w:rsidR="009F1E4A" w:rsidRDefault="009F1E4A" w:rsidP="009F1E4A">
      <w:pPr>
        <w:spacing w:before="480" w:after="360" w:line="240" w:lineRule="auto"/>
        <w:ind w:left="567" w:right="544"/>
        <w:rPr>
          <w:rFonts w:ascii="Arial" w:hAnsi="Arial" w:cs="Arial"/>
          <w:b/>
          <w:iCs/>
          <w:sz w:val="24"/>
          <w:szCs w:val="24"/>
        </w:rPr>
      </w:pPr>
    </w:p>
    <w:p w14:paraId="1DF2B576" w14:textId="3BEC2129" w:rsidR="007A6245" w:rsidRDefault="00636058" w:rsidP="009F1E4A">
      <w:pPr>
        <w:spacing w:before="480" w:after="360" w:line="240" w:lineRule="auto"/>
        <w:ind w:left="567" w:right="54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579"/>
        <w:gridCol w:w="580"/>
        <w:gridCol w:w="580"/>
        <w:gridCol w:w="580"/>
        <w:gridCol w:w="580"/>
        <w:gridCol w:w="580"/>
        <w:gridCol w:w="580"/>
        <w:gridCol w:w="580"/>
        <w:gridCol w:w="580"/>
        <w:gridCol w:w="580"/>
        <w:gridCol w:w="580"/>
      </w:tblGrid>
      <w:tr w:rsidR="00D63938" w:rsidRPr="009D52D0" w14:paraId="7367825C" w14:textId="1BBBC160" w:rsidTr="009F1E4A">
        <w:trPr>
          <w:tblHeader/>
        </w:trPr>
        <w:tc>
          <w:tcPr>
            <w:tcW w:w="2405" w:type="dxa"/>
            <w:shd w:val="clear" w:color="auto" w:fill="D9D9D9" w:themeFill="background1" w:themeFillShade="D9"/>
          </w:tcPr>
          <w:p w14:paraId="4E99BFB5" w14:textId="77777777" w:rsidR="00D63938" w:rsidRPr="009D52D0" w:rsidRDefault="00D63938" w:rsidP="00D302CE">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79" w:type="dxa"/>
          </w:tcPr>
          <w:p w14:paraId="7B5C6163"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8.1</w:t>
            </w:r>
          </w:p>
        </w:tc>
        <w:tc>
          <w:tcPr>
            <w:tcW w:w="580" w:type="dxa"/>
          </w:tcPr>
          <w:p w14:paraId="2210FC9E"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8.2</w:t>
            </w:r>
          </w:p>
        </w:tc>
        <w:tc>
          <w:tcPr>
            <w:tcW w:w="580" w:type="dxa"/>
          </w:tcPr>
          <w:p w14:paraId="00B7F160"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8.3</w:t>
            </w:r>
          </w:p>
        </w:tc>
        <w:tc>
          <w:tcPr>
            <w:tcW w:w="580" w:type="dxa"/>
          </w:tcPr>
          <w:p w14:paraId="2BB3974A"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8.4</w:t>
            </w:r>
          </w:p>
        </w:tc>
        <w:tc>
          <w:tcPr>
            <w:tcW w:w="580" w:type="dxa"/>
          </w:tcPr>
          <w:p w14:paraId="23BFBA31"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8.5</w:t>
            </w:r>
          </w:p>
        </w:tc>
        <w:tc>
          <w:tcPr>
            <w:tcW w:w="580" w:type="dxa"/>
          </w:tcPr>
          <w:p w14:paraId="0D56B3A5" w14:textId="3B93D6C3"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9.1</w:t>
            </w:r>
          </w:p>
        </w:tc>
        <w:tc>
          <w:tcPr>
            <w:tcW w:w="580" w:type="dxa"/>
          </w:tcPr>
          <w:p w14:paraId="523687DC"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9.2</w:t>
            </w:r>
          </w:p>
        </w:tc>
        <w:tc>
          <w:tcPr>
            <w:tcW w:w="580" w:type="dxa"/>
          </w:tcPr>
          <w:p w14:paraId="1106ECFC"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9.3</w:t>
            </w:r>
          </w:p>
        </w:tc>
        <w:tc>
          <w:tcPr>
            <w:tcW w:w="580" w:type="dxa"/>
          </w:tcPr>
          <w:p w14:paraId="51BE4A79"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9.4</w:t>
            </w:r>
          </w:p>
        </w:tc>
        <w:tc>
          <w:tcPr>
            <w:tcW w:w="580" w:type="dxa"/>
          </w:tcPr>
          <w:p w14:paraId="0C3BF660" w14:textId="77777777" w:rsidR="00D63938" w:rsidRPr="009D52D0" w:rsidRDefault="00D63938" w:rsidP="009F1E4A">
            <w:pPr>
              <w:spacing w:before="60" w:after="60"/>
              <w:jc w:val="center"/>
              <w:rPr>
                <w:rFonts w:ascii="Arial" w:hAnsi="Arial" w:cs="Arial"/>
                <w:sz w:val="20"/>
                <w:szCs w:val="20"/>
              </w:rPr>
            </w:pPr>
            <w:r w:rsidRPr="009D52D0">
              <w:rPr>
                <w:rFonts w:ascii="Arial" w:hAnsi="Arial" w:cs="Arial"/>
                <w:sz w:val="20"/>
                <w:szCs w:val="20"/>
              </w:rPr>
              <w:t>9.5</w:t>
            </w:r>
          </w:p>
        </w:tc>
        <w:tc>
          <w:tcPr>
            <w:tcW w:w="580" w:type="dxa"/>
          </w:tcPr>
          <w:p w14:paraId="0CF63647" w14:textId="033F8886" w:rsidR="00D63938" w:rsidRPr="009D52D0" w:rsidRDefault="00D63938" w:rsidP="009F1E4A">
            <w:pPr>
              <w:spacing w:before="60" w:after="60"/>
              <w:jc w:val="center"/>
              <w:rPr>
                <w:rFonts w:ascii="Arial" w:hAnsi="Arial" w:cs="Arial"/>
                <w:sz w:val="20"/>
                <w:szCs w:val="20"/>
              </w:rPr>
            </w:pPr>
            <w:r>
              <w:rPr>
                <w:rFonts w:ascii="Arial" w:hAnsi="Arial" w:cs="Arial"/>
                <w:sz w:val="20"/>
                <w:szCs w:val="20"/>
              </w:rPr>
              <w:t>9.6</w:t>
            </w:r>
          </w:p>
        </w:tc>
      </w:tr>
      <w:tr w:rsidR="00D63938" w:rsidRPr="009D52D0" w14:paraId="6D8FD37D" w14:textId="5C8CF052" w:rsidTr="009F1E4A">
        <w:trPr>
          <w:tblHeader/>
        </w:trPr>
        <w:tc>
          <w:tcPr>
            <w:tcW w:w="2405" w:type="dxa"/>
          </w:tcPr>
          <w:p w14:paraId="6500FA2E" w14:textId="31A758DA" w:rsidR="00D63938" w:rsidRPr="00A275AC" w:rsidRDefault="00D63938" w:rsidP="00D302CE">
            <w:pPr>
              <w:spacing w:after="120"/>
              <w:ind w:right="543"/>
              <w:rPr>
                <w:rFonts w:ascii="Arial" w:hAnsi="Arial" w:cs="Arial"/>
                <w:iCs/>
                <w:sz w:val="20"/>
                <w:szCs w:val="20"/>
              </w:rPr>
            </w:pPr>
            <w:r w:rsidRPr="006A05F0">
              <w:rPr>
                <w:rFonts w:ascii="Arial" w:hAnsi="Arial" w:cs="Arial"/>
              </w:rPr>
              <w:t>Policy memos</w:t>
            </w:r>
          </w:p>
        </w:tc>
        <w:tc>
          <w:tcPr>
            <w:tcW w:w="579" w:type="dxa"/>
          </w:tcPr>
          <w:p w14:paraId="718AB32A" w14:textId="214BE7F0"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71084725" w14:textId="25CDF0C4"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659E3E11" w14:textId="64C2E914"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02BFF41C" w14:textId="244CD62A"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19049929" w14:textId="3F9971A2"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60747C35" w14:textId="38DD482E"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6FCDE494" w14:textId="09113D77"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48C6EE1D" w14:textId="5770AFF0"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12A99B31" w14:textId="5970D204"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0FB35350" w14:textId="4DFD6E29"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25EC7247" w14:textId="12722EF0" w:rsidR="00D63938" w:rsidRPr="009F1E4A" w:rsidRDefault="004D1313" w:rsidP="009F1E4A">
            <w:pPr>
              <w:spacing w:before="60" w:after="60"/>
              <w:jc w:val="center"/>
              <w:rPr>
                <w:rFonts w:ascii="Arial" w:hAnsi="Arial" w:cs="Arial"/>
                <w:b/>
                <w:sz w:val="20"/>
                <w:szCs w:val="20"/>
              </w:rPr>
            </w:pPr>
            <w:r w:rsidRPr="009F1E4A">
              <w:rPr>
                <w:rFonts w:ascii="Arial" w:hAnsi="Arial" w:cs="Arial"/>
                <w:b/>
                <w:sz w:val="20"/>
                <w:szCs w:val="20"/>
              </w:rPr>
              <w:t>x</w:t>
            </w:r>
          </w:p>
        </w:tc>
      </w:tr>
      <w:tr w:rsidR="00D63938" w:rsidRPr="009D52D0" w14:paraId="2FEEE86D" w14:textId="7AE8C443" w:rsidTr="009F1E4A">
        <w:trPr>
          <w:tblHeader/>
        </w:trPr>
        <w:tc>
          <w:tcPr>
            <w:tcW w:w="2405" w:type="dxa"/>
          </w:tcPr>
          <w:p w14:paraId="085EEB56" w14:textId="317FAE7C" w:rsidR="00D63938" w:rsidRDefault="00D63938" w:rsidP="00D302CE">
            <w:pPr>
              <w:spacing w:after="120"/>
              <w:ind w:right="543"/>
              <w:rPr>
                <w:rFonts w:ascii="Arial" w:hAnsi="Arial" w:cs="Arial"/>
              </w:rPr>
            </w:pPr>
            <w:r>
              <w:rPr>
                <w:rFonts w:ascii="Arial" w:hAnsi="Arial" w:cs="Arial"/>
              </w:rPr>
              <w:t>P</w:t>
            </w:r>
            <w:r w:rsidR="009F1E4A">
              <w:rPr>
                <w:rFonts w:ascii="Arial" w:hAnsi="Arial" w:cs="Arial"/>
              </w:rPr>
              <w:t>o</w:t>
            </w:r>
            <w:r>
              <w:rPr>
                <w:rFonts w:ascii="Arial" w:hAnsi="Arial" w:cs="Arial"/>
              </w:rPr>
              <w:t>licy briefing</w:t>
            </w:r>
          </w:p>
        </w:tc>
        <w:tc>
          <w:tcPr>
            <w:tcW w:w="579" w:type="dxa"/>
          </w:tcPr>
          <w:p w14:paraId="3C76EF46" w14:textId="1896E07B"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39C630A3" w14:textId="7ACB9DB6"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0344BFC0" w14:textId="7610EA90"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7F7CD6C1" w14:textId="4ABE36E3"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7347982F" w14:textId="2011CE73"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1CA62D66" w14:textId="30E1982F"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2E28724E" w14:textId="3EADC9A2"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60B5E26A" w14:textId="58B7A216"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3CBBF2AC" w14:textId="39B127B3"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1159751F" w14:textId="5A77150C" w:rsidR="00D63938" w:rsidRPr="009F1E4A" w:rsidRDefault="00D63938" w:rsidP="009F1E4A">
            <w:pPr>
              <w:spacing w:before="60" w:after="60"/>
              <w:jc w:val="center"/>
              <w:rPr>
                <w:rFonts w:ascii="Arial" w:hAnsi="Arial" w:cs="Arial"/>
                <w:b/>
                <w:sz w:val="20"/>
                <w:szCs w:val="20"/>
              </w:rPr>
            </w:pPr>
            <w:r w:rsidRPr="009F1E4A">
              <w:rPr>
                <w:rFonts w:ascii="Arial" w:hAnsi="Arial" w:cs="Arial"/>
                <w:b/>
                <w:sz w:val="20"/>
                <w:szCs w:val="20"/>
              </w:rPr>
              <w:t>x</w:t>
            </w:r>
          </w:p>
        </w:tc>
        <w:tc>
          <w:tcPr>
            <w:tcW w:w="580" w:type="dxa"/>
          </w:tcPr>
          <w:p w14:paraId="4EBE4091" w14:textId="07E51800" w:rsidR="00D63938" w:rsidRPr="009F1E4A" w:rsidRDefault="004D1313" w:rsidP="009F1E4A">
            <w:pPr>
              <w:spacing w:before="60" w:after="60"/>
              <w:jc w:val="center"/>
              <w:rPr>
                <w:rFonts w:ascii="Arial" w:hAnsi="Arial" w:cs="Arial"/>
                <w:b/>
                <w:sz w:val="20"/>
                <w:szCs w:val="20"/>
              </w:rPr>
            </w:pPr>
            <w:r w:rsidRPr="009F1E4A">
              <w:rPr>
                <w:rFonts w:ascii="Arial" w:hAnsi="Arial" w:cs="Arial"/>
                <w:b/>
                <w:sz w:val="20"/>
                <w:szCs w:val="20"/>
              </w:rPr>
              <w:t>x</w:t>
            </w:r>
          </w:p>
        </w:tc>
      </w:tr>
    </w:tbl>
    <w:p w14:paraId="03283DDF" w14:textId="77777777" w:rsidR="00883204" w:rsidRPr="009D52D0" w:rsidRDefault="00883204" w:rsidP="009F1E4A">
      <w:pPr>
        <w:pStyle w:val="Heading2"/>
        <w:spacing w:before="960"/>
        <w:rPr>
          <w:iCs/>
        </w:rPr>
      </w:pPr>
      <w:r w:rsidRPr="009D52D0">
        <w:t xml:space="preserve">Inclusive module design </w:t>
      </w:r>
    </w:p>
    <w:p w14:paraId="39DA4ADC" w14:textId="3204C630" w:rsidR="00883204" w:rsidRPr="009D52D0" w:rsidRDefault="00883204" w:rsidP="005566BF">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5566BF">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5566BF">
      <w:pPr>
        <w:pStyle w:val="BodyText"/>
        <w:rPr>
          <w:bCs/>
        </w:rPr>
      </w:pPr>
      <w:r w:rsidRPr="009D52D0">
        <w:t xml:space="preserve">a) </w:t>
      </w:r>
      <w:r w:rsidRPr="009D52D0">
        <w:rPr>
          <w:bCs/>
        </w:rPr>
        <w:t>Accessible resources and curriculum</w:t>
      </w:r>
    </w:p>
    <w:p w14:paraId="5F2DDA76" w14:textId="77777777" w:rsidR="00883204" w:rsidRPr="009D52D0" w:rsidRDefault="00883204" w:rsidP="005566BF">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5E135E9B" w:rsidR="008D4447" w:rsidRPr="008D4447" w:rsidRDefault="00D302CE" w:rsidP="005566BF">
      <w:pPr>
        <w:pStyle w:val="BodyText"/>
        <w:rPr>
          <w:iCs/>
        </w:rPr>
      </w:pPr>
      <w:r>
        <w:t>Canterbury</w:t>
      </w:r>
    </w:p>
    <w:p w14:paraId="654C7CE7" w14:textId="77777777" w:rsidR="00883204" w:rsidRPr="009D52D0" w:rsidRDefault="00883204" w:rsidP="00072357">
      <w:pPr>
        <w:pStyle w:val="Heading2"/>
      </w:pPr>
      <w:r w:rsidRPr="009D52D0">
        <w:t xml:space="preserve">Internationalisation </w:t>
      </w:r>
    </w:p>
    <w:p w14:paraId="3F5B9073" w14:textId="0FB8327C" w:rsidR="009D52D0" w:rsidRDefault="006A05F0" w:rsidP="005566BF">
      <w:pPr>
        <w:pStyle w:val="BodyText"/>
      </w:pPr>
      <w:r w:rsidRPr="00BA6F3A">
        <w:t xml:space="preserve">The module covers </w:t>
      </w:r>
      <w:r>
        <w:t>international relations of the Indo-Pacific region</w:t>
      </w:r>
      <w:r w:rsidRPr="00BA6F3A">
        <w:t xml:space="preserve"> so internationalisation is embedded throughout. </w:t>
      </w:r>
    </w:p>
    <w:p w14:paraId="287576F2" w14:textId="3D60E8B9" w:rsidR="009F1E4A" w:rsidRDefault="009F1E4A" w:rsidP="005566BF">
      <w:pPr>
        <w:pStyle w:val="BodyText"/>
      </w:pPr>
    </w:p>
    <w:p w14:paraId="49CCCDA2" w14:textId="77777777" w:rsidR="009F1E4A" w:rsidRPr="006A05F0" w:rsidRDefault="009F1E4A" w:rsidP="005566BF">
      <w:pPr>
        <w:pStyle w:val="BodyText"/>
      </w:pPr>
    </w:p>
    <w:p w14:paraId="36C1544F" w14:textId="77777777" w:rsidR="00641D6D" w:rsidRPr="009F1E4A" w:rsidRDefault="00641D6D" w:rsidP="009D52D0">
      <w:pPr>
        <w:pBdr>
          <w:bottom w:val="single" w:sz="6" w:space="1" w:color="auto"/>
        </w:pBdr>
        <w:spacing w:after="120" w:line="240" w:lineRule="auto"/>
        <w:ind w:right="543"/>
        <w:rPr>
          <w:rFonts w:ascii="Arial" w:hAnsi="Arial" w:cs="Arial"/>
        </w:rPr>
      </w:pPr>
    </w:p>
    <w:p w14:paraId="31CC2DF2" w14:textId="77777777" w:rsidR="00441E76" w:rsidRPr="009F1E4A" w:rsidRDefault="009F5EA4" w:rsidP="009D52D0">
      <w:pPr>
        <w:spacing w:after="120" w:line="240" w:lineRule="auto"/>
        <w:ind w:right="543"/>
        <w:rPr>
          <w:rFonts w:ascii="Arial" w:hAnsi="Arial" w:cs="Arial"/>
          <w:b/>
        </w:rPr>
      </w:pPr>
      <w:r w:rsidRPr="009F1E4A">
        <w:rPr>
          <w:rFonts w:ascii="Arial" w:hAnsi="Arial" w:cs="Arial"/>
          <w:b/>
        </w:rPr>
        <w:t xml:space="preserve">DIVISIONAL </w:t>
      </w:r>
      <w:r w:rsidR="00441E76" w:rsidRPr="009F1E4A">
        <w:rPr>
          <w:rFonts w:ascii="Arial" w:hAnsi="Arial" w:cs="Arial"/>
          <w:b/>
        </w:rPr>
        <w:t>USE ONLY</w:t>
      </w:r>
      <w:r w:rsidR="00C612A8" w:rsidRPr="009F1E4A">
        <w:rPr>
          <w:rFonts w:ascii="Arial" w:hAnsi="Arial" w:cs="Arial"/>
          <w:b/>
        </w:rPr>
        <w:t xml:space="preserve"> </w:t>
      </w:r>
    </w:p>
    <w:p w14:paraId="010B6F31" w14:textId="359B19D8" w:rsidR="00D83563" w:rsidRPr="009F1E4A" w:rsidRDefault="00E1736E" w:rsidP="009D52D0">
      <w:pPr>
        <w:spacing w:after="120" w:line="240" w:lineRule="auto"/>
        <w:ind w:right="543"/>
        <w:rPr>
          <w:rFonts w:ascii="Arial" w:hAnsi="Arial" w:cs="Arial"/>
          <w:b/>
        </w:rPr>
      </w:pPr>
      <w:r w:rsidRPr="009F1E4A">
        <w:rPr>
          <w:rFonts w:ascii="Arial" w:hAnsi="Arial" w:cs="Arial"/>
          <w:b/>
        </w:rPr>
        <w:t xml:space="preserve">Module </w:t>
      </w:r>
      <w:r w:rsidR="00D83563" w:rsidRPr="009F1E4A">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7"/>
        <w:gridCol w:w="2255"/>
        <w:gridCol w:w="2835"/>
        <w:gridCol w:w="1985"/>
      </w:tblGrid>
      <w:tr w:rsidR="00302082" w:rsidRPr="009D52D0" w14:paraId="52814657" w14:textId="77777777" w:rsidTr="009F1E4A">
        <w:trPr>
          <w:trHeight w:val="317"/>
          <w:tblHeader/>
        </w:trPr>
        <w:tc>
          <w:tcPr>
            <w:tcW w:w="1593" w:type="dxa"/>
          </w:tcPr>
          <w:p w14:paraId="7BB88073" w14:textId="77777777" w:rsidR="00422B69" w:rsidRPr="009F1E4A" w:rsidRDefault="00422B69" w:rsidP="009F1E4A">
            <w:pPr>
              <w:spacing w:after="120"/>
              <w:rPr>
                <w:rFonts w:ascii="Arial" w:hAnsi="Arial" w:cs="Arial"/>
                <w:b/>
                <w:bCs/>
                <w:sz w:val="20"/>
                <w:szCs w:val="20"/>
              </w:rPr>
            </w:pPr>
            <w:r w:rsidRPr="009F1E4A">
              <w:rPr>
                <w:rFonts w:ascii="Arial" w:hAnsi="Arial" w:cs="Arial"/>
                <w:b/>
                <w:bCs/>
                <w:sz w:val="20"/>
                <w:szCs w:val="20"/>
              </w:rPr>
              <w:t>Date approved</w:t>
            </w:r>
          </w:p>
        </w:tc>
        <w:tc>
          <w:tcPr>
            <w:tcW w:w="1817" w:type="dxa"/>
          </w:tcPr>
          <w:p w14:paraId="7024BC64" w14:textId="22F2F53B" w:rsidR="00422B69" w:rsidRPr="009F1E4A" w:rsidRDefault="00E1736E" w:rsidP="009F1E4A">
            <w:pPr>
              <w:spacing w:after="120"/>
              <w:rPr>
                <w:rFonts w:ascii="Arial" w:hAnsi="Arial" w:cs="Arial"/>
                <w:b/>
                <w:bCs/>
                <w:sz w:val="20"/>
                <w:szCs w:val="20"/>
              </w:rPr>
            </w:pPr>
            <w:r w:rsidRPr="009F1E4A">
              <w:rPr>
                <w:rFonts w:ascii="Arial" w:hAnsi="Arial" w:cs="Arial"/>
                <w:b/>
                <w:bCs/>
                <w:sz w:val="20"/>
                <w:szCs w:val="20"/>
              </w:rPr>
              <w:t>New/</w:t>
            </w:r>
            <w:r w:rsidR="00422B69" w:rsidRPr="009F1E4A">
              <w:rPr>
                <w:rFonts w:ascii="Arial" w:hAnsi="Arial" w:cs="Arial"/>
                <w:b/>
                <w:bCs/>
                <w:sz w:val="20"/>
                <w:szCs w:val="20"/>
              </w:rPr>
              <w:t>Major/</w:t>
            </w:r>
            <w:r w:rsidR="009F1E4A" w:rsidRPr="009F1E4A">
              <w:rPr>
                <w:rFonts w:ascii="Arial" w:hAnsi="Arial" w:cs="Arial"/>
                <w:b/>
                <w:bCs/>
                <w:sz w:val="20"/>
                <w:szCs w:val="20"/>
              </w:rPr>
              <w:t>M</w:t>
            </w:r>
            <w:r w:rsidR="00422B69" w:rsidRPr="009F1E4A">
              <w:rPr>
                <w:rFonts w:ascii="Arial" w:hAnsi="Arial" w:cs="Arial"/>
                <w:b/>
                <w:bCs/>
                <w:sz w:val="20"/>
                <w:szCs w:val="20"/>
              </w:rPr>
              <w:t>inor revision</w:t>
            </w:r>
          </w:p>
        </w:tc>
        <w:tc>
          <w:tcPr>
            <w:tcW w:w="2255" w:type="dxa"/>
          </w:tcPr>
          <w:p w14:paraId="4C5C2D42" w14:textId="40DC1BDF" w:rsidR="00422B69" w:rsidRPr="009F1E4A" w:rsidRDefault="00422B69" w:rsidP="009F1E4A">
            <w:pPr>
              <w:spacing w:after="120"/>
              <w:rPr>
                <w:rFonts w:ascii="Arial" w:hAnsi="Arial" w:cs="Arial"/>
                <w:b/>
                <w:bCs/>
                <w:sz w:val="20"/>
                <w:szCs w:val="20"/>
              </w:rPr>
            </w:pPr>
            <w:r w:rsidRPr="009F1E4A">
              <w:rPr>
                <w:rFonts w:ascii="Arial" w:hAnsi="Arial" w:cs="Arial"/>
                <w:b/>
                <w:bCs/>
                <w:sz w:val="20"/>
                <w:szCs w:val="20"/>
              </w:rPr>
              <w:t>Start date of</w:t>
            </w:r>
            <w:r w:rsidR="00710647" w:rsidRPr="009F1E4A">
              <w:rPr>
                <w:rFonts w:ascii="Arial" w:hAnsi="Arial" w:cs="Arial"/>
                <w:b/>
                <w:bCs/>
                <w:sz w:val="20"/>
                <w:szCs w:val="20"/>
              </w:rPr>
              <w:t xml:space="preserve"> delivery of </w:t>
            </w:r>
            <w:r w:rsidR="00E1736E" w:rsidRPr="009F1E4A">
              <w:rPr>
                <w:rFonts w:ascii="Arial" w:hAnsi="Arial" w:cs="Arial"/>
                <w:b/>
                <w:bCs/>
                <w:sz w:val="20"/>
                <w:szCs w:val="20"/>
              </w:rPr>
              <w:t>(</w:t>
            </w:r>
            <w:r w:rsidRPr="009F1E4A">
              <w:rPr>
                <w:rFonts w:ascii="Arial" w:hAnsi="Arial" w:cs="Arial"/>
                <w:b/>
                <w:bCs/>
                <w:sz w:val="20"/>
                <w:szCs w:val="20"/>
              </w:rPr>
              <w:t>revised</w:t>
            </w:r>
            <w:r w:rsidR="00E1736E" w:rsidRPr="009F1E4A">
              <w:rPr>
                <w:rFonts w:ascii="Arial" w:hAnsi="Arial" w:cs="Arial"/>
                <w:b/>
                <w:bCs/>
                <w:sz w:val="20"/>
                <w:szCs w:val="20"/>
              </w:rPr>
              <w:t>)</w:t>
            </w:r>
            <w:r w:rsidRPr="009F1E4A">
              <w:rPr>
                <w:rFonts w:ascii="Arial" w:hAnsi="Arial" w:cs="Arial"/>
                <w:b/>
                <w:bCs/>
                <w:sz w:val="20"/>
                <w:szCs w:val="20"/>
              </w:rPr>
              <w:t xml:space="preserve"> version</w:t>
            </w:r>
          </w:p>
        </w:tc>
        <w:tc>
          <w:tcPr>
            <w:tcW w:w="2835" w:type="dxa"/>
          </w:tcPr>
          <w:p w14:paraId="07410A3B" w14:textId="4616F3BF" w:rsidR="00E1736E" w:rsidRPr="009F1E4A" w:rsidRDefault="00422B69" w:rsidP="009F1E4A">
            <w:pPr>
              <w:spacing w:after="120"/>
              <w:rPr>
                <w:rFonts w:ascii="Arial" w:hAnsi="Arial" w:cs="Arial"/>
                <w:b/>
                <w:bCs/>
                <w:sz w:val="20"/>
                <w:szCs w:val="20"/>
              </w:rPr>
            </w:pPr>
            <w:r w:rsidRPr="009F1E4A">
              <w:rPr>
                <w:rFonts w:ascii="Arial" w:hAnsi="Arial" w:cs="Arial"/>
                <w:b/>
                <w:bCs/>
                <w:sz w:val="20"/>
                <w:szCs w:val="20"/>
              </w:rPr>
              <w:t>Section revised</w:t>
            </w:r>
            <w:r w:rsidR="009F1E4A" w:rsidRPr="009F1E4A">
              <w:rPr>
                <w:rFonts w:ascii="Arial" w:hAnsi="Arial" w:cs="Arial"/>
                <w:b/>
                <w:bCs/>
                <w:sz w:val="20"/>
                <w:szCs w:val="20"/>
              </w:rPr>
              <w:t xml:space="preserve"> </w:t>
            </w:r>
            <w:r w:rsidR="00E1736E" w:rsidRPr="009F1E4A">
              <w:rPr>
                <w:rFonts w:ascii="Arial" w:hAnsi="Arial" w:cs="Arial"/>
                <w:b/>
                <w:bCs/>
                <w:sz w:val="20"/>
                <w:szCs w:val="20"/>
              </w:rPr>
              <w:t>(if applicable)</w:t>
            </w:r>
          </w:p>
        </w:tc>
        <w:tc>
          <w:tcPr>
            <w:tcW w:w="1985" w:type="dxa"/>
          </w:tcPr>
          <w:p w14:paraId="65323753" w14:textId="3374B3B3" w:rsidR="00422B69" w:rsidRPr="009F1E4A" w:rsidRDefault="00422B69" w:rsidP="009F1E4A">
            <w:pPr>
              <w:spacing w:after="120"/>
              <w:rPr>
                <w:rFonts w:ascii="Arial" w:hAnsi="Arial" w:cs="Arial"/>
                <w:b/>
                <w:bCs/>
                <w:sz w:val="20"/>
                <w:szCs w:val="20"/>
              </w:rPr>
            </w:pPr>
            <w:r w:rsidRPr="009F1E4A">
              <w:rPr>
                <w:rFonts w:ascii="Arial" w:hAnsi="Arial" w:cs="Arial"/>
                <w:b/>
                <w:bCs/>
                <w:sz w:val="20"/>
                <w:szCs w:val="20"/>
              </w:rPr>
              <w:t>Impacts PLOs</w:t>
            </w:r>
            <w:r w:rsidR="00694309" w:rsidRPr="009F1E4A">
              <w:rPr>
                <w:rFonts w:ascii="Arial" w:hAnsi="Arial" w:cs="Arial"/>
                <w:b/>
                <w:bCs/>
                <w:sz w:val="20"/>
                <w:szCs w:val="20"/>
              </w:rPr>
              <w:t xml:space="preserve"> (</w:t>
            </w:r>
            <w:r w:rsidR="001A425B" w:rsidRPr="009F1E4A">
              <w:rPr>
                <w:rFonts w:ascii="Arial" w:hAnsi="Arial" w:cs="Arial"/>
                <w:b/>
                <w:bCs/>
                <w:sz w:val="20"/>
                <w:szCs w:val="20"/>
              </w:rPr>
              <w:t>Q6</w:t>
            </w:r>
            <w:r w:rsidR="009F1E4A">
              <w:rPr>
                <w:rFonts w:ascii="Arial" w:hAnsi="Arial" w:cs="Arial"/>
                <w:b/>
                <w:bCs/>
                <w:sz w:val="20"/>
                <w:szCs w:val="20"/>
              </w:rPr>
              <w:t xml:space="preserve"> </w:t>
            </w:r>
            <w:r w:rsidR="001A425B" w:rsidRPr="009F1E4A">
              <w:rPr>
                <w:rFonts w:ascii="Arial" w:hAnsi="Arial" w:cs="Arial"/>
                <w:b/>
                <w:bCs/>
                <w:sz w:val="20"/>
                <w:szCs w:val="20"/>
              </w:rPr>
              <w:t>&amp;</w:t>
            </w:r>
            <w:r w:rsidR="009F1E4A">
              <w:rPr>
                <w:rFonts w:ascii="Arial" w:hAnsi="Arial" w:cs="Arial"/>
                <w:b/>
                <w:bCs/>
                <w:sz w:val="20"/>
                <w:szCs w:val="20"/>
              </w:rPr>
              <w:t xml:space="preserve"> </w:t>
            </w:r>
            <w:r w:rsidR="001A425B" w:rsidRPr="009F1E4A">
              <w:rPr>
                <w:rFonts w:ascii="Arial" w:hAnsi="Arial" w:cs="Arial"/>
                <w:b/>
                <w:bCs/>
                <w:sz w:val="20"/>
                <w:szCs w:val="20"/>
              </w:rPr>
              <w:t>7 cover sheet)</w:t>
            </w:r>
          </w:p>
        </w:tc>
      </w:tr>
      <w:tr w:rsidR="00302082" w:rsidRPr="009D52D0" w14:paraId="29EF87B4" w14:textId="77777777" w:rsidTr="009F1E4A">
        <w:trPr>
          <w:trHeight w:val="305"/>
        </w:trPr>
        <w:tc>
          <w:tcPr>
            <w:tcW w:w="1593" w:type="dxa"/>
          </w:tcPr>
          <w:p w14:paraId="4474539E" w14:textId="4FF0F0C1" w:rsidR="00422B69" w:rsidRPr="009D52D0" w:rsidRDefault="00186CB1" w:rsidP="009D52D0">
            <w:pPr>
              <w:spacing w:after="120"/>
              <w:ind w:right="543"/>
              <w:rPr>
                <w:rFonts w:ascii="Arial" w:hAnsi="Arial" w:cs="Arial"/>
                <w:sz w:val="20"/>
                <w:szCs w:val="20"/>
              </w:rPr>
            </w:pPr>
            <w:r>
              <w:rPr>
                <w:rFonts w:ascii="Arial" w:hAnsi="Arial" w:cs="Arial"/>
                <w:sz w:val="20"/>
                <w:szCs w:val="20"/>
              </w:rPr>
              <w:t>17.11.22</w:t>
            </w:r>
          </w:p>
        </w:tc>
        <w:tc>
          <w:tcPr>
            <w:tcW w:w="1817" w:type="dxa"/>
          </w:tcPr>
          <w:p w14:paraId="3DB8B056" w14:textId="2B016214" w:rsidR="00422B69" w:rsidRPr="009D52D0" w:rsidRDefault="00186CB1" w:rsidP="009D52D0">
            <w:pPr>
              <w:spacing w:after="120"/>
              <w:ind w:right="543"/>
              <w:rPr>
                <w:rFonts w:ascii="Arial" w:hAnsi="Arial" w:cs="Arial"/>
                <w:sz w:val="20"/>
                <w:szCs w:val="20"/>
              </w:rPr>
            </w:pPr>
            <w:r>
              <w:rPr>
                <w:rFonts w:ascii="Arial" w:hAnsi="Arial" w:cs="Arial"/>
                <w:sz w:val="20"/>
                <w:szCs w:val="20"/>
              </w:rPr>
              <w:t>Major</w:t>
            </w:r>
          </w:p>
        </w:tc>
        <w:tc>
          <w:tcPr>
            <w:tcW w:w="2255" w:type="dxa"/>
          </w:tcPr>
          <w:p w14:paraId="7151A835" w14:textId="12EDBAD7" w:rsidR="00422B69" w:rsidRPr="009D52D0" w:rsidRDefault="00186CB1" w:rsidP="009D52D0">
            <w:pPr>
              <w:spacing w:after="120"/>
              <w:ind w:right="543"/>
              <w:rPr>
                <w:rFonts w:ascii="Arial" w:hAnsi="Arial" w:cs="Arial"/>
                <w:sz w:val="20"/>
                <w:szCs w:val="20"/>
              </w:rPr>
            </w:pPr>
            <w:r>
              <w:rPr>
                <w:rFonts w:ascii="Arial" w:hAnsi="Arial" w:cs="Arial"/>
                <w:sz w:val="20"/>
                <w:szCs w:val="20"/>
              </w:rPr>
              <w:t>September 2023</w:t>
            </w:r>
          </w:p>
        </w:tc>
        <w:tc>
          <w:tcPr>
            <w:tcW w:w="2835" w:type="dxa"/>
          </w:tcPr>
          <w:p w14:paraId="64AEF8B4" w14:textId="49552261" w:rsidR="00422B69" w:rsidRPr="009D52D0" w:rsidRDefault="00186CB1" w:rsidP="009D52D0">
            <w:pPr>
              <w:spacing w:after="120"/>
              <w:ind w:right="543"/>
              <w:rPr>
                <w:rFonts w:ascii="Arial" w:hAnsi="Arial" w:cs="Arial"/>
                <w:sz w:val="20"/>
                <w:szCs w:val="20"/>
              </w:rPr>
            </w:pPr>
            <w:r>
              <w:rPr>
                <w:rFonts w:ascii="Arial" w:hAnsi="Arial" w:cs="Arial"/>
                <w:sz w:val="20"/>
                <w:szCs w:val="20"/>
              </w:rPr>
              <w:t>1, 8, 9, 10, 11, 13, 14</w:t>
            </w:r>
          </w:p>
        </w:tc>
        <w:tc>
          <w:tcPr>
            <w:tcW w:w="1985"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9F1E4A">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7" w:type="dxa"/>
          </w:tcPr>
          <w:p w14:paraId="5BAFF0BB" w14:textId="77777777" w:rsidR="00422B69" w:rsidRPr="009D52D0" w:rsidRDefault="00422B69" w:rsidP="009D52D0">
            <w:pPr>
              <w:spacing w:after="120"/>
              <w:ind w:right="543"/>
              <w:rPr>
                <w:rFonts w:ascii="Arial" w:hAnsi="Arial" w:cs="Arial"/>
                <w:sz w:val="20"/>
                <w:szCs w:val="20"/>
              </w:rPr>
            </w:pPr>
          </w:p>
        </w:tc>
        <w:tc>
          <w:tcPr>
            <w:tcW w:w="2255" w:type="dxa"/>
          </w:tcPr>
          <w:p w14:paraId="07B30CA1" w14:textId="77777777" w:rsidR="00422B69" w:rsidRPr="009D52D0" w:rsidRDefault="00422B69" w:rsidP="009D52D0">
            <w:pPr>
              <w:spacing w:after="120"/>
              <w:ind w:right="543"/>
              <w:rPr>
                <w:rFonts w:ascii="Arial" w:hAnsi="Arial" w:cs="Arial"/>
                <w:sz w:val="20"/>
                <w:szCs w:val="20"/>
              </w:rPr>
            </w:pPr>
          </w:p>
        </w:tc>
        <w:tc>
          <w:tcPr>
            <w:tcW w:w="2835" w:type="dxa"/>
          </w:tcPr>
          <w:p w14:paraId="7AF83608" w14:textId="77777777" w:rsidR="00422B69" w:rsidRPr="009D52D0" w:rsidRDefault="00422B69" w:rsidP="009D52D0">
            <w:pPr>
              <w:spacing w:after="120"/>
              <w:ind w:right="543"/>
              <w:rPr>
                <w:rFonts w:ascii="Arial" w:hAnsi="Arial" w:cs="Arial"/>
                <w:sz w:val="20"/>
                <w:szCs w:val="20"/>
              </w:rPr>
            </w:pPr>
          </w:p>
        </w:tc>
        <w:tc>
          <w:tcPr>
            <w:tcW w:w="1985"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66BF">
      <w:headerReference w:type="default" r:id="rId12"/>
      <w:footerReference w:type="default" r:id="rId13"/>
      <w:headerReference w:type="first" r:id="rId14"/>
      <w:footerReference w:type="first" r:id="rId15"/>
      <w:pgSz w:w="11906" w:h="16838" w:code="9"/>
      <w:pgMar w:top="720" w:right="1134" w:bottom="1134"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E4B6" w14:textId="77777777" w:rsidR="00B7560E" w:rsidRDefault="00B7560E" w:rsidP="009A2D37">
      <w:pPr>
        <w:spacing w:after="0" w:line="240" w:lineRule="auto"/>
      </w:pPr>
      <w:r>
        <w:separator/>
      </w:r>
    </w:p>
  </w:endnote>
  <w:endnote w:type="continuationSeparator" w:id="0">
    <w:p w14:paraId="27769489" w14:textId="77777777" w:rsidR="00B7560E" w:rsidRDefault="00B7560E" w:rsidP="009A2D37">
      <w:pPr>
        <w:spacing w:after="0" w:line="240" w:lineRule="auto"/>
      </w:pPr>
      <w:r>
        <w:continuationSeparator/>
      </w:r>
    </w:p>
  </w:endnote>
  <w:endnote w:type="continuationNotice" w:id="1">
    <w:p w14:paraId="5BC11D98" w14:textId="77777777" w:rsidR="00B7560E" w:rsidRDefault="00B75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5566BF">
        <w:pPr>
          <w:pStyle w:val="Footer"/>
          <w:spacing w:before="120" w:after="120"/>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436888CA"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5566BF" w:rsidRPr="005566BF">
      <w:rPr>
        <w:rFonts w:ascii="Arial" w:hAnsi="Arial"/>
        <w:sz w:val="18"/>
      </w:rPr>
      <w:t>POLI6840  Security Challenges in the Indo-Pacific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C5B4" w14:textId="77777777" w:rsidR="00B7560E" w:rsidRDefault="00B7560E" w:rsidP="009A2D37">
      <w:pPr>
        <w:spacing w:after="0" w:line="240" w:lineRule="auto"/>
      </w:pPr>
      <w:r>
        <w:separator/>
      </w:r>
    </w:p>
  </w:footnote>
  <w:footnote w:type="continuationSeparator" w:id="0">
    <w:p w14:paraId="7F09E014" w14:textId="77777777" w:rsidR="00B7560E" w:rsidRDefault="00B7560E" w:rsidP="009A2D37">
      <w:pPr>
        <w:spacing w:after="0" w:line="240" w:lineRule="auto"/>
      </w:pPr>
      <w:r>
        <w:continuationSeparator/>
      </w:r>
    </w:p>
  </w:footnote>
  <w:footnote w:type="continuationNotice" w:id="1">
    <w:p w14:paraId="75CD143C" w14:textId="77777777" w:rsidR="00B7560E" w:rsidRDefault="00B756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1407CB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CAA4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36CE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EACC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863E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1E2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3ED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E480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8A72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58D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F994967"/>
    <w:multiLevelType w:val="hybridMultilevel"/>
    <w:tmpl w:val="E738D4A8"/>
    <w:lvl w:ilvl="0" w:tplc="61044FD4">
      <w:start w:val="1"/>
      <w:numFmt w:val="decimal"/>
      <w:lvlText w:val="%1."/>
      <w:lvlJc w:val="left"/>
      <w:pPr>
        <w:ind w:left="866" w:hanging="360"/>
      </w:pPr>
      <w:rPr>
        <w:rFonts w:hint="default"/>
      </w:rPr>
    </w:lvl>
    <w:lvl w:ilvl="1" w:tplc="08090019" w:tentative="1">
      <w:start w:val="1"/>
      <w:numFmt w:val="lowerLetter"/>
      <w:lvlText w:val="%2."/>
      <w:lvlJc w:val="left"/>
      <w:pPr>
        <w:ind w:left="1586" w:hanging="360"/>
      </w:pPr>
    </w:lvl>
    <w:lvl w:ilvl="2" w:tplc="0809001B" w:tentative="1">
      <w:start w:val="1"/>
      <w:numFmt w:val="lowerRoman"/>
      <w:lvlText w:val="%3."/>
      <w:lvlJc w:val="right"/>
      <w:pPr>
        <w:ind w:left="2306" w:hanging="180"/>
      </w:pPr>
    </w:lvl>
    <w:lvl w:ilvl="3" w:tplc="0809000F" w:tentative="1">
      <w:start w:val="1"/>
      <w:numFmt w:val="decimal"/>
      <w:lvlText w:val="%4."/>
      <w:lvlJc w:val="left"/>
      <w:pPr>
        <w:ind w:left="3026" w:hanging="360"/>
      </w:pPr>
    </w:lvl>
    <w:lvl w:ilvl="4" w:tplc="08090019" w:tentative="1">
      <w:start w:val="1"/>
      <w:numFmt w:val="lowerLetter"/>
      <w:lvlText w:val="%5."/>
      <w:lvlJc w:val="left"/>
      <w:pPr>
        <w:ind w:left="3746" w:hanging="360"/>
      </w:pPr>
    </w:lvl>
    <w:lvl w:ilvl="5" w:tplc="0809001B" w:tentative="1">
      <w:start w:val="1"/>
      <w:numFmt w:val="lowerRoman"/>
      <w:lvlText w:val="%6."/>
      <w:lvlJc w:val="right"/>
      <w:pPr>
        <w:ind w:left="4466" w:hanging="180"/>
      </w:pPr>
    </w:lvl>
    <w:lvl w:ilvl="6" w:tplc="0809000F" w:tentative="1">
      <w:start w:val="1"/>
      <w:numFmt w:val="decimal"/>
      <w:lvlText w:val="%7."/>
      <w:lvlJc w:val="left"/>
      <w:pPr>
        <w:ind w:left="5186" w:hanging="360"/>
      </w:pPr>
    </w:lvl>
    <w:lvl w:ilvl="7" w:tplc="08090019" w:tentative="1">
      <w:start w:val="1"/>
      <w:numFmt w:val="lowerLetter"/>
      <w:lvlText w:val="%8."/>
      <w:lvlJc w:val="left"/>
      <w:pPr>
        <w:ind w:left="5906" w:hanging="360"/>
      </w:pPr>
    </w:lvl>
    <w:lvl w:ilvl="8" w:tplc="0809001B" w:tentative="1">
      <w:start w:val="1"/>
      <w:numFmt w:val="lowerRoman"/>
      <w:lvlText w:val="%9."/>
      <w:lvlJc w:val="right"/>
      <w:pPr>
        <w:ind w:left="6626"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689569847">
    <w:abstractNumId w:val="11"/>
  </w:num>
  <w:num w:numId="2" w16cid:durableId="841552594">
    <w:abstractNumId w:val="9"/>
  </w:num>
  <w:num w:numId="3" w16cid:durableId="1608199484">
    <w:abstractNumId w:val="12"/>
  </w:num>
  <w:num w:numId="4" w16cid:durableId="1175461221">
    <w:abstractNumId w:val="10"/>
  </w:num>
  <w:num w:numId="5" w16cid:durableId="1645961729">
    <w:abstractNumId w:val="17"/>
  </w:num>
  <w:num w:numId="6" w16cid:durableId="614672894">
    <w:abstractNumId w:val="15"/>
  </w:num>
  <w:num w:numId="7" w16cid:durableId="2067944607">
    <w:abstractNumId w:val="19"/>
  </w:num>
  <w:num w:numId="8" w16cid:durableId="1785731651">
    <w:abstractNumId w:val="16"/>
  </w:num>
  <w:num w:numId="9" w16cid:durableId="1075126924">
    <w:abstractNumId w:val="13"/>
  </w:num>
  <w:num w:numId="10" w16cid:durableId="1093404553">
    <w:abstractNumId w:val="14"/>
  </w:num>
  <w:num w:numId="11" w16cid:durableId="791704447">
    <w:abstractNumId w:val="20"/>
  </w:num>
  <w:num w:numId="12" w16cid:durableId="1389382361">
    <w:abstractNumId w:val="18"/>
  </w:num>
  <w:num w:numId="13" w16cid:durableId="662241877">
    <w:abstractNumId w:val="7"/>
  </w:num>
  <w:num w:numId="14" w16cid:durableId="1036547444">
    <w:abstractNumId w:val="6"/>
  </w:num>
  <w:num w:numId="15" w16cid:durableId="1221794319">
    <w:abstractNumId w:val="5"/>
  </w:num>
  <w:num w:numId="16" w16cid:durableId="185867655">
    <w:abstractNumId w:val="4"/>
  </w:num>
  <w:num w:numId="17" w16cid:durableId="1666518638">
    <w:abstractNumId w:val="8"/>
  </w:num>
  <w:num w:numId="18" w16cid:durableId="1672758329">
    <w:abstractNumId w:val="3"/>
  </w:num>
  <w:num w:numId="19" w16cid:durableId="1604074555">
    <w:abstractNumId w:val="2"/>
  </w:num>
  <w:num w:numId="20" w16cid:durableId="453906667">
    <w:abstractNumId w:val="1"/>
  </w:num>
  <w:num w:numId="21" w16cid:durableId="88540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2717"/>
    <w:rsid w:val="00025992"/>
    <w:rsid w:val="00027937"/>
    <w:rsid w:val="0003070B"/>
    <w:rsid w:val="00030C9E"/>
    <w:rsid w:val="00031E67"/>
    <w:rsid w:val="000408CC"/>
    <w:rsid w:val="000438EF"/>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692F"/>
    <w:rsid w:val="00117577"/>
    <w:rsid w:val="00117793"/>
    <w:rsid w:val="001206E4"/>
    <w:rsid w:val="001214D3"/>
    <w:rsid w:val="00121BFC"/>
    <w:rsid w:val="00125087"/>
    <w:rsid w:val="001402AD"/>
    <w:rsid w:val="001540CE"/>
    <w:rsid w:val="0015717B"/>
    <w:rsid w:val="00157ACA"/>
    <w:rsid w:val="00160427"/>
    <w:rsid w:val="00162D46"/>
    <w:rsid w:val="00172793"/>
    <w:rsid w:val="00180558"/>
    <w:rsid w:val="001811E5"/>
    <w:rsid w:val="00183B34"/>
    <w:rsid w:val="00185F46"/>
    <w:rsid w:val="00186CB1"/>
    <w:rsid w:val="00195A5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496F"/>
    <w:rsid w:val="002E71C0"/>
    <w:rsid w:val="002F05F4"/>
    <w:rsid w:val="002F0CE4"/>
    <w:rsid w:val="002F23EF"/>
    <w:rsid w:val="002F2626"/>
    <w:rsid w:val="00302082"/>
    <w:rsid w:val="00306620"/>
    <w:rsid w:val="0031524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A7B07"/>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5B2B"/>
    <w:rsid w:val="00436BE9"/>
    <w:rsid w:val="00441921"/>
    <w:rsid w:val="00441E76"/>
    <w:rsid w:val="004443DA"/>
    <w:rsid w:val="00446A75"/>
    <w:rsid w:val="004474A2"/>
    <w:rsid w:val="00455E1F"/>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1313"/>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566BF"/>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0FEE"/>
    <w:rsid w:val="006043FC"/>
    <w:rsid w:val="006050CF"/>
    <w:rsid w:val="00610E2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05F0"/>
    <w:rsid w:val="006A6BB4"/>
    <w:rsid w:val="006A6D16"/>
    <w:rsid w:val="006A7FB0"/>
    <w:rsid w:val="006C2A9A"/>
    <w:rsid w:val="006C423D"/>
    <w:rsid w:val="006C46EF"/>
    <w:rsid w:val="006C4C67"/>
    <w:rsid w:val="006D13C0"/>
    <w:rsid w:val="006D41AB"/>
    <w:rsid w:val="006D444F"/>
    <w:rsid w:val="006E413A"/>
    <w:rsid w:val="006E4FEA"/>
    <w:rsid w:val="006E7EFD"/>
    <w:rsid w:val="006F1A15"/>
    <w:rsid w:val="006F3F8B"/>
    <w:rsid w:val="00700488"/>
    <w:rsid w:val="00703404"/>
    <w:rsid w:val="0070379E"/>
    <w:rsid w:val="00703F92"/>
    <w:rsid w:val="00704637"/>
    <w:rsid w:val="007105E4"/>
    <w:rsid w:val="00710647"/>
    <w:rsid w:val="00714EE5"/>
    <w:rsid w:val="00720270"/>
    <w:rsid w:val="00721FFA"/>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4673"/>
    <w:rsid w:val="007B635E"/>
    <w:rsid w:val="007B7724"/>
    <w:rsid w:val="007B7CDC"/>
    <w:rsid w:val="007C74B4"/>
    <w:rsid w:val="007E3412"/>
    <w:rsid w:val="007E6824"/>
    <w:rsid w:val="007F393D"/>
    <w:rsid w:val="008029AF"/>
    <w:rsid w:val="00802FFA"/>
    <w:rsid w:val="008102E5"/>
    <w:rsid w:val="008111B4"/>
    <w:rsid w:val="008133F0"/>
    <w:rsid w:val="00815880"/>
    <w:rsid w:val="0082322C"/>
    <w:rsid w:val="00823942"/>
    <w:rsid w:val="00827FFD"/>
    <w:rsid w:val="00851179"/>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7A6A"/>
    <w:rsid w:val="008B2543"/>
    <w:rsid w:val="008B4B6E"/>
    <w:rsid w:val="008D4447"/>
    <w:rsid w:val="008D7401"/>
    <w:rsid w:val="00903DF6"/>
    <w:rsid w:val="00921CF6"/>
    <w:rsid w:val="00922E9E"/>
    <w:rsid w:val="00924EF0"/>
    <w:rsid w:val="0093307E"/>
    <w:rsid w:val="00934D7B"/>
    <w:rsid w:val="00947180"/>
    <w:rsid w:val="009567BE"/>
    <w:rsid w:val="009676FA"/>
    <w:rsid w:val="009679E0"/>
    <w:rsid w:val="00977632"/>
    <w:rsid w:val="00982A8E"/>
    <w:rsid w:val="00987DB4"/>
    <w:rsid w:val="0099029D"/>
    <w:rsid w:val="0099367E"/>
    <w:rsid w:val="00996204"/>
    <w:rsid w:val="009A26CB"/>
    <w:rsid w:val="009A2BC2"/>
    <w:rsid w:val="009A2D37"/>
    <w:rsid w:val="009A7587"/>
    <w:rsid w:val="009B0A69"/>
    <w:rsid w:val="009B4F5B"/>
    <w:rsid w:val="009C2474"/>
    <w:rsid w:val="009C7082"/>
    <w:rsid w:val="009D0006"/>
    <w:rsid w:val="009D068C"/>
    <w:rsid w:val="009D52D0"/>
    <w:rsid w:val="009F058B"/>
    <w:rsid w:val="009F1E4A"/>
    <w:rsid w:val="009F3A2A"/>
    <w:rsid w:val="009F5EA4"/>
    <w:rsid w:val="009F731F"/>
    <w:rsid w:val="009F7D33"/>
    <w:rsid w:val="00A021FE"/>
    <w:rsid w:val="00A1270E"/>
    <w:rsid w:val="00A13526"/>
    <w:rsid w:val="00A15342"/>
    <w:rsid w:val="00A15EC7"/>
    <w:rsid w:val="00A275AC"/>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5407"/>
    <w:rsid w:val="00B57219"/>
    <w:rsid w:val="00B658A3"/>
    <w:rsid w:val="00B65AAD"/>
    <w:rsid w:val="00B72470"/>
    <w:rsid w:val="00B746A8"/>
    <w:rsid w:val="00B750F2"/>
    <w:rsid w:val="00B7560E"/>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62E"/>
    <w:rsid w:val="00C12613"/>
    <w:rsid w:val="00C16DEF"/>
    <w:rsid w:val="00C2492F"/>
    <w:rsid w:val="00C3744A"/>
    <w:rsid w:val="00C4002A"/>
    <w:rsid w:val="00C45B5C"/>
    <w:rsid w:val="00C46912"/>
    <w:rsid w:val="00C5582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5EFF"/>
    <w:rsid w:val="00CC6B9C"/>
    <w:rsid w:val="00CD6683"/>
    <w:rsid w:val="00CD7F07"/>
    <w:rsid w:val="00CE04F3"/>
    <w:rsid w:val="00CE12D8"/>
    <w:rsid w:val="00CE4574"/>
    <w:rsid w:val="00CE70E6"/>
    <w:rsid w:val="00CF0BCA"/>
    <w:rsid w:val="00CF2E1E"/>
    <w:rsid w:val="00D02E99"/>
    <w:rsid w:val="00D13357"/>
    <w:rsid w:val="00D13A13"/>
    <w:rsid w:val="00D2689A"/>
    <w:rsid w:val="00D302CE"/>
    <w:rsid w:val="00D63938"/>
    <w:rsid w:val="00D65506"/>
    <w:rsid w:val="00D773CF"/>
    <w:rsid w:val="00D83563"/>
    <w:rsid w:val="00D8448F"/>
    <w:rsid w:val="00DA64B6"/>
    <w:rsid w:val="00DB2B91"/>
    <w:rsid w:val="00DB5C9D"/>
    <w:rsid w:val="00DB792C"/>
    <w:rsid w:val="00DD02E6"/>
    <w:rsid w:val="00DD2E74"/>
    <w:rsid w:val="00DE7887"/>
    <w:rsid w:val="00DF1AE2"/>
    <w:rsid w:val="00DF665B"/>
    <w:rsid w:val="00E0152A"/>
    <w:rsid w:val="00E03394"/>
    <w:rsid w:val="00E066E5"/>
    <w:rsid w:val="00E1736E"/>
    <w:rsid w:val="00E21923"/>
    <w:rsid w:val="00E22F03"/>
    <w:rsid w:val="00E233C1"/>
    <w:rsid w:val="00E4559A"/>
    <w:rsid w:val="00E51404"/>
    <w:rsid w:val="00E574C9"/>
    <w:rsid w:val="00E610DE"/>
    <w:rsid w:val="00E66167"/>
    <w:rsid w:val="00E71F2F"/>
    <w:rsid w:val="00E77786"/>
    <w:rsid w:val="00E806FB"/>
    <w:rsid w:val="00E92C1C"/>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BCC"/>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D58"/>
    <w:rsid w:val="00FD333B"/>
    <w:rsid w:val="00FD689C"/>
    <w:rsid w:val="00FD705C"/>
    <w:rsid w:val="00FD777A"/>
    <w:rsid w:val="00FE260B"/>
    <w:rsid w:val="00FE692E"/>
    <w:rsid w:val="00FF31CA"/>
    <w:rsid w:val="00FF6EB4"/>
    <w:rsid w:val="00FF7858"/>
    <w:rsid w:val="04C81AFC"/>
    <w:rsid w:val="0765AECF"/>
    <w:rsid w:val="0DBBBB30"/>
    <w:rsid w:val="0FDBB1F0"/>
    <w:rsid w:val="1F638433"/>
    <w:rsid w:val="2CBF1DEB"/>
    <w:rsid w:val="355C7240"/>
    <w:rsid w:val="37C124A3"/>
    <w:rsid w:val="395CF504"/>
    <w:rsid w:val="3DDE71E2"/>
    <w:rsid w:val="4402F2ED"/>
    <w:rsid w:val="4B61C4A6"/>
    <w:rsid w:val="4F1DA426"/>
    <w:rsid w:val="4F863AE5"/>
    <w:rsid w:val="53896284"/>
    <w:rsid w:val="564060FF"/>
    <w:rsid w:val="5C484104"/>
    <w:rsid w:val="62F778E0"/>
    <w:rsid w:val="6ACD3861"/>
    <w:rsid w:val="701AB39F"/>
    <w:rsid w:val="7033C84C"/>
    <w:rsid w:val="7A70D9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6B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5566BF"/>
    <w:pPr>
      <w:spacing w:before="600"/>
      <w:ind w:right="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5566BF"/>
    <w:pPr>
      <w:numPr>
        <w:numId w:val="2"/>
      </w:numPr>
      <w:spacing w:after="120" w:line="240" w:lineRule="auto"/>
      <w:ind w:left="1134" w:hanging="56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5566BF"/>
    <w:rPr>
      <w:rFonts w:ascii="Arial" w:eastAsiaTheme="minorEastAsia" w:hAnsi="Arial" w:cs="Arial"/>
      <w:b/>
      <w:sz w:val="24"/>
      <w:szCs w:val="24"/>
      <w:lang w:eastAsia="en-GB"/>
    </w:rPr>
  </w:style>
  <w:style w:type="paragraph" w:styleId="NoSpacing">
    <w:name w:val="No Spacing"/>
    <w:uiPriority w:val="99"/>
    <w:qFormat/>
    <w:rsid w:val="00FC7D58"/>
    <w:pPr>
      <w:spacing w:after="0" w:line="240" w:lineRule="auto"/>
    </w:pPr>
    <w:rPr>
      <w:rFonts w:ascii="Arial" w:eastAsia="Calibri" w:hAnsi="Arial" w:cs="Arial"/>
    </w:rPr>
  </w:style>
  <w:style w:type="character" w:styleId="UnresolvedMention">
    <w:name w:val="Unresolved Mention"/>
    <w:basedOn w:val="DefaultParagraphFont"/>
    <w:uiPriority w:val="99"/>
    <w:semiHidden/>
    <w:unhideWhenUsed/>
    <w:rsid w:val="00CD6683"/>
    <w:rPr>
      <w:color w:val="605E5C"/>
      <w:shd w:val="clear" w:color="auto" w:fill="E1DFDD"/>
    </w:rPr>
  </w:style>
  <w:style w:type="paragraph" w:styleId="BodyTextIndent">
    <w:name w:val="Body Text Indent"/>
    <w:basedOn w:val="Normal"/>
    <w:link w:val="BodyTextIndentChar"/>
    <w:rsid w:val="00CC6B9C"/>
    <w:pPr>
      <w:spacing w:after="0" w:line="240" w:lineRule="auto"/>
      <w:ind w:left="576"/>
      <w:jc w:val="both"/>
    </w:pPr>
    <w:rPr>
      <w:rFonts w:ascii="Arial Narrow" w:eastAsia="Times New Roman" w:hAnsi="Arial Narrow" w:cs="Arial"/>
      <w:sz w:val="24"/>
      <w:lang w:eastAsia="en-US"/>
    </w:rPr>
  </w:style>
  <w:style w:type="character" w:customStyle="1" w:styleId="BodyTextIndentChar">
    <w:name w:val="Body Text Indent Char"/>
    <w:basedOn w:val="DefaultParagraphFont"/>
    <w:link w:val="BodyTextIndent"/>
    <w:rsid w:val="00CC6B9C"/>
    <w:rPr>
      <w:rFonts w:ascii="Arial Narrow" w:eastAsia="Times New Roman" w:hAnsi="Arial Narrow" w:cs="Arial"/>
      <w:sz w:val="24"/>
    </w:rPr>
  </w:style>
  <w:style w:type="character" w:customStyle="1" w:styleId="a-size-large">
    <w:name w:val="a-size-large"/>
    <w:basedOn w:val="DefaultParagraphFont"/>
    <w:rsid w:val="00CC6B9C"/>
  </w:style>
  <w:style w:type="paragraph" w:styleId="Revision">
    <w:name w:val="Revision"/>
    <w:hidden/>
    <w:uiPriority w:val="99"/>
    <w:semiHidden/>
    <w:rsid w:val="006E7EFD"/>
    <w:pPr>
      <w:spacing w:after="0" w:line="240" w:lineRule="auto"/>
    </w:pPr>
    <w:rPr>
      <w:rFonts w:eastAsiaTheme="minorEastAsia"/>
      <w:lang w:eastAsia="en-GB"/>
    </w:rPr>
  </w:style>
  <w:style w:type="paragraph" w:styleId="BodyText">
    <w:name w:val="Body Text"/>
    <w:basedOn w:val="Normal"/>
    <w:link w:val="BodyTextChar"/>
    <w:uiPriority w:val="99"/>
    <w:unhideWhenUsed/>
    <w:rsid w:val="005566BF"/>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5566BF"/>
    <w:rPr>
      <w:rFonts w:ascii="Arial" w:eastAsiaTheme="minorEastAsia" w:hAnsi="Arial"/>
      <w:sz w:val="24"/>
      <w:lang w:eastAsia="en-GB"/>
    </w:rPr>
  </w:style>
  <w:style w:type="paragraph" w:styleId="ListNumber2">
    <w:name w:val="List Number 2"/>
    <w:basedOn w:val="Normal"/>
    <w:uiPriority w:val="99"/>
    <w:unhideWhenUsed/>
    <w:rsid w:val="005566BF"/>
    <w:pPr>
      <w:numPr>
        <w:numId w:val="18"/>
      </w:numPr>
      <w:spacing w:after="120" w:line="240" w:lineRule="auto"/>
      <w:ind w:left="1134" w:hanging="567"/>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0912277">
      <w:bodyDiv w:val="1"/>
      <w:marLeft w:val="0"/>
      <w:marRight w:val="0"/>
      <w:marTop w:val="0"/>
      <w:marBottom w:val="0"/>
      <w:divBdr>
        <w:top w:val="none" w:sz="0" w:space="0" w:color="auto"/>
        <w:left w:val="none" w:sz="0" w:space="0" w:color="auto"/>
        <w:bottom w:val="none" w:sz="0" w:space="0" w:color="auto"/>
        <w:right w:val="none" w:sz="0" w:space="0" w:color="auto"/>
      </w:divBdr>
    </w:div>
    <w:div w:id="271253824">
      <w:bodyDiv w:val="1"/>
      <w:marLeft w:val="0"/>
      <w:marRight w:val="0"/>
      <w:marTop w:val="0"/>
      <w:marBottom w:val="0"/>
      <w:divBdr>
        <w:top w:val="none" w:sz="0" w:space="0" w:color="auto"/>
        <w:left w:val="none" w:sz="0" w:space="0" w:color="auto"/>
        <w:bottom w:val="none" w:sz="0" w:space="0" w:color="auto"/>
        <w:right w:val="none" w:sz="0" w:space="0" w:color="auto"/>
      </w:divBdr>
    </w:div>
    <w:div w:id="37180467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397648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65890815">
      <w:bodyDiv w:val="1"/>
      <w:marLeft w:val="0"/>
      <w:marRight w:val="0"/>
      <w:marTop w:val="0"/>
      <w:marBottom w:val="0"/>
      <w:divBdr>
        <w:top w:val="none" w:sz="0" w:space="0" w:color="auto"/>
        <w:left w:val="none" w:sz="0" w:space="0" w:color="auto"/>
        <w:bottom w:val="none" w:sz="0" w:space="0" w:color="auto"/>
        <w:right w:val="none" w:sz="0" w:space="0" w:color="auto"/>
      </w:divBdr>
    </w:div>
    <w:div w:id="19550148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00474-A5C0-4046-9E87-8EE1186A4D99}">
  <ds:schemaRefs>
    <ds:schemaRef ds:uri="http://schemas.microsoft.com/sharepoint/v3/contenttype/forms"/>
  </ds:schemaRefs>
</ds:datastoreItem>
</file>

<file path=customXml/itemProps2.xml><?xml version="1.0" encoding="utf-8"?>
<ds:datastoreItem xmlns:ds="http://schemas.openxmlformats.org/officeDocument/2006/customXml" ds:itemID="{B195E687-4932-417A-9649-4A8E5065ECEE}">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CC17912B-766E-4587-B8C2-193EC0139CBC}"/>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2022-11-23T14:39:00Z</dcterms:created>
  <dcterms:modified xsi:type="dcterms:W3CDTF">2022-12-19T17:59:00Z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