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7322C">
      <w:pPr>
        <w:pStyle w:val="Heading2"/>
        <w:spacing w:before="0"/>
      </w:pPr>
      <w:r>
        <w:t>KentVision Code and t</w:t>
      </w:r>
      <w:r w:rsidR="009A2D37" w:rsidRPr="00072357">
        <w:t>itle of the module</w:t>
      </w:r>
    </w:p>
    <w:p w14:paraId="4AE52586" w14:textId="1C0BACB7" w:rsidR="009A2D37" w:rsidRPr="00694B52" w:rsidRDefault="00853C1B" w:rsidP="00A7322C">
      <w:pPr>
        <w:pStyle w:val="BodyText"/>
      </w:pPr>
      <w:r>
        <w:t>POLI</w:t>
      </w:r>
      <w:r w:rsidR="006645A4">
        <w:t>6000</w:t>
      </w:r>
      <w:r w:rsidR="00B34C6E">
        <w:t xml:space="preserve"> Final Year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B0E6F06" w:rsidR="009A2D37" w:rsidRDefault="006645A4" w:rsidP="00A7322C">
      <w:pPr>
        <w:pStyle w:val="BodyText"/>
      </w:pPr>
      <w:r>
        <w:t>Division of Human and Social Sciences,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62EC39" w:rsidR="009A2D37" w:rsidRDefault="006645A4" w:rsidP="00A7322C">
      <w:pPr>
        <w:pStyle w:val="BodyText"/>
      </w:pPr>
      <w:r>
        <w:t xml:space="preserve">Level </w:t>
      </w:r>
      <w:r w:rsidR="00B34C6E">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512A25F" w:rsidR="009A2D37" w:rsidRDefault="00B34C6E" w:rsidP="00A7322C">
      <w:pPr>
        <w:pStyle w:val="BodyText"/>
      </w:pPr>
      <w: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4F05C4D8" w:rsidR="009A2D37" w:rsidRDefault="006645A4" w:rsidP="00A7322C">
      <w:pPr>
        <w:pStyle w:val="BodyText"/>
      </w:pPr>
      <w:r>
        <w:t xml:space="preserve">Combined </w:t>
      </w:r>
      <w:r w:rsidR="00B34C6E">
        <w:t>Autumn and Spring Terms</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23FE618F" w14:textId="7307B8AB" w:rsidR="00A7322C" w:rsidRDefault="00B34C6E" w:rsidP="00A7322C">
      <w:pPr>
        <w:pStyle w:val="BodyText"/>
      </w:pPr>
      <w:r w:rsidRPr="00A7322C">
        <w:rPr>
          <w:b/>
          <w:bCs/>
          <w:i/>
          <w:iCs/>
        </w:rPr>
        <w:t>Restriction</w:t>
      </w:r>
      <w:r w:rsidRPr="00A0111C">
        <w:t xml:space="preserve"> </w:t>
      </w:r>
    </w:p>
    <w:p w14:paraId="7BE4D209" w14:textId="77777777" w:rsidR="00A7322C" w:rsidRDefault="00B34C6E" w:rsidP="00A7322C">
      <w:pPr>
        <w:pStyle w:val="BodyText"/>
      </w:pPr>
      <w:r w:rsidRPr="00A0111C">
        <w:t xml:space="preserve">The module can only be taken in Stage 3 by students in the School of Politics and International Relations (including Joint Honours). </w:t>
      </w:r>
    </w:p>
    <w:p w14:paraId="210B6D08" w14:textId="70F180BD" w:rsidR="00B34C6E" w:rsidRPr="00A0111C" w:rsidRDefault="00B34C6E" w:rsidP="00A7322C">
      <w:pPr>
        <w:pStyle w:val="BodyText"/>
        <w:rPr>
          <w:b/>
        </w:rPr>
      </w:pPr>
      <w:r w:rsidRPr="00A0111C">
        <w:t>Students are only permitted to take one dissertation module i.e. students selecting POLI6</w:t>
      </w:r>
      <w:r w:rsidR="001E5E8E">
        <w:t>000</w:t>
      </w:r>
      <w:r w:rsidRPr="00A0111C">
        <w:t xml:space="preserve"> will not be permitted to take an additional dissertation module from another School. This restriction applies to all Pol/IR students, including Joint Honours. </w:t>
      </w:r>
    </w:p>
    <w:p w14:paraId="5AC1E0F6" w14:textId="7789805B" w:rsidR="009A2D37" w:rsidRPr="00A0111C" w:rsidRDefault="00B34C6E" w:rsidP="00A7322C">
      <w:pPr>
        <w:pStyle w:val="BodyText"/>
        <w:rPr>
          <w:b/>
        </w:rPr>
      </w:pPr>
      <w:r w:rsidRPr="00A0111C">
        <w:t>This module is not available to</w:t>
      </w:r>
      <w:r w:rsidR="006645A4">
        <w:t xml:space="preserve"> short-term credit</w:t>
      </w:r>
      <w:r w:rsidRPr="00A0111C">
        <w:t xml:space="preserve"> students.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A7322C" w:rsidRDefault="00E1736E" w:rsidP="00A7322C">
      <w:pPr>
        <w:pStyle w:val="BodyText"/>
        <w:rPr>
          <w:b/>
          <w:bCs/>
          <w:i/>
          <w:iCs/>
          <w:sz w:val="22"/>
        </w:rPr>
      </w:pPr>
      <w:r w:rsidRPr="00A7322C">
        <w:rPr>
          <w:b/>
          <w:bCs/>
          <w:i/>
          <w:iCs/>
          <w:sz w:val="22"/>
        </w:rPr>
        <w:t>Compulsory to the following courses:</w:t>
      </w:r>
    </w:p>
    <w:p w14:paraId="1FF63FF5" w14:textId="77777777" w:rsidR="00A0111C" w:rsidRDefault="00A0111C" w:rsidP="00A7322C">
      <w:pPr>
        <w:pStyle w:val="ListBullet"/>
      </w:pPr>
      <w:r>
        <w:t>BA (Hons) Politics and International Relations</w:t>
      </w:r>
    </w:p>
    <w:p w14:paraId="450053B3" w14:textId="77777777" w:rsidR="00A0111C" w:rsidRDefault="00A0111C" w:rsidP="00A7322C">
      <w:pPr>
        <w:pStyle w:val="ListBullet"/>
      </w:pPr>
      <w:r w:rsidRPr="6DC2AA97">
        <w:t>BA (Hons) Politics and International Relations with a Placement Year </w:t>
      </w:r>
    </w:p>
    <w:p w14:paraId="3897CE9F" w14:textId="77777777" w:rsidR="00A0111C" w:rsidRPr="00CB0123" w:rsidRDefault="00A0111C" w:rsidP="00A7322C">
      <w:pPr>
        <w:pStyle w:val="ListBullet"/>
      </w:pPr>
      <w:r w:rsidRPr="00CB0123">
        <w:rPr>
          <w:bCs/>
        </w:rPr>
        <w:t xml:space="preserve">BA (Hons) Politics and International Relations with a </w:t>
      </w:r>
      <w:r>
        <w:rPr>
          <w:bCs/>
        </w:rPr>
        <w:t>Foundation</w:t>
      </w:r>
      <w:r w:rsidRPr="00CB0123">
        <w:rPr>
          <w:bCs/>
        </w:rPr>
        <w:t xml:space="preserve"> Year</w:t>
      </w:r>
    </w:p>
    <w:p w14:paraId="32DE8660" w14:textId="77777777" w:rsidR="00A0111C" w:rsidRPr="00CB0123" w:rsidRDefault="00A0111C" w:rsidP="00A7322C">
      <w:pPr>
        <w:pStyle w:val="ListBullet"/>
      </w:pPr>
      <w:r>
        <w:t>BA (Hons)</w:t>
      </w:r>
      <w:r w:rsidRPr="00CB0123">
        <w:t xml:space="preserve"> Politics and International Relations with a Year in North America </w:t>
      </w:r>
    </w:p>
    <w:p w14:paraId="1DD5D7D6" w14:textId="60448AD1" w:rsidR="00A0111C" w:rsidRDefault="00A0111C" w:rsidP="00A7322C">
      <w:pPr>
        <w:pStyle w:val="ListBullet"/>
      </w:pPr>
      <w:r w:rsidRPr="00CB0123">
        <w:t>B</w:t>
      </w:r>
      <w:r>
        <w:t>A (Hons)</w:t>
      </w:r>
      <w:r w:rsidRPr="00CB0123">
        <w:t xml:space="preserve"> Politics and International Relations with a Year in Continental Europe</w:t>
      </w:r>
    </w:p>
    <w:p w14:paraId="408E58DB" w14:textId="1638B82D" w:rsidR="00D2651A" w:rsidRDefault="00D2651A" w:rsidP="00A7322C">
      <w:pPr>
        <w:pStyle w:val="ListBullet"/>
      </w:pPr>
      <w:r>
        <w:t xml:space="preserve">BA (Hons) Politics and International Relations with a Year in the Asia-Pacific </w:t>
      </w:r>
    </w:p>
    <w:p w14:paraId="2FC5E0BE" w14:textId="77777777" w:rsidR="00A0111C" w:rsidRPr="00CB0123" w:rsidRDefault="00A0111C" w:rsidP="00A7322C">
      <w:pPr>
        <w:pStyle w:val="ListBullet"/>
      </w:pPr>
      <w:r w:rsidRPr="00CB0123">
        <w:t xml:space="preserve">BA (Hons) Politics and International Relations with Quantitative Research </w:t>
      </w:r>
    </w:p>
    <w:p w14:paraId="554BB51C" w14:textId="710E2056" w:rsidR="00A0111C" w:rsidRDefault="00A0111C" w:rsidP="00A7322C">
      <w:pPr>
        <w:pStyle w:val="ListBullet"/>
      </w:pPr>
      <w:r w:rsidRPr="00CB0123">
        <w:lastRenderedPageBreak/>
        <w:t>BA (Hons) Politics and International Relations with Quantitative Research With a</w:t>
      </w:r>
      <w:r>
        <w:t xml:space="preserve"> </w:t>
      </w:r>
      <w:r w:rsidRPr="00CB0123">
        <w:t>Placement Year</w:t>
      </w:r>
    </w:p>
    <w:p w14:paraId="546FD614" w14:textId="015C5925" w:rsidR="00A0111C" w:rsidRPr="00A7322C" w:rsidRDefault="00A0111C" w:rsidP="00642345">
      <w:pPr>
        <w:pStyle w:val="BodyText"/>
        <w:spacing w:before="360"/>
        <w:rPr>
          <w:b/>
          <w:bCs/>
          <w:i/>
          <w:iCs/>
          <w:sz w:val="22"/>
        </w:rPr>
      </w:pPr>
      <w:r w:rsidRPr="00A7322C">
        <w:rPr>
          <w:b/>
          <w:bCs/>
          <w:i/>
          <w:iCs/>
          <w:sz w:val="22"/>
        </w:rPr>
        <w:t>Optional to the following courses, subject to the restriction described in point 6:</w:t>
      </w:r>
    </w:p>
    <w:p w14:paraId="61748E1D" w14:textId="77777777" w:rsidR="00A0111C" w:rsidRDefault="00A0111C" w:rsidP="00A7322C">
      <w:pPr>
        <w:pStyle w:val="ListBullet"/>
      </w:pPr>
      <w:r>
        <w:t>BA (Hons) Economics and Politics</w:t>
      </w:r>
    </w:p>
    <w:p w14:paraId="4F7CC800" w14:textId="77777777" w:rsidR="00A0111C" w:rsidRDefault="00A0111C" w:rsidP="00A7322C">
      <w:pPr>
        <w:pStyle w:val="ListBullet"/>
      </w:pPr>
      <w:r w:rsidRPr="2D0601E1">
        <w:t>BA (Hons) History and Politics</w:t>
      </w:r>
    </w:p>
    <w:p w14:paraId="28CC1478" w14:textId="0AB15EB4" w:rsidR="00694B52" w:rsidRDefault="3AB52FF7" w:rsidP="00A7322C">
      <w:pPr>
        <w:pStyle w:val="ListBullet"/>
        <w:rPr>
          <w:rFonts w:eastAsia="Arial"/>
          <w:bCs/>
          <w:color w:val="000000" w:themeColor="text1"/>
        </w:rPr>
      </w:pPr>
      <w:r w:rsidRPr="2D0601E1">
        <w:rPr>
          <w:rFonts w:eastAsia="Arial"/>
          <w:color w:val="000000" w:themeColor="text1"/>
        </w:rPr>
        <w:t>BA (Hons) Politics and International Relations (Bidiplôme)</w:t>
      </w:r>
    </w:p>
    <w:p w14:paraId="3839F6AB" w14:textId="77777777" w:rsidR="009A2D37" w:rsidRPr="009D52D0" w:rsidRDefault="009A2D37" w:rsidP="00072357">
      <w:pPr>
        <w:pStyle w:val="Heading2"/>
      </w:pPr>
      <w:r>
        <w:t>The intended subject specific learning outcomes</w:t>
      </w:r>
      <w:r w:rsidR="00C729D7">
        <w:t>.</w:t>
      </w:r>
      <w:r>
        <w:br/>
      </w:r>
      <w:r w:rsidR="00C729D7">
        <w:t>On successfully completing the module students will be able to:</w:t>
      </w:r>
    </w:p>
    <w:p w14:paraId="7E0A2318" w14:textId="189410F8" w:rsidR="000F6C90" w:rsidRPr="000F6C90" w:rsidRDefault="000F6C90" w:rsidP="00A7322C">
      <w:pPr>
        <w:pStyle w:val="ListNumber2"/>
        <w:rPr>
          <w:b/>
        </w:rPr>
      </w:pPr>
      <w:r w:rsidRPr="000F6C90">
        <w:t>8.1</w:t>
      </w:r>
      <w:r w:rsidR="00A7322C">
        <w:tab/>
        <w:t>D</w:t>
      </w:r>
      <w:r w:rsidRPr="000F6C90">
        <w:t>emonstrate systematic understanding of the literature relevant to their project</w:t>
      </w:r>
    </w:p>
    <w:p w14:paraId="65F157F0" w14:textId="346AB387" w:rsidR="000F6C90" w:rsidRPr="000F6C90" w:rsidRDefault="000F6C90" w:rsidP="00A7322C">
      <w:pPr>
        <w:pStyle w:val="ListNumber2"/>
        <w:rPr>
          <w:b/>
        </w:rPr>
      </w:pPr>
      <w:r w:rsidRPr="000F6C90">
        <w:t>8.2</w:t>
      </w:r>
      <w:r w:rsidR="00A7322C">
        <w:tab/>
        <w:t>C</w:t>
      </w:r>
      <w:r w:rsidRPr="000F6C90">
        <w:t xml:space="preserve">onstruct a feasible and significant </w:t>
      </w:r>
      <w:r w:rsidR="009E5BE1">
        <w:t>project design</w:t>
      </w:r>
    </w:p>
    <w:p w14:paraId="76C774B7" w14:textId="1D1837A5" w:rsidR="000F6C90" w:rsidRPr="000F6C90" w:rsidRDefault="000F6C90" w:rsidP="00A7322C">
      <w:pPr>
        <w:pStyle w:val="ListNumber2"/>
        <w:rPr>
          <w:b/>
        </w:rPr>
      </w:pPr>
      <w:r w:rsidRPr="000F6C90">
        <w:t>8.3</w:t>
      </w:r>
      <w:r w:rsidR="00A7322C">
        <w:tab/>
        <w:t>L</w:t>
      </w:r>
      <w:r w:rsidRPr="000F6C90">
        <w:t xml:space="preserve">ocate, explain and justify the significance of their </w:t>
      </w:r>
      <w:r w:rsidR="00756847">
        <w:t>project</w:t>
      </w:r>
      <w:r w:rsidRPr="000F6C90">
        <w:t xml:space="preserve"> by relating it</w:t>
      </w:r>
      <w:r w:rsidR="009E5BE1">
        <w:t>, respectively,</w:t>
      </w:r>
      <w:r w:rsidRPr="000F6C90">
        <w:t xml:space="preserve"> to ongoing debates in the relevant literature</w:t>
      </w:r>
      <w:r w:rsidR="009E5BE1">
        <w:t xml:space="preserve"> (research dissertation), to available policy options and debates (policy paper) and to the contentious politics of civil association (documented practice of civic engagement).</w:t>
      </w:r>
    </w:p>
    <w:p w14:paraId="5CD58B36" w14:textId="1C5D14C5" w:rsidR="000F6C90" w:rsidRPr="000F6C90" w:rsidRDefault="000F6C90" w:rsidP="00A7322C">
      <w:pPr>
        <w:pStyle w:val="ListNumber2"/>
        <w:rPr>
          <w:b/>
        </w:rPr>
      </w:pPr>
      <w:r w:rsidRPr="000F6C90">
        <w:t>8.4</w:t>
      </w:r>
      <w:r w:rsidR="00A7322C">
        <w:tab/>
        <w:t>A</w:t>
      </w:r>
      <w:r w:rsidRPr="000F6C90">
        <w:t>nalyse and deploy the theories, concepts and methods relevant to their project</w:t>
      </w:r>
    </w:p>
    <w:p w14:paraId="50D6E700" w14:textId="6C370A90" w:rsidR="000F6C90" w:rsidRPr="000F6C90" w:rsidRDefault="000F6C90" w:rsidP="00A7322C">
      <w:pPr>
        <w:pStyle w:val="ListNumber2"/>
        <w:rPr>
          <w:b/>
        </w:rPr>
      </w:pPr>
      <w:r w:rsidRPr="000F6C90">
        <w:t>8.5</w:t>
      </w:r>
      <w:r w:rsidR="00A7322C">
        <w:tab/>
        <w:t>D</w:t>
      </w:r>
      <w:r w:rsidRPr="000F6C90">
        <w:t xml:space="preserve">evelop a </w:t>
      </w:r>
      <w:r w:rsidR="00EE369A">
        <w:t>project</w:t>
      </w:r>
      <w:r w:rsidRPr="000F6C90">
        <w:t xml:space="preserve"> design </w:t>
      </w:r>
      <w:r w:rsidR="009E5BE1">
        <w:t>appropriate</w:t>
      </w:r>
      <w:r w:rsidRPr="000F6C90">
        <w:t xml:space="preserve"> to </w:t>
      </w:r>
      <w:r w:rsidR="009E5BE1">
        <w:t xml:space="preserve">the </w:t>
      </w:r>
      <w:r w:rsidR="00EE369A">
        <w:t>deliver</w:t>
      </w:r>
      <w:r w:rsidR="009E5BE1">
        <w:t>y of</w:t>
      </w:r>
      <w:r w:rsidRPr="000F6C90">
        <w:t xml:space="preserve"> their </w:t>
      </w:r>
      <w:r w:rsidR="00756847">
        <w:t>project</w:t>
      </w:r>
      <w:r w:rsidRPr="000F6C90">
        <w:t xml:space="preserve"> </w:t>
      </w:r>
      <w:r w:rsidR="00EE369A">
        <w:t>aims</w:t>
      </w:r>
    </w:p>
    <w:p w14:paraId="5F68BBFF" w14:textId="03419BC0" w:rsidR="000F6C90" w:rsidRPr="000F6C90" w:rsidRDefault="000F6C90" w:rsidP="00A7322C">
      <w:pPr>
        <w:pStyle w:val="ListNumber2"/>
        <w:rPr>
          <w:b/>
        </w:rPr>
      </w:pPr>
      <w:r w:rsidRPr="000F6C90">
        <w:t>8.</w:t>
      </w:r>
      <w:r w:rsidR="00756847">
        <w:t>6</w:t>
      </w:r>
      <w:r w:rsidR="00A7322C">
        <w:tab/>
        <w:t>D</w:t>
      </w:r>
      <w:r w:rsidRPr="000F6C90">
        <w:t>raw on feedback from peers and academic supervisors, exercise reflection and self-criticism</w:t>
      </w:r>
    </w:p>
    <w:p w14:paraId="50010D09" w14:textId="60FDE6EF" w:rsidR="000F6C90" w:rsidRPr="000F6C90" w:rsidRDefault="000F6C90" w:rsidP="00A7322C">
      <w:pPr>
        <w:pStyle w:val="ListNumber2"/>
        <w:rPr>
          <w:b/>
        </w:rPr>
      </w:pPr>
      <w:r w:rsidRPr="000F6C90">
        <w:t>8.</w:t>
      </w:r>
      <w:r w:rsidR="00756847">
        <w:t>7</w:t>
      </w:r>
      <w:r w:rsidR="00A7322C">
        <w:tab/>
        <w:t>C</w:t>
      </w:r>
      <w:r w:rsidRPr="000F6C90">
        <w:t xml:space="preserve">ommunicate the findings of their research effectively and fluently, in a conference setting and in a substantial piece of writing (8,000-word </w:t>
      </w:r>
      <w:r w:rsidR="00756847">
        <w:t>project</w:t>
      </w:r>
      <w:r w:rsidRPr="000F6C90">
        <w:t>)</w:t>
      </w:r>
      <w:r w:rsidR="007916B2">
        <w:t>.</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767F445C" w14:textId="23A1D147" w:rsidR="000F6C90" w:rsidRPr="000F6C90" w:rsidRDefault="000F6C90" w:rsidP="00A7322C">
      <w:pPr>
        <w:pStyle w:val="ListNumber2"/>
        <w:rPr>
          <w:b/>
        </w:rPr>
      </w:pPr>
      <w:r w:rsidRPr="000F6C90">
        <w:t>9.1</w:t>
      </w:r>
      <w:r w:rsidR="00A7322C">
        <w:tab/>
        <w:t>G</w:t>
      </w:r>
      <w:r w:rsidRPr="000F6C90">
        <w:t>ather, organise and deploy evidence, data and information from a variety of secondary and/or primary sources</w:t>
      </w:r>
    </w:p>
    <w:p w14:paraId="0B6E8306" w14:textId="4DF7AD25" w:rsidR="000F6C90" w:rsidRPr="000F6C90" w:rsidRDefault="000F6C90" w:rsidP="00A7322C">
      <w:pPr>
        <w:pStyle w:val="ListNumber2"/>
        <w:rPr>
          <w:b/>
        </w:rPr>
      </w:pPr>
      <w:r w:rsidRPr="000F6C90">
        <w:t>9.2</w:t>
      </w:r>
      <w:r w:rsidR="00A7322C">
        <w:tab/>
        <w:t>D</w:t>
      </w:r>
      <w:r w:rsidRPr="000F6C90">
        <w:t>escribe, evaluate and apply different approaches involved in collecting, analysing and presenting information</w:t>
      </w:r>
    </w:p>
    <w:p w14:paraId="29A52B90" w14:textId="36AF56C4" w:rsidR="000F6C90" w:rsidRPr="000F6C90" w:rsidRDefault="000F6C90" w:rsidP="00A7322C">
      <w:pPr>
        <w:pStyle w:val="ListNumber2"/>
        <w:rPr>
          <w:b/>
        </w:rPr>
      </w:pPr>
      <w:r w:rsidRPr="000F6C90">
        <w:t>9.3</w:t>
      </w:r>
      <w:r w:rsidR="00A7322C">
        <w:tab/>
        <w:t>C</w:t>
      </w:r>
      <w:r w:rsidRPr="000F6C90">
        <w:t>ritically evaluate arguments, assumptions, abstract concepts and data (that may be incomplete), to make judgements and frame and answer questions</w:t>
      </w:r>
    </w:p>
    <w:p w14:paraId="4084F77F" w14:textId="31BA4FD1" w:rsidR="000F6C90" w:rsidRPr="000F6C90" w:rsidRDefault="000F6C90" w:rsidP="00A7322C">
      <w:pPr>
        <w:pStyle w:val="ListNumber2"/>
        <w:rPr>
          <w:b/>
        </w:rPr>
      </w:pPr>
      <w:r w:rsidRPr="000F6C90">
        <w:t>9.4</w:t>
      </w:r>
      <w:r w:rsidR="00A7322C">
        <w:tab/>
        <w:t>U</w:t>
      </w:r>
      <w:r w:rsidRPr="000F6C90">
        <w:t>se empirical, conceptual and theoretical knowledge in order to devise and sustain arguments</w:t>
      </w:r>
    </w:p>
    <w:p w14:paraId="4817A837" w14:textId="0D1F65D3" w:rsidR="000F6C90" w:rsidRPr="000F6C90" w:rsidRDefault="000F6C90" w:rsidP="00A7322C">
      <w:pPr>
        <w:pStyle w:val="ListNumber2"/>
        <w:rPr>
          <w:b/>
        </w:rPr>
      </w:pPr>
      <w:r w:rsidRPr="000F6C90">
        <w:t>9.5</w:t>
      </w:r>
      <w:r w:rsidR="00A7322C">
        <w:tab/>
        <w:t>A</w:t>
      </w:r>
      <w:r w:rsidRPr="000F6C90">
        <w:t>pply specialised methods and techniques in order to review, consolidate, extend and apply knowledge and understanding</w:t>
      </w:r>
    </w:p>
    <w:p w14:paraId="4E9D2118" w14:textId="3C77FAB8" w:rsidR="000F6C90" w:rsidRPr="000F6C90" w:rsidRDefault="000F6C90" w:rsidP="00A7322C">
      <w:pPr>
        <w:pStyle w:val="ListNumber2"/>
        <w:rPr>
          <w:b/>
        </w:rPr>
      </w:pPr>
      <w:r w:rsidRPr="000F6C90">
        <w:t>9.6</w:t>
      </w:r>
      <w:r w:rsidR="00A7322C">
        <w:tab/>
        <w:t>U</w:t>
      </w:r>
      <w:r w:rsidRPr="000F6C90">
        <w:t>se communication and information technologies for the retrieval, analysis and presentation of information, including where appropriate statistical or numerical information</w:t>
      </w:r>
    </w:p>
    <w:p w14:paraId="7D0B6AC2" w14:textId="08920275" w:rsidR="000F6C90" w:rsidRPr="000F6C90" w:rsidRDefault="000F6C90" w:rsidP="00A7322C">
      <w:pPr>
        <w:pStyle w:val="ListNumber2"/>
        <w:rPr>
          <w:b/>
        </w:rPr>
      </w:pPr>
      <w:r w:rsidRPr="000F6C90">
        <w:t>9.7</w:t>
      </w:r>
      <w:r w:rsidR="00A7322C">
        <w:tab/>
        <w:t>C</w:t>
      </w:r>
      <w:r w:rsidRPr="000F6C90">
        <w:t xml:space="preserve">ommunicate ideas effectively and fluently </w:t>
      </w:r>
      <w:r w:rsidR="006645A4">
        <w:t>by a variety of methods</w:t>
      </w:r>
    </w:p>
    <w:p w14:paraId="3A0B9AE6" w14:textId="3677F057" w:rsidR="000F6C90" w:rsidRPr="000F6C90" w:rsidRDefault="000F6C90" w:rsidP="00A7322C">
      <w:pPr>
        <w:pStyle w:val="ListNumber2"/>
        <w:rPr>
          <w:b/>
        </w:rPr>
      </w:pPr>
      <w:r w:rsidRPr="000F6C90">
        <w:lastRenderedPageBreak/>
        <w:t>9.8</w:t>
      </w:r>
      <w:r w:rsidR="00A7322C">
        <w:tab/>
        <w:t>W</w:t>
      </w:r>
      <w:r w:rsidRPr="000F6C90">
        <w:t>ork independently, demonstrating initiative, self-organisation, and time management</w:t>
      </w:r>
    </w:p>
    <w:p w14:paraId="31D8601B" w14:textId="3E8ACDB8" w:rsidR="00273CF0" w:rsidRPr="000F6C90" w:rsidRDefault="000F6C90" w:rsidP="00A7322C">
      <w:pPr>
        <w:pStyle w:val="ListNumber2"/>
        <w:rPr>
          <w:b/>
        </w:rPr>
      </w:pPr>
      <w:r w:rsidRPr="000F6C90">
        <w:t>9.9</w:t>
      </w:r>
      <w:r w:rsidR="00A7322C">
        <w:tab/>
        <w:t>W</w:t>
      </w:r>
      <w:r w:rsidRPr="000F6C90">
        <w:t>ork collaboratively with others to achieve common goals</w:t>
      </w:r>
      <w:r w:rsidR="005928B3">
        <w:t>.</w:t>
      </w:r>
    </w:p>
    <w:p w14:paraId="73386C6A" w14:textId="77777777" w:rsidR="009A2D37" w:rsidRPr="009D52D0" w:rsidRDefault="009A2D37" w:rsidP="00072357">
      <w:pPr>
        <w:pStyle w:val="Heading2"/>
      </w:pPr>
      <w:r>
        <w:t>A synopsis of the curriculum</w:t>
      </w:r>
    </w:p>
    <w:p w14:paraId="3855835F" w14:textId="0791481A" w:rsidR="005A6407" w:rsidRDefault="00756847" w:rsidP="00A7322C">
      <w:pPr>
        <w:pStyle w:val="BodyText"/>
        <w:rPr>
          <w:b/>
        </w:rPr>
      </w:pPr>
      <w:r>
        <w:t>The Final Year Project</w:t>
      </w:r>
      <w:r w:rsidR="000F6C90">
        <w:t xml:space="preserve"> allows students to do independent, </w:t>
      </w:r>
      <w:r w:rsidR="00300B23">
        <w:t>problem-oriented work</w:t>
      </w:r>
      <w:r w:rsidR="000F6C90">
        <w:t xml:space="preserve"> under supervision on a </w:t>
      </w:r>
      <w:r w:rsidR="00300B23">
        <w:t xml:space="preserve">topic in </w:t>
      </w:r>
      <w:r w:rsidR="000F6C90">
        <w:t>politic</w:t>
      </w:r>
      <w:r w:rsidR="00300B23">
        <w:t xml:space="preserve">s and international relations </w:t>
      </w:r>
      <w:r w:rsidR="000F6C90">
        <w:t xml:space="preserve">close to their specialist interests. </w:t>
      </w:r>
      <w:r w:rsidR="009E5BE1">
        <w:t xml:space="preserve">Three types of project are available: a research dissertation, a policy paper and documented civic engagement. Each type of project embraces research, </w:t>
      </w:r>
      <w:r w:rsidR="00386582">
        <w:t>recommendations,</w:t>
      </w:r>
      <w:r w:rsidR="009E5BE1">
        <w:t xml:space="preserve"> and impact to greater or lesser degrees (</w:t>
      </w:r>
      <w:r w:rsidR="00386582">
        <w:t xml:space="preserve">for example, </w:t>
      </w:r>
      <w:r w:rsidR="009E5BE1">
        <w:t>the research dissertation is focused on research but may include both policy recommendations and impact o</w:t>
      </w:r>
      <w:r w:rsidR="00386582">
        <w:t>utcomes</w:t>
      </w:r>
      <w:r w:rsidR="00626DE4">
        <w:t>, while the policy paper will include research an impact outcomes though focus on recommendations</w:t>
      </w:r>
      <w:r w:rsidR="00386582">
        <w:t>).</w:t>
      </w:r>
      <w:r w:rsidR="009E5BE1">
        <w:t xml:space="preserve"> </w:t>
      </w:r>
      <w:r w:rsidR="00386582">
        <w:t xml:space="preserve">This overlapping set of underlying themes enables shared discussion and reflection on key approaches whichever type of project is chosen. The module provides this space of shared discussion and reflection. It also </w:t>
      </w:r>
      <w:r w:rsidR="000F6C90">
        <w:t>gives</w:t>
      </w:r>
      <w:r w:rsidR="00386582">
        <w:t xml:space="preserve"> students</w:t>
      </w:r>
      <w:r w:rsidR="000F6C90">
        <w:t xml:space="preserve"> the opportunity to further </w:t>
      </w:r>
      <w:r w:rsidR="006645A4">
        <w:t xml:space="preserve">their </w:t>
      </w:r>
      <w:r w:rsidR="000F6C90">
        <w:t>interests and acquire a wide range of research</w:t>
      </w:r>
      <w:r w:rsidR="00386582">
        <w:t>, policy</w:t>
      </w:r>
      <w:r w:rsidR="000F6C90">
        <w:t xml:space="preserve"> </w:t>
      </w:r>
      <w:r w:rsidR="00386582">
        <w:t xml:space="preserve">oriented </w:t>
      </w:r>
      <w:r w:rsidR="00853C1B">
        <w:t xml:space="preserve">and engagement </w:t>
      </w:r>
      <w:r w:rsidR="000F6C90">
        <w:t xml:space="preserve">skills in the process. The module takes students through the entire process of </w:t>
      </w:r>
      <w:r w:rsidR="00300B23">
        <w:t>completing the project</w:t>
      </w:r>
      <w:r w:rsidR="005A6407">
        <w:t>:</w:t>
      </w:r>
      <w:r w:rsidR="000F6C90">
        <w:t xml:space="preserve"> </w:t>
      </w:r>
      <w:r w:rsidR="00626DE4">
        <w:t>articulating</w:t>
      </w:r>
      <w:r w:rsidR="000F6C90">
        <w:t xml:space="preserve"> the original ‘problem’</w:t>
      </w:r>
      <w:r w:rsidR="00386582">
        <w:t xml:space="preserve"> and</w:t>
      </w:r>
      <w:r w:rsidR="000F6C90">
        <w:t xml:space="preserve"> designing the </w:t>
      </w:r>
      <w:r w:rsidR="00300B23">
        <w:t>project approach</w:t>
      </w:r>
      <w:r w:rsidR="000F6C90">
        <w:t xml:space="preserve">; </w:t>
      </w:r>
      <w:r w:rsidR="00300B23">
        <w:t>organising material</w:t>
      </w:r>
      <w:r w:rsidR="005A6407">
        <w:t>,</w:t>
      </w:r>
      <w:r w:rsidR="000F6C90">
        <w:t xml:space="preserve">  drafting the </w:t>
      </w:r>
      <w:r w:rsidR="00300B23">
        <w:t>project</w:t>
      </w:r>
      <w:r w:rsidR="005A6407">
        <w:t xml:space="preserve"> and</w:t>
      </w:r>
      <w:r w:rsidR="007916B2">
        <w:t xml:space="preserve"> </w:t>
      </w:r>
      <w:r w:rsidR="000F6C90">
        <w:t>writing</w:t>
      </w:r>
      <w:r w:rsidR="005A6407">
        <w:t xml:space="preserve"> and revising</w:t>
      </w:r>
      <w:r w:rsidR="000F6C90">
        <w:t xml:space="preserve"> the </w:t>
      </w:r>
      <w:r w:rsidR="00300B23">
        <w:t>completed project</w:t>
      </w:r>
      <w:r w:rsidR="000F6C90">
        <w:t>. Lectures, supervision and a conference</w:t>
      </w:r>
      <w:r w:rsidR="00300B23">
        <w:t>,</w:t>
      </w:r>
      <w:r w:rsidR="000F6C90">
        <w:t xml:space="preserve"> help students along the way. The curriculum includes structured opportunities for students to discuss their </w:t>
      </w:r>
      <w:r w:rsidR="00300B23">
        <w:t>project</w:t>
      </w:r>
      <w:r w:rsidR="000F6C90">
        <w:t xml:space="preserve"> ideas with each other as well as mock panel presentations in preparation for the </w:t>
      </w:r>
      <w:r w:rsidR="00386582">
        <w:t xml:space="preserve">assessed presentation at the </w:t>
      </w:r>
      <w:r w:rsidR="000F6C90">
        <w:t>student conference.</w:t>
      </w:r>
      <w:r w:rsidR="005A6407">
        <w:t xml:space="preserve"> </w:t>
      </w:r>
    </w:p>
    <w:p w14:paraId="6634EC90" w14:textId="3E3708A4" w:rsidR="000F6C90" w:rsidRPr="000F6C90" w:rsidRDefault="005A6407" w:rsidP="00A7322C">
      <w:pPr>
        <w:pStyle w:val="BodyText"/>
        <w:rPr>
          <w:b/>
        </w:rPr>
      </w:pPr>
      <w:r>
        <w:t>All final year project topics must be approved by the module convenor as well as by an academic supervisor.</w:t>
      </w:r>
    </w:p>
    <w:p w14:paraId="05E3877E" w14:textId="77777777" w:rsidR="00636058" w:rsidRDefault="00883204" w:rsidP="00895D3C">
      <w:pPr>
        <w:pStyle w:val="Heading2"/>
      </w:pPr>
      <w:r>
        <w:t>Reading l</w:t>
      </w:r>
      <w:r w:rsidR="009A2D37">
        <w:t xml:space="preserve">ist </w:t>
      </w:r>
    </w:p>
    <w:p w14:paraId="6574CE52" w14:textId="4D1C00BF" w:rsidR="00636058" w:rsidRDefault="00636058" w:rsidP="00A7322C">
      <w:pPr>
        <w:pStyle w:val="BodyText"/>
        <w:rPr>
          <w:b/>
        </w:rPr>
      </w:pPr>
      <w:r w:rsidRPr="00636058">
        <w:t xml:space="preserve">The University is committed to ensuring that core reading materials are in accessible electronic format in line with the Kent Inclusive Practices. </w:t>
      </w:r>
    </w:p>
    <w:p w14:paraId="1BBC389F" w14:textId="69A8742A" w:rsidR="00300B23" w:rsidRPr="007916B2" w:rsidRDefault="00636058" w:rsidP="007916B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4DE2CB81" w14:textId="2D48EEC1" w:rsidR="000F6C90" w:rsidRPr="000F6C90" w:rsidRDefault="007916B2" w:rsidP="00A7322C">
      <w:pPr>
        <w:pStyle w:val="BodyText"/>
        <w:rPr>
          <w:b/>
        </w:rPr>
      </w:pPr>
      <w:r>
        <w:t>C</w:t>
      </w:r>
      <w:r w:rsidR="000F6C90" w:rsidRPr="000F6C90">
        <w:t>ontact hours</w:t>
      </w:r>
      <w:r w:rsidR="000F6C90" w:rsidRPr="000F6C90">
        <w:tab/>
      </w:r>
      <w:r w:rsidR="000F6C90" w:rsidRPr="000F6C90">
        <w:tab/>
      </w:r>
      <w:r w:rsidR="000F6C90" w:rsidRPr="000F6C90">
        <w:tab/>
      </w:r>
      <w:r>
        <w:tab/>
        <w:t xml:space="preserve">  </w:t>
      </w:r>
      <w:r w:rsidR="003E36E9">
        <w:t>44</w:t>
      </w:r>
    </w:p>
    <w:p w14:paraId="10A5EE01" w14:textId="1BD060DF" w:rsidR="000F6C90" w:rsidRPr="000F6C90" w:rsidRDefault="000F6C90" w:rsidP="00A7322C">
      <w:pPr>
        <w:pStyle w:val="BodyText"/>
        <w:rPr>
          <w:b/>
        </w:rPr>
      </w:pPr>
      <w:r w:rsidRPr="000F6C90">
        <w:t>Private study hours</w:t>
      </w:r>
      <w:r w:rsidRPr="000F6C90">
        <w:tab/>
      </w:r>
      <w:r w:rsidRPr="000F6C90">
        <w:tab/>
      </w:r>
      <w:r w:rsidRPr="000F6C90">
        <w:tab/>
        <w:t>2</w:t>
      </w:r>
      <w:r w:rsidR="003E36E9">
        <w:t>56</w:t>
      </w:r>
    </w:p>
    <w:p w14:paraId="035B9AB3" w14:textId="7E7D5E39" w:rsidR="008D4447" w:rsidRPr="007916B2" w:rsidRDefault="000F6C90" w:rsidP="007916B2">
      <w:pPr>
        <w:pStyle w:val="BodyText"/>
      </w:pPr>
      <w:r w:rsidRPr="000F6C90">
        <w:t>Total study hours</w:t>
      </w:r>
      <w:r w:rsidRPr="000F6C90">
        <w:tab/>
      </w:r>
      <w:r w:rsidRPr="000F6C90">
        <w:tab/>
      </w:r>
      <w:r w:rsidRPr="000F6C90">
        <w:tab/>
        <w:t>300</w:t>
      </w:r>
    </w:p>
    <w:p w14:paraId="3007E2D0" w14:textId="77777777" w:rsidR="00642345" w:rsidRDefault="00642345">
      <w:pPr>
        <w:rPr>
          <w:rFonts w:ascii="Arial" w:hAnsi="Arial" w:cs="Arial"/>
          <w:b/>
          <w:sz w:val="24"/>
          <w:szCs w:val="24"/>
        </w:rPr>
      </w:pPr>
      <w:r>
        <w:br w:type="page"/>
      </w:r>
    </w:p>
    <w:p w14:paraId="1C49B47B" w14:textId="79EDBA10" w:rsidR="00B2615D" w:rsidRPr="00B2615D" w:rsidRDefault="00EF4933" w:rsidP="00072357">
      <w:pPr>
        <w:pStyle w:val="Heading2"/>
        <w:rPr>
          <w:i/>
          <w:iCs/>
        </w:rPr>
      </w:pPr>
      <w:r>
        <w:lastRenderedPageBreak/>
        <w:t>Assessment methods</w:t>
      </w:r>
    </w:p>
    <w:p w14:paraId="7F14E902" w14:textId="5AF82D4F" w:rsidR="00696FF5" w:rsidRPr="00B2615D" w:rsidRDefault="00696FF5" w:rsidP="007916B2">
      <w:pPr>
        <w:pStyle w:val="header2"/>
        <w:numPr>
          <w:ilvl w:val="1"/>
          <w:numId w:val="11"/>
        </w:numPr>
        <w:spacing w:before="0"/>
        <w:ind w:left="567" w:hanging="567"/>
        <w:rPr>
          <w:b w:val="0"/>
          <w:bCs/>
          <w:i/>
          <w:iCs/>
        </w:rPr>
      </w:pPr>
      <w:r w:rsidRPr="00B2615D">
        <w:rPr>
          <w:b w:val="0"/>
          <w:bCs/>
          <w:iCs/>
        </w:rPr>
        <w:t>Main assessment methods</w:t>
      </w:r>
    </w:p>
    <w:p w14:paraId="002B5DA5" w14:textId="7D7653F2" w:rsidR="00CF2821" w:rsidRPr="00CF2821" w:rsidRDefault="00CF2821" w:rsidP="00A7322C">
      <w:pPr>
        <w:pStyle w:val="BodyText"/>
      </w:pPr>
      <w:r w:rsidRPr="2D0601E1">
        <w:t>Outline, 1000 words</w:t>
      </w:r>
      <w:r w:rsidR="007916B2">
        <w:tab/>
      </w:r>
      <w:r w:rsidR="007916B2">
        <w:tab/>
      </w:r>
      <w:r w:rsidR="007916B2">
        <w:tab/>
      </w:r>
      <w:r w:rsidRPr="2D0601E1">
        <w:t>(10%)</w:t>
      </w:r>
    </w:p>
    <w:p w14:paraId="6192CA50" w14:textId="1337F283" w:rsidR="000F6C90" w:rsidRPr="000F6C90" w:rsidRDefault="000F6C90" w:rsidP="00A7322C">
      <w:pPr>
        <w:pStyle w:val="BodyText"/>
      </w:pPr>
      <w:r w:rsidRPr="6DC2AA97">
        <w:t>Student Conference Presentation</w:t>
      </w:r>
      <w:r w:rsidR="007916B2">
        <w:tab/>
      </w:r>
      <w:r w:rsidRPr="6DC2AA97">
        <w:t>(15%)</w:t>
      </w:r>
    </w:p>
    <w:p w14:paraId="603BE617" w14:textId="0DCA2657" w:rsidR="003F3578" w:rsidRPr="000F6C90" w:rsidRDefault="5B62BD5E" w:rsidP="00A7322C">
      <w:pPr>
        <w:pStyle w:val="BodyText"/>
      </w:pPr>
      <w:r w:rsidRPr="2D0601E1">
        <w:t>Final Year Project</w:t>
      </w:r>
      <w:r w:rsidR="000F6C90" w:rsidRPr="2D0601E1">
        <w:t>, 8000 words</w:t>
      </w:r>
      <w:r w:rsidR="007916B2">
        <w:tab/>
      </w:r>
      <w:r w:rsidR="000F6C90" w:rsidRPr="2D0601E1">
        <w:t>(75%)</w:t>
      </w:r>
    </w:p>
    <w:p w14:paraId="3DA1BBE3" w14:textId="75832A42" w:rsidR="00696FF5" w:rsidRPr="009D52D0" w:rsidRDefault="00B2615D" w:rsidP="00642345">
      <w:pPr>
        <w:spacing w:before="48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7E802E8" w14:textId="0B903E02" w:rsidR="000F6C90" w:rsidRPr="000C62D7" w:rsidRDefault="000F6C90" w:rsidP="00A7322C">
      <w:pPr>
        <w:pStyle w:val="BodyText"/>
        <w:rPr>
          <w:b/>
        </w:rPr>
      </w:pPr>
      <w:r w:rsidRPr="000C62D7">
        <w:t xml:space="preserve">Reassessment Instrument: 100% Coursework </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5928B3" w:rsidRDefault="00636058" w:rsidP="005928B3">
      <w:pPr>
        <w:pStyle w:val="BodyText"/>
        <w:spacing w:before="360" w:after="360"/>
        <w:rPr>
          <w:b/>
          <w:bCs/>
        </w:rPr>
      </w:pPr>
      <w:r w:rsidRPr="005928B3">
        <w:rPr>
          <w:b/>
          <w:bCs/>
        </w:rPr>
        <w:t>Module learning outcomes against learning and teaching methods:</w:t>
      </w:r>
    </w:p>
    <w:tbl>
      <w:tblPr>
        <w:tblStyle w:val="TableGrid"/>
        <w:tblW w:w="10065" w:type="dxa"/>
        <w:tblInd w:w="562" w:type="dxa"/>
        <w:tblLayout w:type="fixed"/>
        <w:tblLook w:val="04A0" w:firstRow="1" w:lastRow="0" w:firstColumn="1" w:lastColumn="0" w:noHBand="0" w:noVBand="1"/>
      </w:tblPr>
      <w:tblGrid>
        <w:gridCol w:w="1843"/>
        <w:gridCol w:w="513"/>
        <w:gridCol w:w="514"/>
        <w:gridCol w:w="514"/>
        <w:gridCol w:w="514"/>
        <w:gridCol w:w="514"/>
        <w:gridCol w:w="514"/>
        <w:gridCol w:w="514"/>
        <w:gridCol w:w="514"/>
        <w:gridCol w:w="513"/>
        <w:gridCol w:w="514"/>
        <w:gridCol w:w="514"/>
        <w:gridCol w:w="514"/>
        <w:gridCol w:w="514"/>
        <w:gridCol w:w="514"/>
        <w:gridCol w:w="514"/>
        <w:gridCol w:w="514"/>
      </w:tblGrid>
      <w:tr w:rsidR="007916B2" w:rsidRPr="00E30CCB" w14:paraId="0694462A" w14:textId="77777777" w:rsidTr="007916B2">
        <w:tc>
          <w:tcPr>
            <w:tcW w:w="1843" w:type="dxa"/>
            <w:shd w:val="clear" w:color="auto" w:fill="D9D9D9" w:themeFill="background1" w:themeFillShade="D9"/>
          </w:tcPr>
          <w:p w14:paraId="19937795" w14:textId="77777777" w:rsidR="007916B2" w:rsidRPr="007916B2" w:rsidRDefault="007916B2" w:rsidP="007916B2">
            <w:pPr>
              <w:spacing w:before="60" w:after="60"/>
              <w:rPr>
                <w:rFonts w:ascii="Arial" w:hAnsi="Arial" w:cs="Arial"/>
                <w:b/>
                <w:sz w:val="20"/>
                <w:szCs w:val="20"/>
              </w:rPr>
            </w:pPr>
            <w:r w:rsidRPr="007916B2">
              <w:rPr>
                <w:rFonts w:ascii="Arial" w:hAnsi="Arial" w:cs="Arial"/>
                <w:b/>
                <w:sz w:val="20"/>
                <w:szCs w:val="20"/>
              </w:rPr>
              <w:t>Module learning outcome</w:t>
            </w:r>
          </w:p>
        </w:tc>
        <w:tc>
          <w:tcPr>
            <w:tcW w:w="513" w:type="dxa"/>
          </w:tcPr>
          <w:p w14:paraId="495F5F4D" w14:textId="4379F299"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8.1</w:t>
            </w:r>
          </w:p>
        </w:tc>
        <w:tc>
          <w:tcPr>
            <w:tcW w:w="514" w:type="dxa"/>
          </w:tcPr>
          <w:p w14:paraId="6AD7F472"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8.2</w:t>
            </w:r>
          </w:p>
        </w:tc>
        <w:tc>
          <w:tcPr>
            <w:tcW w:w="514" w:type="dxa"/>
          </w:tcPr>
          <w:p w14:paraId="79C9B3B2"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8.3</w:t>
            </w:r>
          </w:p>
        </w:tc>
        <w:tc>
          <w:tcPr>
            <w:tcW w:w="514" w:type="dxa"/>
          </w:tcPr>
          <w:p w14:paraId="49FF9E49"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8.4</w:t>
            </w:r>
          </w:p>
        </w:tc>
        <w:tc>
          <w:tcPr>
            <w:tcW w:w="514" w:type="dxa"/>
          </w:tcPr>
          <w:p w14:paraId="6E6842A3"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8.5</w:t>
            </w:r>
          </w:p>
        </w:tc>
        <w:tc>
          <w:tcPr>
            <w:tcW w:w="514" w:type="dxa"/>
          </w:tcPr>
          <w:p w14:paraId="6D175E94" w14:textId="2FAFB92D"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8.6</w:t>
            </w:r>
          </w:p>
        </w:tc>
        <w:tc>
          <w:tcPr>
            <w:tcW w:w="514" w:type="dxa"/>
          </w:tcPr>
          <w:p w14:paraId="34943E9D" w14:textId="09DD03D1"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8.7</w:t>
            </w:r>
          </w:p>
        </w:tc>
        <w:tc>
          <w:tcPr>
            <w:tcW w:w="514" w:type="dxa"/>
          </w:tcPr>
          <w:p w14:paraId="3632E7C6"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9.1</w:t>
            </w:r>
          </w:p>
        </w:tc>
        <w:tc>
          <w:tcPr>
            <w:tcW w:w="513" w:type="dxa"/>
          </w:tcPr>
          <w:p w14:paraId="59F26F7E"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9.2</w:t>
            </w:r>
          </w:p>
        </w:tc>
        <w:tc>
          <w:tcPr>
            <w:tcW w:w="514" w:type="dxa"/>
          </w:tcPr>
          <w:p w14:paraId="44AC2970"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9.3</w:t>
            </w:r>
          </w:p>
        </w:tc>
        <w:tc>
          <w:tcPr>
            <w:tcW w:w="514" w:type="dxa"/>
          </w:tcPr>
          <w:p w14:paraId="1BBE8069"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9.4</w:t>
            </w:r>
          </w:p>
        </w:tc>
        <w:tc>
          <w:tcPr>
            <w:tcW w:w="514" w:type="dxa"/>
          </w:tcPr>
          <w:p w14:paraId="765103FF"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9.5</w:t>
            </w:r>
          </w:p>
        </w:tc>
        <w:tc>
          <w:tcPr>
            <w:tcW w:w="514" w:type="dxa"/>
          </w:tcPr>
          <w:p w14:paraId="1D135542"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9.6</w:t>
            </w:r>
          </w:p>
        </w:tc>
        <w:tc>
          <w:tcPr>
            <w:tcW w:w="514" w:type="dxa"/>
          </w:tcPr>
          <w:p w14:paraId="09BA9621"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9.7</w:t>
            </w:r>
          </w:p>
        </w:tc>
        <w:tc>
          <w:tcPr>
            <w:tcW w:w="514" w:type="dxa"/>
          </w:tcPr>
          <w:p w14:paraId="561E1899"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9.8</w:t>
            </w:r>
          </w:p>
        </w:tc>
        <w:tc>
          <w:tcPr>
            <w:tcW w:w="514" w:type="dxa"/>
          </w:tcPr>
          <w:p w14:paraId="5BA290A7" w14:textId="77777777" w:rsidR="007916B2" w:rsidRPr="007916B2" w:rsidRDefault="007916B2" w:rsidP="007916B2">
            <w:pPr>
              <w:spacing w:before="60" w:after="60"/>
              <w:jc w:val="center"/>
              <w:rPr>
                <w:rFonts w:ascii="Arial" w:hAnsi="Arial" w:cs="Arial"/>
                <w:b/>
                <w:bCs/>
                <w:iCs/>
                <w:sz w:val="18"/>
                <w:szCs w:val="18"/>
              </w:rPr>
            </w:pPr>
            <w:r w:rsidRPr="007916B2">
              <w:rPr>
                <w:rFonts w:ascii="Arial" w:hAnsi="Arial" w:cs="Arial"/>
                <w:b/>
                <w:bCs/>
                <w:iCs/>
                <w:sz w:val="18"/>
                <w:szCs w:val="18"/>
              </w:rPr>
              <w:t>9.9</w:t>
            </w:r>
          </w:p>
        </w:tc>
      </w:tr>
      <w:tr w:rsidR="007916B2" w:rsidRPr="00E30CCB" w14:paraId="2792BE67" w14:textId="77777777" w:rsidTr="007916B2">
        <w:tc>
          <w:tcPr>
            <w:tcW w:w="1843" w:type="dxa"/>
          </w:tcPr>
          <w:p w14:paraId="2E39D8F5"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Lectures</w:t>
            </w:r>
          </w:p>
        </w:tc>
        <w:tc>
          <w:tcPr>
            <w:tcW w:w="513" w:type="dxa"/>
          </w:tcPr>
          <w:p w14:paraId="7C4500E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E4065D8"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7901E10"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EDDF26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3A921CC"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AAD252C" w14:textId="77777777" w:rsidR="007916B2" w:rsidRPr="007916B2" w:rsidRDefault="007916B2" w:rsidP="007916B2">
            <w:pPr>
              <w:spacing w:before="60" w:after="60"/>
              <w:jc w:val="center"/>
              <w:rPr>
                <w:rFonts w:ascii="Arial" w:hAnsi="Arial" w:cs="Arial"/>
                <w:b/>
                <w:sz w:val="20"/>
                <w:szCs w:val="20"/>
              </w:rPr>
            </w:pPr>
          </w:p>
        </w:tc>
        <w:tc>
          <w:tcPr>
            <w:tcW w:w="514" w:type="dxa"/>
          </w:tcPr>
          <w:p w14:paraId="4F77CCA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1F2B09B"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166DFBE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465C5B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F5E5CBD"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2188A0B"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2747123"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824F47A"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CC3D5F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FF43B47" w14:textId="77777777" w:rsidR="007916B2" w:rsidRPr="007916B2" w:rsidRDefault="007916B2" w:rsidP="007916B2">
            <w:pPr>
              <w:spacing w:before="60" w:after="60"/>
              <w:jc w:val="center"/>
              <w:rPr>
                <w:rFonts w:ascii="Arial" w:hAnsi="Arial" w:cs="Arial"/>
                <w:b/>
                <w:sz w:val="20"/>
                <w:szCs w:val="20"/>
              </w:rPr>
            </w:pPr>
          </w:p>
        </w:tc>
      </w:tr>
      <w:tr w:rsidR="007916B2" w:rsidRPr="00E30CCB" w14:paraId="1F213874" w14:textId="77777777" w:rsidTr="007916B2">
        <w:tc>
          <w:tcPr>
            <w:tcW w:w="1843" w:type="dxa"/>
          </w:tcPr>
          <w:p w14:paraId="439F4451"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Seminars</w:t>
            </w:r>
          </w:p>
        </w:tc>
        <w:tc>
          <w:tcPr>
            <w:tcW w:w="513" w:type="dxa"/>
          </w:tcPr>
          <w:p w14:paraId="500CBB88"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3831DA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8159A4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FCCBDB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C96A4C4"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3866D0B"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7123E74"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1F29A91"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33208FE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33C977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68B52D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9F6258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30A7C98"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45A90CF"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1723AE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6498FE0"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r>
      <w:tr w:rsidR="007916B2" w:rsidRPr="00E30CCB" w14:paraId="24101352" w14:textId="77777777" w:rsidTr="007916B2">
        <w:tc>
          <w:tcPr>
            <w:tcW w:w="1843" w:type="dxa"/>
          </w:tcPr>
          <w:p w14:paraId="587F8255"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Supervision</w:t>
            </w:r>
          </w:p>
        </w:tc>
        <w:tc>
          <w:tcPr>
            <w:tcW w:w="513" w:type="dxa"/>
          </w:tcPr>
          <w:p w14:paraId="2EB7E450"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FBEA2BC"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F75DFB0"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813312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351E40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2D9543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68057B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4B1AE8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0F81072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3FC06AF"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699452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0FF0AB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34AD9A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98BFCCF"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A6E6CB0" w14:textId="77777777" w:rsidR="007916B2" w:rsidRPr="007916B2" w:rsidRDefault="007916B2" w:rsidP="007916B2">
            <w:pPr>
              <w:spacing w:before="60" w:after="60"/>
              <w:jc w:val="center"/>
              <w:rPr>
                <w:rFonts w:ascii="Arial" w:hAnsi="Arial" w:cs="Arial"/>
                <w:b/>
                <w:sz w:val="20"/>
                <w:szCs w:val="20"/>
              </w:rPr>
            </w:pPr>
          </w:p>
        </w:tc>
        <w:tc>
          <w:tcPr>
            <w:tcW w:w="514" w:type="dxa"/>
          </w:tcPr>
          <w:p w14:paraId="194C6D7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r>
      <w:tr w:rsidR="007916B2" w:rsidRPr="00E30CCB" w14:paraId="34270154" w14:textId="77777777" w:rsidTr="007916B2">
        <w:tc>
          <w:tcPr>
            <w:tcW w:w="1843" w:type="dxa"/>
          </w:tcPr>
          <w:p w14:paraId="17C20742"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Conference</w:t>
            </w:r>
          </w:p>
        </w:tc>
        <w:tc>
          <w:tcPr>
            <w:tcW w:w="513" w:type="dxa"/>
          </w:tcPr>
          <w:p w14:paraId="099D39FC" w14:textId="77777777" w:rsidR="007916B2" w:rsidRPr="007916B2" w:rsidRDefault="007916B2" w:rsidP="007916B2">
            <w:pPr>
              <w:spacing w:before="60" w:after="60"/>
              <w:jc w:val="center"/>
              <w:rPr>
                <w:rFonts w:ascii="Arial" w:hAnsi="Arial" w:cs="Arial"/>
                <w:b/>
                <w:sz w:val="20"/>
                <w:szCs w:val="20"/>
              </w:rPr>
            </w:pPr>
          </w:p>
        </w:tc>
        <w:tc>
          <w:tcPr>
            <w:tcW w:w="514" w:type="dxa"/>
          </w:tcPr>
          <w:p w14:paraId="6FC62534" w14:textId="77777777" w:rsidR="007916B2" w:rsidRPr="007916B2" w:rsidRDefault="007916B2" w:rsidP="007916B2">
            <w:pPr>
              <w:spacing w:before="60" w:after="60"/>
              <w:jc w:val="center"/>
              <w:rPr>
                <w:rFonts w:ascii="Arial" w:hAnsi="Arial" w:cs="Arial"/>
                <w:b/>
                <w:sz w:val="20"/>
                <w:szCs w:val="20"/>
              </w:rPr>
            </w:pPr>
          </w:p>
        </w:tc>
        <w:tc>
          <w:tcPr>
            <w:tcW w:w="514" w:type="dxa"/>
          </w:tcPr>
          <w:p w14:paraId="1F8E1F9F"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A5FE79C" w14:textId="77777777" w:rsidR="007916B2" w:rsidRPr="007916B2" w:rsidRDefault="007916B2" w:rsidP="007916B2">
            <w:pPr>
              <w:spacing w:before="60" w:after="60"/>
              <w:jc w:val="center"/>
              <w:rPr>
                <w:rFonts w:ascii="Arial" w:hAnsi="Arial" w:cs="Arial"/>
                <w:b/>
                <w:sz w:val="20"/>
                <w:szCs w:val="20"/>
              </w:rPr>
            </w:pPr>
          </w:p>
        </w:tc>
        <w:tc>
          <w:tcPr>
            <w:tcW w:w="514" w:type="dxa"/>
          </w:tcPr>
          <w:p w14:paraId="3C452523" w14:textId="77777777" w:rsidR="007916B2" w:rsidRPr="007916B2" w:rsidRDefault="007916B2" w:rsidP="007916B2">
            <w:pPr>
              <w:spacing w:before="60" w:after="60"/>
              <w:jc w:val="center"/>
              <w:rPr>
                <w:rFonts w:ascii="Arial" w:hAnsi="Arial" w:cs="Arial"/>
                <w:b/>
                <w:sz w:val="20"/>
                <w:szCs w:val="20"/>
              </w:rPr>
            </w:pPr>
          </w:p>
        </w:tc>
        <w:tc>
          <w:tcPr>
            <w:tcW w:w="514" w:type="dxa"/>
          </w:tcPr>
          <w:p w14:paraId="192DA64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750BE26"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F9B6ECD" w14:textId="77777777" w:rsidR="007916B2" w:rsidRPr="007916B2" w:rsidRDefault="007916B2" w:rsidP="007916B2">
            <w:pPr>
              <w:spacing w:before="60" w:after="60"/>
              <w:jc w:val="center"/>
              <w:rPr>
                <w:rFonts w:ascii="Arial" w:hAnsi="Arial" w:cs="Arial"/>
                <w:b/>
                <w:sz w:val="20"/>
                <w:szCs w:val="20"/>
              </w:rPr>
            </w:pPr>
          </w:p>
        </w:tc>
        <w:tc>
          <w:tcPr>
            <w:tcW w:w="513" w:type="dxa"/>
          </w:tcPr>
          <w:p w14:paraId="48F694C0" w14:textId="77777777" w:rsidR="007916B2" w:rsidRPr="007916B2" w:rsidRDefault="007916B2" w:rsidP="007916B2">
            <w:pPr>
              <w:spacing w:before="60" w:after="60"/>
              <w:jc w:val="center"/>
              <w:rPr>
                <w:rFonts w:ascii="Arial" w:hAnsi="Arial" w:cs="Arial"/>
                <w:b/>
                <w:sz w:val="20"/>
                <w:szCs w:val="20"/>
              </w:rPr>
            </w:pPr>
          </w:p>
        </w:tc>
        <w:tc>
          <w:tcPr>
            <w:tcW w:w="514" w:type="dxa"/>
          </w:tcPr>
          <w:p w14:paraId="36B56144" w14:textId="77777777" w:rsidR="007916B2" w:rsidRPr="007916B2" w:rsidRDefault="007916B2" w:rsidP="007916B2">
            <w:pPr>
              <w:spacing w:before="60" w:after="60"/>
              <w:jc w:val="center"/>
              <w:rPr>
                <w:rFonts w:ascii="Arial" w:hAnsi="Arial" w:cs="Arial"/>
                <w:b/>
                <w:sz w:val="20"/>
                <w:szCs w:val="20"/>
              </w:rPr>
            </w:pPr>
          </w:p>
        </w:tc>
        <w:tc>
          <w:tcPr>
            <w:tcW w:w="514" w:type="dxa"/>
          </w:tcPr>
          <w:p w14:paraId="67614D8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AE866D3"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0BD6F43"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E62498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BABF1B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E642D35"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r>
      <w:tr w:rsidR="007916B2" w:rsidRPr="00E30CCB" w14:paraId="25E5DB25" w14:textId="77777777" w:rsidTr="007916B2">
        <w:tc>
          <w:tcPr>
            <w:tcW w:w="1843" w:type="dxa"/>
          </w:tcPr>
          <w:p w14:paraId="576ABA66"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Private Study</w:t>
            </w:r>
          </w:p>
        </w:tc>
        <w:tc>
          <w:tcPr>
            <w:tcW w:w="513" w:type="dxa"/>
          </w:tcPr>
          <w:p w14:paraId="347DAE73"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49A51FC"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F481314"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B10BAA2"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BD4C6EB"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D143554"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B4E97CE"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1228DD4"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55A7EF9B"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69FF53C"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18FD629"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617DB2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C3F557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4BE7817"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A11FD98"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F3A97FF" w14:textId="77777777" w:rsidR="007916B2" w:rsidRPr="007916B2" w:rsidRDefault="007916B2" w:rsidP="007916B2">
            <w:pPr>
              <w:spacing w:before="60" w:after="60"/>
              <w:jc w:val="center"/>
              <w:rPr>
                <w:rFonts w:ascii="Arial" w:hAnsi="Arial" w:cs="Arial"/>
                <w:b/>
                <w:sz w:val="20"/>
                <w:szCs w:val="20"/>
              </w:rPr>
            </w:pPr>
            <w:r w:rsidRPr="007916B2">
              <w:rPr>
                <w:rFonts w:ascii="Arial" w:hAnsi="Arial" w:cs="Arial"/>
                <w:b/>
                <w:sz w:val="20"/>
                <w:szCs w:val="20"/>
              </w:rPr>
              <w:t>X</w:t>
            </w:r>
          </w:p>
        </w:tc>
      </w:tr>
    </w:tbl>
    <w:p w14:paraId="7E817904" w14:textId="77777777" w:rsidR="007916B2" w:rsidRPr="005928B3" w:rsidRDefault="007916B2" w:rsidP="005928B3">
      <w:pPr>
        <w:pStyle w:val="BodyText"/>
        <w:spacing w:before="600" w:after="360"/>
        <w:rPr>
          <w:rFonts w:cs="Arial"/>
          <w:b/>
          <w:bCs/>
          <w:iCs/>
          <w:szCs w:val="24"/>
        </w:rPr>
      </w:pPr>
      <w:bookmarkStart w:id="0" w:name="_Hlk94692647"/>
      <w:r w:rsidRPr="005928B3">
        <w:rPr>
          <w:rFonts w:cs="Arial"/>
          <w:b/>
          <w:bCs/>
          <w:iCs/>
          <w:szCs w:val="24"/>
        </w:rPr>
        <w:t>Module learning outcomes against assessment methods:</w:t>
      </w:r>
    </w:p>
    <w:tbl>
      <w:tblPr>
        <w:tblStyle w:val="TableGrid"/>
        <w:tblW w:w="10065" w:type="dxa"/>
        <w:tblInd w:w="562" w:type="dxa"/>
        <w:tblLayout w:type="fixed"/>
        <w:tblLook w:val="04A0" w:firstRow="1" w:lastRow="0" w:firstColumn="1" w:lastColumn="0" w:noHBand="0" w:noVBand="1"/>
      </w:tblPr>
      <w:tblGrid>
        <w:gridCol w:w="1843"/>
        <w:gridCol w:w="513"/>
        <w:gridCol w:w="514"/>
        <w:gridCol w:w="514"/>
        <w:gridCol w:w="514"/>
        <w:gridCol w:w="514"/>
        <w:gridCol w:w="514"/>
        <w:gridCol w:w="514"/>
        <w:gridCol w:w="514"/>
        <w:gridCol w:w="513"/>
        <w:gridCol w:w="514"/>
        <w:gridCol w:w="514"/>
        <w:gridCol w:w="514"/>
        <w:gridCol w:w="514"/>
        <w:gridCol w:w="514"/>
        <w:gridCol w:w="514"/>
        <w:gridCol w:w="514"/>
      </w:tblGrid>
      <w:tr w:rsidR="005928B3" w:rsidRPr="00E30CCB" w14:paraId="668ABA0B" w14:textId="77777777" w:rsidTr="005928B3">
        <w:tc>
          <w:tcPr>
            <w:tcW w:w="1843" w:type="dxa"/>
            <w:shd w:val="clear" w:color="auto" w:fill="D9D9D9" w:themeFill="background1" w:themeFillShade="D9"/>
          </w:tcPr>
          <w:bookmarkEnd w:id="0"/>
          <w:p w14:paraId="7E14D52F" w14:textId="2B80107F" w:rsidR="007916B2" w:rsidRPr="007916B2" w:rsidRDefault="007916B2" w:rsidP="007916B2">
            <w:pPr>
              <w:spacing w:before="60" w:after="60"/>
              <w:rPr>
                <w:rFonts w:ascii="Arial" w:hAnsi="Arial" w:cs="Arial"/>
                <w:b/>
                <w:sz w:val="20"/>
                <w:szCs w:val="20"/>
              </w:rPr>
            </w:pPr>
            <w:r w:rsidRPr="007916B2">
              <w:rPr>
                <w:rFonts w:ascii="Arial" w:hAnsi="Arial" w:cs="Arial"/>
                <w:b/>
                <w:sz w:val="20"/>
                <w:szCs w:val="20"/>
              </w:rPr>
              <w:t>Module learning outcome</w:t>
            </w:r>
          </w:p>
        </w:tc>
        <w:tc>
          <w:tcPr>
            <w:tcW w:w="513" w:type="dxa"/>
            <w:shd w:val="clear" w:color="auto" w:fill="auto"/>
          </w:tcPr>
          <w:p w14:paraId="00435581" w14:textId="0CDF5866"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8.1</w:t>
            </w:r>
          </w:p>
        </w:tc>
        <w:tc>
          <w:tcPr>
            <w:tcW w:w="514" w:type="dxa"/>
            <w:shd w:val="clear" w:color="auto" w:fill="auto"/>
          </w:tcPr>
          <w:p w14:paraId="3233D8DB" w14:textId="6F4EEB63"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8.2</w:t>
            </w:r>
          </w:p>
        </w:tc>
        <w:tc>
          <w:tcPr>
            <w:tcW w:w="514" w:type="dxa"/>
            <w:shd w:val="clear" w:color="auto" w:fill="auto"/>
          </w:tcPr>
          <w:p w14:paraId="0A131CBC" w14:textId="41A926DB"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8.3</w:t>
            </w:r>
          </w:p>
        </w:tc>
        <w:tc>
          <w:tcPr>
            <w:tcW w:w="514" w:type="dxa"/>
            <w:shd w:val="clear" w:color="auto" w:fill="auto"/>
          </w:tcPr>
          <w:p w14:paraId="1A420BA0" w14:textId="11447CFF"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8.4</w:t>
            </w:r>
          </w:p>
        </w:tc>
        <w:tc>
          <w:tcPr>
            <w:tcW w:w="514" w:type="dxa"/>
            <w:shd w:val="clear" w:color="auto" w:fill="auto"/>
          </w:tcPr>
          <w:p w14:paraId="72C4BCDB" w14:textId="0B7C0986"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8.5</w:t>
            </w:r>
          </w:p>
        </w:tc>
        <w:tc>
          <w:tcPr>
            <w:tcW w:w="514" w:type="dxa"/>
            <w:shd w:val="clear" w:color="auto" w:fill="auto"/>
          </w:tcPr>
          <w:p w14:paraId="68438622" w14:textId="308606B6"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8.6</w:t>
            </w:r>
          </w:p>
        </w:tc>
        <w:tc>
          <w:tcPr>
            <w:tcW w:w="514" w:type="dxa"/>
            <w:shd w:val="clear" w:color="auto" w:fill="auto"/>
          </w:tcPr>
          <w:p w14:paraId="017DC67C" w14:textId="20BC5454"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8.7</w:t>
            </w:r>
          </w:p>
        </w:tc>
        <w:tc>
          <w:tcPr>
            <w:tcW w:w="514" w:type="dxa"/>
            <w:shd w:val="clear" w:color="auto" w:fill="auto"/>
          </w:tcPr>
          <w:p w14:paraId="513432DA" w14:textId="73FBD6AE"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9.1</w:t>
            </w:r>
          </w:p>
        </w:tc>
        <w:tc>
          <w:tcPr>
            <w:tcW w:w="513" w:type="dxa"/>
            <w:shd w:val="clear" w:color="auto" w:fill="auto"/>
          </w:tcPr>
          <w:p w14:paraId="5A8FAAB0" w14:textId="1F67CBF2"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9.2</w:t>
            </w:r>
          </w:p>
        </w:tc>
        <w:tc>
          <w:tcPr>
            <w:tcW w:w="514" w:type="dxa"/>
            <w:shd w:val="clear" w:color="auto" w:fill="auto"/>
          </w:tcPr>
          <w:p w14:paraId="549410E8" w14:textId="6C07CAC5"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9.3</w:t>
            </w:r>
          </w:p>
        </w:tc>
        <w:tc>
          <w:tcPr>
            <w:tcW w:w="514" w:type="dxa"/>
            <w:shd w:val="clear" w:color="auto" w:fill="auto"/>
          </w:tcPr>
          <w:p w14:paraId="4F596E7F" w14:textId="01FAC8D4"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9.4</w:t>
            </w:r>
          </w:p>
        </w:tc>
        <w:tc>
          <w:tcPr>
            <w:tcW w:w="514" w:type="dxa"/>
            <w:shd w:val="clear" w:color="auto" w:fill="auto"/>
          </w:tcPr>
          <w:p w14:paraId="34F0CC4A" w14:textId="0CF717CE"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9.5</w:t>
            </w:r>
          </w:p>
        </w:tc>
        <w:tc>
          <w:tcPr>
            <w:tcW w:w="514" w:type="dxa"/>
            <w:shd w:val="clear" w:color="auto" w:fill="auto"/>
          </w:tcPr>
          <w:p w14:paraId="14D9F7AC" w14:textId="7E58E272"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9.6</w:t>
            </w:r>
          </w:p>
        </w:tc>
        <w:tc>
          <w:tcPr>
            <w:tcW w:w="514" w:type="dxa"/>
            <w:shd w:val="clear" w:color="auto" w:fill="auto"/>
          </w:tcPr>
          <w:p w14:paraId="08FF2B39" w14:textId="32F4317B"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9.7</w:t>
            </w:r>
          </w:p>
        </w:tc>
        <w:tc>
          <w:tcPr>
            <w:tcW w:w="514" w:type="dxa"/>
            <w:shd w:val="clear" w:color="auto" w:fill="auto"/>
          </w:tcPr>
          <w:p w14:paraId="4029E3DA" w14:textId="5D1B12F9"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9.8</w:t>
            </w:r>
          </w:p>
        </w:tc>
        <w:tc>
          <w:tcPr>
            <w:tcW w:w="514" w:type="dxa"/>
            <w:shd w:val="clear" w:color="auto" w:fill="auto"/>
          </w:tcPr>
          <w:p w14:paraId="2216FA3D" w14:textId="72B3CBBF" w:rsidR="007916B2" w:rsidRPr="00E30CCB" w:rsidRDefault="007916B2" w:rsidP="005928B3">
            <w:pPr>
              <w:spacing w:before="60" w:after="60"/>
              <w:jc w:val="center"/>
              <w:rPr>
                <w:rFonts w:ascii="Arial" w:hAnsi="Arial" w:cs="Arial"/>
                <w:b/>
              </w:rPr>
            </w:pPr>
            <w:r w:rsidRPr="007916B2">
              <w:rPr>
                <w:rFonts w:ascii="Arial" w:hAnsi="Arial" w:cs="Arial"/>
                <w:b/>
                <w:bCs/>
                <w:iCs/>
                <w:sz w:val="18"/>
                <w:szCs w:val="18"/>
              </w:rPr>
              <w:t>9.9</w:t>
            </w:r>
          </w:p>
        </w:tc>
      </w:tr>
      <w:tr w:rsidR="005928B3" w:rsidRPr="00E30CCB" w14:paraId="68D6DD11" w14:textId="77777777" w:rsidTr="005928B3">
        <w:tc>
          <w:tcPr>
            <w:tcW w:w="1843" w:type="dxa"/>
          </w:tcPr>
          <w:p w14:paraId="73102790"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Presentation</w:t>
            </w:r>
          </w:p>
        </w:tc>
        <w:tc>
          <w:tcPr>
            <w:tcW w:w="513" w:type="dxa"/>
          </w:tcPr>
          <w:p w14:paraId="4DCAAAE9"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30B8030"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B419F96"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F93F191"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9A72ABC"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F1D3210"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E168C1F"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20A41EC"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3E8FF19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3334B07"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1D20EFA"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29578F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B4D9383"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A20D9E4"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953CD61"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2EFADC01"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r>
      <w:tr w:rsidR="005928B3" w:rsidRPr="00E30CCB" w14:paraId="399BAB07" w14:textId="77777777" w:rsidTr="005928B3">
        <w:tc>
          <w:tcPr>
            <w:tcW w:w="1843" w:type="dxa"/>
          </w:tcPr>
          <w:p w14:paraId="15EBB2B0" w14:textId="77777777"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Outline</w:t>
            </w:r>
          </w:p>
        </w:tc>
        <w:tc>
          <w:tcPr>
            <w:tcW w:w="513" w:type="dxa"/>
          </w:tcPr>
          <w:p w14:paraId="0E32D7CB"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F8D2FA8"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66A209C"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072060B"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15EBA20"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547DDF7" w14:textId="77777777" w:rsidR="007916B2" w:rsidRPr="007916B2" w:rsidRDefault="007916B2" w:rsidP="005928B3">
            <w:pPr>
              <w:spacing w:before="60" w:after="60"/>
              <w:jc w:val="center"/>
              <w:rPr>
                <w:rFonts w:ascii="Arial" w:hAnsi="Arial" w:cs="Arial"/>
                <w:b/>
                <w:sz w:val="20"/>
                <w:szCs w:val="20"/>
              </w:rPr>
            </w:pPr>
          </w:p>
        </w:tc>
        <w:tc>
          <w:tcPr>
            <w:tcW w:w="514" w:type="dxa"/>
          </w:tcPr>
          <w:p w14:paraId="111B321D" w14:textId="77777777" w:rsidR="007916B2" w:rsidRPr="007916B2" w:rsidRDefault="007916B2" w:rsidP="005928B3">
            <w:pPr>
              <w:spacing w:before="60" w:after="60"/>
              <w:jc w:val="center"/>
              <w:rPr>
                <w:rFonts w:ascii="Arial" w:hAnsi="Arial" w:cs="Arial"/>
                <w:b/>
                <w:sz w:val="20"/>
                <w:szCs w:val="20"/>
              </w:rPr>
            </w:pPr>
          </w:p>
        </w:tc>
        <w:tc>
          <w:tcPr>
            <w:tcW w:w="514" w:type="dxa"/>
          </w:tcPr>
          <w:p w14:paraId="5B5E2CCB" w14:textId="77777777" w:rsidR="007916B2" w:rsidRPr="007916B2" w:rsidRDefault="007916B2" w:rsidP="005928B3">
            <w:pPr>
              <w:spacing w:before="60" w:after="60"/>
              <w:jc w:val="center"/>
              <w:rPr>
                <w:rFonts w:ascii="Arial" w:hAnsi="Arial" w:cs="Arial"/>
                <w:b/>
                <w:sz w:val="20"/>
                <w:szCs w:val="20"/>
              </w:rPr>
            </w:pPr>
          </w:p>
        </w:tc>
        <w:tc>
          <w:tcPr>
            <w:tcW w:w="513" w:type="dxa"/>
          </w:tcPr>
          <w:p w14:paraId="46E952AB"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0154BAF"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C0518B8" w14:textId="77777777" w:rsidR="007916B2" w:rsidRPr="007916B2" w:rsidRDefault="007916B2" w:rsidP="005928B3">
            <w:pPr>
              <w:spacing w:before="60" w:after="60"/>
              <w:jc w:val="center"/>
              <w:rPr>
                <w:rFonts w:ascii="Arial" w:hAnsi="Arial" w:cs="Arial"/>
                <w:b/>
                <w:sz w:val="20"/>
                <w:szCs w:val="20"/>
              </w:rPr>
            </w:pPr>
          </w:p>
        </w:tc>
        <w:tc>
          <w:tcPr>
            <w:tcW w:w="514" w:type="dxa"/>
          </w:tcPr>
          <w:p w14:paraId="7A9221C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32611ED"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68A9413"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D5F9B15"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7CD49FA" w14:textId="77777777" w:rsidR="007916B2" w:rsidRPr="007916B2" w:rsidRDefault="007916B2" w:rsidP="005928B3">
            <w:pPr>
              <w:spacing w:before="60" w:after="60"/>
              <w:jc w:val="center"/>
              <w:rPr>
                <w:rFonts w:ascii="Arial" w:hAnsi="Arial" w:cs="Arial"/>
                <w:b/>
                <w:sz w:val="20"/>
                <w:szCs w:val="20"/>
              </w:rPr>
            </w:pPr>
          </w:p>
        </w:tc>
      </w:tr>
      <w:tr w:rsidR="005928B3" w:rsidRPr="00E30CCB" w14:paraId="74076926" w14:textId="77777777" w:rsidTr="005928B3">
        <w:tc>
          <w:tcPr>
            <w:tcW w:w="1843" w:type="dxa"/>
          </w:tcPr>
          <w:p w14:paraId="23FCEFA8" w14:textId="56612D26" w:rsidR="007916B2" w:rsidRPr="007916B2" w:rsidRDefault="007916B2" w:rsidP="007916B2">
            <w:pPr>
              <w:spacing w:before="60" w:after="60"/>
              <w:rPr>
                <w:rFonts w:ascii="Arial" w:hAnsi="Arial" w:cs="Arial"/>
                <w:sz w:val="20"/>
                <w:szCs w:val="20"/>
              </w:rPr>
            </w:pPr>
            <w:r w:rsidRPr="007916B2">
              <w:rPr>
                <w:rFonts w:ascii="Arial" w:hAnsi="Arial" w:cs="Arial"/>
                <w:sz w:val="20"/>
                <w:szCs w:val="20"/>
              </w:rPr>
              <w:t>Final Project</w:t>
            </w:r>
          </w:p>
        </w:tc>
        <w:tc>
          <w:tcPr>
            <w:tcW w:w="513" w:type="dxa"/>
          </w:tcPr>
          <w:p w14:paraId="3982B7C7"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6D12C86"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1A60BB7"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5A1C28B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5521DDE"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F50C4F5"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8A0CEF6"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6C3072AE"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3" w:type="dxa"/>
          </w:tcPr>
          <w:p w14:paraId="19AC69B6"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6601F3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30997DDB"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B7E1959"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7F9F1630"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15232BBF"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0151FF0E"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c>
          <w:tcPr>
            <w:tcW w:w="514" w:type="dxa"/>
          </w:tcPr>
          <w:p w14:paraId="41B26632" w14:textId="77777777" w:rsidR="007916B2" w:rsidRPr="007916B2" w:rsidRDefault="007916B2" w:rsidP="005928B3">
            <w:pPr>
              <w:spacing w:before="60" w:after="60"/>
              <w:jc w:val="center"/>
              <w:rPr>
                <w:rFonts w:ascii="Arial" w:hAnsi="Arial" w:cs="Arial"/>
                <w:b/>
                <w:sz w:val="20"/>
                <w:szCs w:val="20"/>
              </w:rPr>
            </w:pPr>
            <w:r w:rsidRPr="007916B2">
              <w:rPr>
                <w:rFonts w:ascii="Arial" w:hAnsi="Arial" w:cs="Arial"/>
                <w:b/>
                <w:sz w:val="20"/>
                <w:szCs w:val="20"/>
              </w:rPr>
              <w:t>X</w:t>
            </w:r>
          </w:p>
        </w:tc>
      </w:tr>
    </w:tbl>
    <w:p w14:paraId="03283DDF" w14:textId="77777777" w:rsidR="00883204" w:rsidRPr="009D52D0" w:rsidRDefault="00883204" w:rsidP="00072357">
      <w:pPr>
        <w:pStyle w:val="Heading2"/>
        <w:rPr>
          <w:iCs/>
        </w:rPr>
      </w:pPr>
      <w:r>
        <w:t xml:space="preserve">Inclusive module design </w:t>
      </w:r>
    </w:p>
    <w:p w14:paraId="39DA4ADC" w14:textId="1D56E4D0" w:rsidR="00883204" w:rsidRPr="009D52D0" w:rsidRDefault="00883204" w:rsidP="00A7322C">
      <w:pPr>
        <w:pStyle w:val="BodyText"/>
      </w:pPr>
      <w:r w:rsidRPr="009D52D0">
        <w:t xml:space="preserve">The </w:t>
      </w:r>
      <w:r w:rsidR="007A49C1" w:rsidRPr="009D52D0">
        <w:t>Division</w:t>
      </w:r>
      <w:r w:rsidR="001A3208">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7322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7322C">
      <w:pPr>
        <w:pStyle w:val="BodyText"/>
        <w:rPr>
          <w:bCs/>
        </w:rPr>
      </w:pPr>
      <w:r w:rsidRPr="009D52D0">
        <w:t xml:space="preserve">a) </w:t>
      </w:r>
      <w:r w:rsidRPr="009D52D0">
        <w:rPr>
          <w:bCs/>
        </w:rPr>
        <w:t>Accessible resources and curriculum</w:t>
      </w:r>
    </w:p>
    <w:p w14:paraId="5F2DDA76" w14:textId="77777777" w:rsidR="00883204" w:rsidRPr="009D52D0" w:rsidRDefault="00883204" w:rsidP="00A7322C">
      <w:pPr>
        <w:pStyle w:val="BodyText"/>
        <w:rPr>
          <w:color w:val="000000"/>
        </w:rPr>
      </w:pPr>
      <w:r w:rsidRPr="009D52D0">
        <w:lastRenderedPageBreak/>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4CE4276F" w:rsidR="009A2D37" w:rsidRDefault="001A3208" w:rsidP="00A7322C">
      <w:pPr>
        <w:pStyle w:val="BodyText"/>
      </w:pPr>
      <w:r>
        <w:t>Canterbury</w:t>
      </w:r>
    </w:p>
    <w:p w14:paraId="654C7CE7" w14:textId="77777777" w:rsidR="00883204" w:rsidRPr="009D52D0" w:rsidRDefault="00883204" w:rsidP="00072357">
      <w:pPr>
        <w:pStyle w:val="Heading2"/>
      </w:pPr>
      <w:r>
        <w:t xml:space="preserve">Internationalisation </w:t>
      </w:r>
    </w:p>
    <w:p w14:paraId="73B1E15A" w14:textId="652D2BE9" w:rsidR="00206878" w:rsidRPr="00206878" w:rsidRDefault="00206878" w:rsidP="00A7322C">
      <w:pPr>
        <w:pStyle w:val="BodyText"/>
        <w:rPr>
          <w:b/>
        </w:rPr>
      </w:pPr>
      <w:r>
        <w:t>Students are encouraged to consider political</w:t>
      </w:r>
      <w:r w:rsidRPr="00206878">
        <w:t xml:space="preserve"> perspectives </w:t>
      </w:r>
      <w:r>
        <w:t>both nationally and globally</w:t>
      </w:r>
      <w:r w:rsidR="00D86A17">
        <w:t>,</w:t>
      </w:r>
      <w:r>
        <w:t xml:space="preserve"> </w:t>
      </w:r>
      <w:r w:rsidRPr="00206878">
        <w:t>locat</w:t>
      </w:r>
      <w:r>
        <w:t>ing</w:t>
      </w:r>
      <w:r w:rsidRPr="00206878">
        <w:t xml:space="preserve"> the core issues within a wider international perspective.</w:t>
      </w:r>
    </w:p>
    <w:p w14:paraId="4260A45A" w14:textId="77777777" w:rsidR="00922E9E" w:rsidRDefault="00922E9E" w:rsidP="00A7322C">
      <w:pPr>
        <w:pStyle w:val="BodyText"/>
        <w:rPr>
          <w:rFonts w:cs="Arial"/>
          <w:szCs w:val="24"/>
        </w:rPr>
      </w:pPr>
    </w:p>
    <w:p w14:paraId="3C7C3561" w14:textId="77777777" w:rsidR="00883204" w:rsidRDefault="00883204" w:rsidP="009D52D0">
      <w:pPr>
        <w:spacing w:after="120" w:line="240" w:lineRule="auto"/>
        <w:ind w:right="543"/>
        <w:rPr>
          <w:rFonts w:ascii="Arial" w:hAnsi="Arial" w:cs="Arial"/>
          <w:sz w:val="24"/>
          <w:szCs w:val="24"/>
        </w:rPr>
      </w:pPr>
    </w:p>
    <w:p w14:paraId="14860A73" w14:textId="77777777" w:rsidR="005928B3" w:rsidRDefault="005928B3" w:rsidP="005928B3">
      <w:pPr>
        <w:rPr>
          <w:rFonts w:ascii="Arial" w:hAnsi="Arial" w:cs="Arial"/>
          <w:sz w:val="24"/>
          <w:szCs w:val="24"/>
        </w:rPr>
      </w:pPr>
      <w:bookmarkStart w:id="1" w:name="_Hlk110347234"/>
      <w:bookmarkStart w:id="2" w:name="_Hlk121209876"/>
    </w:p>
    <w:p w14:paraId="754BAB53" w14:textId="77777777" w:rsidR="005928B3" w:rsidRPr="009D52D0" w:rsidRDefault="005928B3" w:rsidP="005928B3">
      <w:pPr>
        <w:pBdr>
          <w:bottom w:val="single" w:sz="6" w:space="1" w:color="auto"/>
        </w:pBdr>
        <w:spacing w:after="120" w:line="240" w:lineRule="auto"/>
        <w:ind w:right="543"/>
        <w:rPr>
          <w:rFonts w:ascii="Arial" w:hAnsi="Arial" w:cs="Arial"/>
          <w:sz w:val="24"/>
          <w:szCs w:val="24"/>
        </w:rPr>
      </w:pPr>
      <w:bookmarkStart w:id="3" w:name="_Hlk118801091"/>
    </w:p>
    <w:p w14:paraId="72F88F47" w14:textId="77777777" w:rsidR="005928B3" w:rsidRPr="005E5282" w:rsidRDefault="005928B3" w:rsidP="005928B3">
      <w:pPr>
        <w:spacing w:after="120" w:line="240" w:lineRule="auto"/>
        <w:ind w:right="543"/>
        <w:rPr>
          <w:rFonts w:ascii="Arial" w:hAnsi="Arial" w:cs="Arial"/>
          <w:b/>
        </w:rPr>
      </w:pPr>
      <w:r w:rsidRPr="005E5282">
        <w:rPr>
          <w:rFonts w:ascii="Arial" w:hAnsi="Arial" w:cs="Arial"/>
          <w:b/>
        </w:rPr>
        <w:t xml:space="preserve">DIVISIONAL USE ONLY </w:t>
      </w:r>
    </w:p>
    <w:bookmarkEnd w:id="3"/>
    <w:p w14:paraId="449D8802" w14:textId="77777777" w:rsidR="005928B3" w:rsidRPr="005E5282" w:rsidRDefault="005928B3" w:rsidP="005928B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A77A03F" w14:textId="77777777" w:rsidR="005928B3" w:rsidRPr="005E5282" w:rsidRDefault="005928B3" w:rsidP="005928B3">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5928B3" w:rsidRPr="009D52D0" w14:paraId="49CBE902" w14:textId="77777777" w:rsidTr="00315C6F">
        <w:trPr>
          <w:trHeight w:val="317"/>
          <w:tblHeader/>
        </w:trPr>
        <w:tc>
          <w:tcPr>
            <w:tcW w:w="1592" w:type="dxa"/>
            <w:shd w:val="clear" w:color="auto" w:fill="F2F2F2" w:themeFill="background1" w:themeFillShade="F2"/>
          </w:tcPr>
          <w:p w14:paraId="0A4B83D5" w14:textId="77777777" w:rsidR="005928B3" w:rsidRPr="009D52D0" w:rsidRDefault="005928B3" w:rsidP="00315C6F">
            <w:pPr>
              <w:pStyle w:val="Tableoutcomeshead"/>
            </w:pPr>
            <w:r w:rsidRPr="009D52D0">
              <w:t>Date approved</w:t>
            </w:r>
          </w:p>
        </w:tc>
        <w:tc>
          <w:tcPr>
            <w:tcW w:w="1817" w:type="dxa"/>
            <w:shd w:val="clear" w:color="auto" w:fill="F2F2F2" w:themeFill="background1" w:themeFillShade="F2"/>
          </w:tcPr>
          <w:p w14:paraId="0E0D27EC" w14:textId="77777777" w:rsidR="005928B3" w:rsidRPr="009D52D0" w:rsidRDefault="005928B3" w:rsidP="00315C6F">
            <w:pPr>
              <w:pStyle w:val="Tableoutcomeshead"/>
            </w:pPr>
            <w:r>
              <w:t>New/</w:t>
            </w:r>
            <w:r w:rsidRPr="009D52D0">
              <w:t>Major/</w:t>
            </w:r>
            <w:r>
              <w:t>M</w:t>
            </w:r>
            <w:r w:rsidRPr="009D52D0">
              <w:t>inor revision</w:t>
            </w:r>
          </w:p>
        </w:tc>
        <w:tc>
          <w:tcPr>
            <w:tcW w:w="2256" w:type="dxa"/>
            <w:shd w:val="clear" w:color="auto" w:fill="F2F2F2" w:themeFill="background1" w:themeFillShade="F2"/>
          </w:tcPr>
          <w:p w14:paraId="29C13C49" w14:textId="77777777" w:rsidR="005928B3" w:rsidRPr="009D52D0" w:rsidRDefault="005928B3" w:rsidP="00315C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5329528" w14:textId="77777777" w:rsidR="005928B3" w:rsidRPr="009D52D0" w:rsidRDefault="005928B3" w:rsidP="00315C6F">
            <w:pPr>
              <w:pStyle w:val="Tableoutcomeshead"/>
            </w:pPr>
            <w:r w:rsidRPr="009D52D0">
              <w:t>Section revised</w:t>
            </w:r>
            <w:r>
              <w:t xml:space="preserve"> (if applicable)</w:t>
            </w:r>
          </w:p>
        </w:tc>
        <w:tc>
          <w:tcPr>
            <w:tcW w:w="2940" w:type="dxa"/>
            <w:shd w:val="clear" w:color="auto" w:fill="F2F2F2" w:themeFill="background1" w:themeFillShade="F2"/>
          </w:tcPr>
          <w:p w14:paraId="30911B2A" w14:textId="77777777" w:rsidR="005928B3" w:rsidRPr="009D52D0" w:rsidRDefault="005928B3" w:rsidP="00315C6F">
            <w:pPr>
              <w:pStyle w:val="Tableoutcomeshead"/>
            </w:pPr>
            <w:r w:rsidRPr="009D52D0">
              <w:t>Impacts PLOs (Q6</w:t>
            </w:r>
            <w:r>
              <w:t xml:space="preserve"> </w:t>
            </w:r>
            <w:r w:rsidRPr="009D52D0">
              <w:t>&amp;</w:t>
            </w:r>
            <w:r>
              <w:t xml:space="preserve"> </w:t>
            </w:r>
            <w:r w:rsidRPr="009D52D0">
              <w:t>7 cover sheet)</w:t>
            </w:r>
          </w:p>
        </w:tc>
      </w:tr>
      <w:tr w:rsidR="005928B3" w:rsidRPr="009D52D0" w14:paraId="2C1017D5" w14:textId="77777777" w:rsidTr="00315C6F">
        <w:trPr>
          <w:trHeight w:val="305"/>
        </w:trPr>
        <w:tc>
          <w:tcPr>
            <w:tcW w:w="1592" w:type="dxa"/>
          </w:tcPr>
          <w:p w14:paraId="2EB6C7E5" w14:textId="327611C7" w:rsidR="005928B3" w:rsidRPr="009D52D0" w:rsidRDefault="005928B3" w:rsidP="005928B3">
            <w:pPr>
              <w:pStyle w:val="Tabledivuseonly"/>
            </w:pPr>
            <w:r>
              <w:t>14.12.22</w:t>
            </w:r>
          </w:p>
        </w:tc>
        <w:tc>
          <w:tcPr>
            <w:tcW w:w="1817" w:type="dxa"/>
          </w:tcPr>
          <w:p w14:paraId="351F71B0" w14:textId="7694D2E9" w:rsidR="005928B3" w:rsidRPr="009D52D0" w:rsidRDefault="005928B3" w:rsidP="005928B3">
            <w:pPr>
              <w:pStyle w:val="Tabledivuseonly"/>
            </w:pPr>
            <w:r>
              <w:t>New</w:t>
            </w:r>
          </w:p>
        </w:tc>
        <w:tc>
          <w:tcPr>
            <w:tcW w:w="2256" w:type="dxa"/>
          </w:tcPr>
          <w:p w14:paraId="12592A15" w14:textId="466C29C2" w:rsidR="005928B3" w:rsidRPr="009D52D0" w:rsidRDefault="005928B3" w:rsidP="005928B3">
            <w:pPr>
              <w:pStyle w:val="Tabledivuseonly"/>
            </w:pPr>
            <w:r>
              <w:t>September 2023</w:t>
            </w:r>
          </w:p>
        </w:tc>
        <w:tc>
          <w:tcPr>
            <w:tcW w:w="2077" w:type="dxa"/>
          </w:tcPr>
          <w:p w14:paraId="01B02380" w14:textId="77777777" w:rsidR="005928B3" w:rsidRPr="009D52D0" w:rsidRDefault="005928B3" w:rsidP="005928B3">
            <w:pPr>
              <w:pStyle w:val="Tabledivuseonly"/>
            </w:pPr>
          </w:p>
        </w:tc>
        <w:tc>
          <w:tcPr>
            <w:tcW w:w="2940" w:type="dxa"/>
          </w:tcPr>
          <w:p w14:paraId="5D4E9DFF" w14:textId="77777777" w:rsidR="005928B3" w:rsidRPr="009D52D0" w:rsidRDefault="005928B3" w:rsidP="005928B3">
            <w:pPr>
              <w:pStyle w:val="Tabledivuseonly"/>
            </w:pPr>
          </w:p>
        </w:tc>
      </w:tr>
      <w:tr w:rsidR="005928B3" w:rsidRPr="009D52D0" w14:paraId="296C872F" w14:textId="77777777" w:rsidTr="00315C6F">
        <w:trPr>
          <w:trHeight w:val="305"/>
        </w:trPr>
        <w:tc>
          <w:tcPr>
            <w:tcW w:w="1592" w:type="dxa"/>
          </w:tcPr>
          <w:p w14:paraId="006F08D8" w14:textId="77777777" w:rsidR="005928B3" w:rsidRPr="009D52D0" w:rsidRDefault="005928B3" w:rsidP="005928B3">
            <w:pPr>
              <w:pStyle w:val="Tabledivuseonly"/>
            </w:pPr>
          </w:p>
        </w:tc>
        <w:tc>
          <w:tcPr>
            <w:tcW w:w="1817" w:type="dxa"/>
          </w:tcPr>
          <w:p w14:paraId="3EB2FE5E" w14:textId="77777777" w:rsidR="005928B3" w:rsidRPr="009D52D0" w:rsidRDefault="005928B3" w:rsidP="005928B3">
            <w:pPr>
              <w:pStyle w:val="Tabledivuseonly"/>
            </w:pPr>
          </w:p>
        </w:tc>
        <w:tc>
          <w:tcPr>
            <w:tcW w:w="2256" w:type="dxa"/>
          </w:tcPr>
          <w:p w14:paraId="73D522F4" w14:textId="77777777" w:rsidR="005928B3" w:rsidRPr="009D52D0" w:rsidRDefault="005928B3" w:rsidP="005928B3">
            <w:pPr>
              <w:pStyle w:val="Tabledivuseonly"/>
            </w:pPr>
          </w:p>
        </w:tc>
        <w:tc>
          <w:tcPr>
            <w:tcW w:w="2077" w:type="dxa"/>
          </w:tcPr>
          <w:p w14:paraId="52AAE8E5" w14:textId="77777777" w:rsidR="005928B3" w:rsidRPr="009D52D0" w:rsidRDefault="005928B3" w:rsidP="005928B3">
            <w:pPr>
              <w:pStyle w:val="Tabledivuseonly"/>
            </w:pPr>
          </w:p>
        </w:tc>
        <w:tc>
          <w:tcPr>
            <w:tcW w:w="2940" w:type="dxa"/>
          </w:tcPr>
          <w:p w14:paraId="01B57595" w14:textId="77777777" w:rsidR="005928B3" w:rsidRPr="009D52D0" w:rsidRDefault="005928B3" w:rsidP="005928B3">
            <w:pPr>
              <w:pStyle w:val="Tabledivuseonly"/>
            </w:pPr>
          </w:p>
        </w:tc>
      </w:tr>
    </w:tbl>
    <w:p w14:paraId="438AD671" w14:textId="77777777" w:rsidR="005928B3" w:rsidRDefault="005928B3" w:rsidP="005928B3">
      <w:pPr>
        <w:spacing w:after="120" w:line="240" w:lineRule="auto"/>
        <w:ind w:right="543"/>
        <w:rPr>
          <w:rFonts w:ascii="Arial" w:hAnsi="Arial" w:cs="Arial"/>
          <w:sz w:val="24"/>
          <w:szCs w:val="24"/>
        </w:rPr>
      </w:pPr>
    </w:p>
    <w:bookmarkEnd w:id="1"/>
    <w:bookmarkEnd w:id="2"/>
    <w:sectPr w:rsidR="005928B3" w:rsidSect="00A7322C">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D06B" w14:textId="77777777" w:rsidR="0080400E" w:rsidRDefault="0080400E" w:rsidP="009A2D37">
      <w:pPr>
        <w:spacing w:after="0" w:line="240" w:lineRule="auto"/>
      </w:pPr>
      <w:r>
        <w:separator/>
      </w:r>
    </w:p>
  </w:endnote>
  <w:endnote w:type="continuationSeparator" w:id="0">
    <w:p w14:paraId="5C3B6CED" w14:textId="77777777" w:rsidR="0080400E" w:rsidRDefault="0080400E" w:rsidP="009A2D37">
      <w:pPr>
        <w:spacing w:after="0" w:line="240" w:lineRule="auto"/>
      </w:pPr>
      <w:r>
        <w:continuationSeparator/>
      </w:r>
    </w:p>
  </w:endnote>
  <w:endnote w:type="continuationNotice" w:id="1">
    <w:p w14:paraId="0941A35A" w14:textId="77777777" w:rsidR="0080400E" w:rsidRDefault="00804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45715BC" w:rsidR="008B2543" w:rsidRPr="007B7724" w:rsidRDefault="008B2543" w:rsidP="00A7322C">
    <w:pPr>
      <w:spacing w:after="0" w:line="240" w:lineRule="auto"/>
      <w:ind w:left="425" w:right="544" w:firstLine="142"/>
      <w:jc w:val="both"/>
      <w:rPr>
        <w:rFonts w:ascii="Arial" w:hAnsi="Arial"/>
        <w:sz w:val="18"/>
      </w:rPr>
    </w:pPr>
    <w:r w:rsidRPr="007B7724">
      <w:rPr>
        <w:rFonts w:ascii="Arial" w:hAnsi="Arial"/>
        <w:sz w:val="18"/>
      </w:rPr>
      <w:t>Module Specification</w:t>
    </w:r>
    <w:r w:rsidR="006645A4">
      <w:rPr>
        <w:rFonts w:ascii="Arial" w:hAnsi="Arial"/>
        <w:sz w:val="18"/>
      </w:rPr>
      <w:t xml:space="preserve">: </w:t>
    </w:r>
    <w:r w:rsidR="006645A4" w:rsidRPr="006645A4">
      <w:rPr>
        <w:rFonts w:ascii="Arial" w:hAnsi="Arial"/>
        <w:sz w:val="18"/>
      </w:rPr>
      <w:t>POLI6000 Final Year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79AC" w14:textId="77777777" w:rsidR="0080400E" w:rsidRDefault="0080400E" w:rsidP="009A2D37">
      <w:pPr>
        <w:spacing w:after="0" w:line="240" w:lineRule="auto"/>
      </w:pPr>
      <w:r>
        <w:separator/>
      </w:r>
    </w:p>
  </w:footnote>
  <w:footnote w:type="continuationSeparator" w:id="0">
    <w:p w14:paraId="00ABEFC3" w14:textId="77777777" w:rsidR="0080400E" w:rsidRDefault="0080400E" w:rsidP="009A2D37">
      <w:pPr>
        <w:spacing w:after="0" w:line="240" w:lineRule="auto"/>
      </w:pPr>
      <w:r>
        <w:continuationSeparator/>
      </w:r>
    </w:p>
  </w:footnote>
  <w:footnote w:type="continuationNotice" w:id="1">
    <w:p w14:paraId="7840A9F1" w14:textId="77777777" w:rsidR="0080400E" w:rsidRDefault="00804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C244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8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DB2CB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69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228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0C9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F0B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85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A2E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ED536D0"/>
    <w:multiLevelType w:val="hybridMultilevel"/>
    <w:tmpl w:val="177C4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81606327">
    <w:abstractNumId w:val="12"/>
  </w:num>
  <w:num w:numId="2" w16cid:durableId="78528114">
    <w:abstractNumId w:val="9"/>
  </w:num>
  <w:num w:numId="3" w16cid:durableId="1158570527">
    <w:abstractNumId w:val="13"/>
  </w:num>
  <w:num w:numId="4" w16cid:durableId="995652122">
    <w:abstractNumId w:val="10"/>
  </w:num>
  <w:num w:numId="5" w16cid:durableId="976833678">
    <w:abstractNumId w:val="18"/>
  </w:num>
  <w:num w:numId="6" w16cid:durableId="393433663">
    <w:abstractNumId w:val="16"/>
  </w:num>
  <w:num w:numId="7" w16cid:durableId="1082264322">
    <w:abstractNumId w:val="19"/>
  </w:num>
  <w:num w:numId="8" w16cid:durableId="1396859133">
    <w:abstractNumId w:val="17"/>
  </w:num>
  <w:num w:numId="9" w16cid:durableId="1838425154">
    <w:abstractNumId w:val="14"/>
  </w:num>
  <w:num w:numId="10" w16cid:durableId="201553880">
    <w:abstractNumId w:val="15"/>
  </w:num>
  <w:num w:numId="11" w16cid:durableId="738284940">
    <w:abstractNumId w:val="20"/>
  </w:num>
  <w:num w:numId="12" w16cid:durableId="2100641764">
    <w:abstractNumId w:val="11"/>
  </w:num>
  <w:num w:numId="13" w16cid:durableId="346640236">
    <w:abstractNumId w:val="7"/>
  </w:num>
  <w:num w:numId="14" w16cid:durableId="1449086144">
    <w:abstractNumId w:val="6"/>
  </w:num>
  <w:num w:numId="15" w16cid:durableId="2042315099">
    <w:abstractNumId w:val="5"/>
  </w:num>
  <w:num w:numId="16" w16cid:durableId="566064757">
    <w:abstractNumId w:val="4"/>
  </w:num>
  <w:num w:numId="17" w16cid:durableId="1454012874">
    <w:abstractNumId w:val="8"/>
  </w:num>
  <w:num w:numId="18" w16cid:durableId="1302537201">
    <w:abstractNumId w:val="3"/>
  </w:num>
  <w:num w:numId="19" w16cid:durableId="311951405">
    <w:abstractNumId w:val="2"/>
  </w:num>
  <w:num w:numId="20" w16cid:durableId="2087260228">
    <w:abstractNumId w:val="1"/>
  </w:num>
  <w:num w:numId="21" w16cid:durableId="1203589482">
    <w:abstractNumId w:val="0"/>
  </w:num>
  <w:num w:numId="22" w16cid:durableId="755202085">
    <w:abstractNumId w:val="12"/>
  </w:num>
  <w:num w:numId="23" w16cid:durableId="1827696763">
    <w:abstractNumId w:val="12"/>
  </w:num>
  <w:num w:numId="24" w16cid:durableId="1717388585">
    <w:abstractNumId w:val="9"/>
  </w:num>
  <w:num w:numId="25" w16cid:durableId="93329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6C90"/>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632F5"/>
    <w:rsid w:val="00172793"/>
    <w:rsid w:val="00180558"/>
    <w:rsid w:val="001811E5"/>
    <w:rsid w:val="00183B34"/>
    <w:rsid w:val="00185F46"/>
    <w:rsid w:val="00196C6A"/>
    <w:rsid w:val="0019787E"/>
    <w:rsid w:val="001A3208"/>
    <w:rsid w:val="001A425B"/>
    <w:rsid w:val="001A7762"/>
    <w:rsid w:val="001B1B28"/>
    <w:rsid w:val="001B27FB"/>
    <w:rsid w:val="001C1787"/>
    <w:rsid w:val="001C4A85"/>
    <w:rsid w:val="001C5443"/>
    <w:rsid w:val="001D0C7D"/>
    <w:rsid w:val="001D1F2D"/>
    <w:rsid w:val="001D2314"/>
    <w:rsid w:val="001D6398"/>
    <w:rsid w:val="001E1F45"/>
    <w:rsid w:val="001E5E8E"/>
    <w:rsid w:val="001E62C1"/>
    <w:rsid w:val="001F0779"/>
    <w:rsid w:val="001F3C3E"/>
    <w:rsid w:val="00201C5F"/>
    <w:rsid w:val="0020243A"/>
    <w:rsid w:val="00204081"/>
    <w:rsid w:val="00206878"/>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B2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582"/>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36E9"/>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28B3"/>
    <w:rsid w:val="0059477B"/>
    <w:rsid w:val="00596884"/>
    <w:rsid w:val="005A14B5"/>
    <w:rsid w:val="005A6407"/>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DE4"/>
    <w:rsid w:val="00633150"/>
    <w:rsid w:val="006336C2"/>
    <w:rsid w:val="00636058"/>
    <w:rsid w:val="00637A50"/>
    <w:rsid w:val="00641D6D"/>
    <w:rsid w:val="00642345"/>
    <w:rsid w:val="0064364E"/>
    <w:rsid w:val="006438F3"/>
    <w:rsid w:val="00647907"/>
    <w:rsid w:val="00651A82"/>
    <w:rsid w:val="006525E9"/>
    <w:rsid w:val="006645A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22A1"/>
    <w:rsid w:val="00754069"/>
    <w:rsid w:val="00756847"/>
    <w:rsid w:val="00765ED0"/>
    <w:rsid w:val="007667DF"/>
    <w:rsid w:val="0077080B"/>
    <w:rsid w:val="00787070"/>
    <w:rsid w:val="007906FD"/>
    <w:rsid w:val="007916B2"/>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00E"/>
    <w:rsid w:val="008102E5"/>
    <w:rsid w:val="008111B4"/>
    <w:rsid w:val="008133F0"/>
    <w:rsid w:val="00815880"/>
    <w:rsid w:val="0082322C"/>
    <w:rsid w:val="00823942"/>
    <w:rsid w:val="00827FFD"/>
    <w:rsid w:val="00853C1B"/>
    <w:rsid w:val="00854535"/>
    <w:rsid w:val="00856EB3"/>
    <w:rsid w:val="00863C96"/>
    <w:rsid w:val="00864A72"/>
    <w:rsid w:val="00870322"/>
    <w:rsid w:val="00873E9F"/>
    <w:rsid w:val="00874047"/>
    <w:rsid w:val="008756D1"/>
    <w:rsid w:val="008778CB"/>
    <w:rsid w:val="00881545"/>
    <w:rsid w:val="00883204"/>
    <w:rsid w:val="00883A3E"/>
    <w:rsid w:val="0088428D"/>
    <w:rsid w:val="00886F01"/>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5BE1"/>
    <w:rsid w:val="009F058B"/>
    <w:rsid w:val="009F3A2A"/>
    <w:rsid w:val="009F5EA4"/>
    <w:rsid w:val="009F708B"/>
    <w:rsid w:val="009F731F"/>
    <w:rsid w:val="009F7D33"/>
    <w:rsid w:val="00A0111C"/>
    <w:rsid w:val="00A021FE"/>
    <w:rsid w:val="00A1270E"/>
    <w:rsid w:val="00A13526"/>
    <w:rsid w:val="00A15342"/>
    <w:rsid w:val="00A15EC7"/>
    <w:rsid w:val="00A3007E"/>
    <w:rsid w:val="00A32048"/>
    <w:rsid w:val="00A41F06"/>
    <w:rsid w:val="00A50FD4"/>
    <w:rsid w:val="00A52DB4"/>
    <w:rsid w:val="00A60028"/>
    <w:rsid w:val="00A618E1"/>
    <w:rsid w:val="00A629B9"/>
    <w:rsid w:val="00A70C20"/>
    <w:rsid w:val="00A7322C"/>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4C6E"/>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9CD"/>
    <w:rsid w:val="00BA453C"/>
    <w:rsid w:val="00BA4E02"/>
    <w:rsid w:val="00BB2045"/>
    <w:rsid w:val="00BB2A6D"/>
    <w:rsid w:val="00BB4189"/>
    <w:rsid w:val="00BC19F7"/>
    <w:rsid w:val="00BC3294"/>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92"/>
    <w:rsid w:val="00C3744A"/>
    <w:rsid w:val="00C4002A"/>
    <w:rsid w:val="00C46912"/>
    <w:rsid w:val="00C612A8"/>
    <w:rsid w:val="00C618D2"/>
    <w:rsid w:val="00C67631"/>
    <w:rsid w:val="00C709C6"/>
    <w:rsid w:val="00C729D7"/>
    <w:rsid w:val="00C83354"/>
    <w:rsid w:val="00C83366"/>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821"/>
    <w:rsid w:val="00CF2E1E"/>
    <w:rsid w:val="00D02E99"/>
    <w:rsid w:val="00D07551"/>
    <w:rsid w:val="00D13357"/>
    <w:rsid w:val="00D13A13"/>
    <w:rsid w:val="00D2651A"/>
    <w:rsid w:val="00D2689A"/>
    <w:rsid w:val="00D65506"/>
    <w:rsid w:val="00D773CF"/>
    <w:rsid w:val="00D779A2"/>
    <w:rsid w:val="00D83563"/>
    <w:rsid w:val="00D8448F"/>
    <w:rsid w:val="00D86A17"/>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6B28"/>
    <w:rsid w:val="00EC1810"/>
    <w:rsid w:val="00EC3FCC"/>
    <w:rsid w:val="00ED23FD"/>
    <w:rsid w:val="00ED32FF"/>
    <w:rsid w:val="00EE369A"/>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FDC"/>
    <w:rsid w:val="00FD689C"/>
    <w:rsid w:val="00FD705C"/>
    <w:rsid w:val="00FD777A"/>
    <w:rsid w:val="00FE260B"/>
    <w:rsid w:val="00FE692E"/>
    <w:rsid w:val="00FF31CA"/>
    <w:rsid w:val="00FF6EB4"/>
    <w:rsid w:val="00FF7858"/>
    <w:rsid w:val="075B09F6"/>
    <w:rsid w:val="2D0601E1"/>
    <w:rsid w:val="3AB52FF7"/>
    <w:rsid w:val="3AEE7AE1"/>
    <w:rsid w:val="3C8A4B42"/>
    <w:rsid w:val="44C18CB8"/>
    <w:rsid w:val="53179E16"/>
    <w:rsid w:val="5B62BD5E"/>
    <w:rsid w:val="637E5579"/>
    <w:rsid w:val="6DC2AA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2C"/>
    <w:rPr>
      <w:rFonts w:eastAsiaTheme="minorEastAsia"/>
      <w:lang w:eastAsia="en-GB"/>
    </w:rPr>
  </w:style>
  <w:style w:type="paragraph" w:styleId="Heading1">
    <w:name w:val="heading 1"/>
    <w:basedOn w:val="Normal"/>
    <w:next w:val="Normal"/>
    <w:link w:val="Heading1Char"/>
    <w:qFormat/>
    <w:rsid w:val="00A7322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7322C"/>
    <w:pPr>
      <w:ind w:left="567" w:hanging="567"/>
      <w:outlineLvl w:val="1"/>
    </w:pPr>
  </w:style>
  <w:style w:type="paragraph" w:styleId="Heading3">
    <w:name w:val="heading 3"/>
    <w:basedOn w:val="Normal"/>
    <w:next w:val="Normal"/>
    <w:link w:val="Heading3Char"/>
    <w:uiPriority w:val="9"/>
    <w:unhideWhenUsed/>
    <w:qFormat/>
    <w:rsid w:val="00A732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7322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322C"/>
    <w:rPr>
      <w:color w:val="0000FF"/>
      <w:u w:val="single"/>
    </w:rPr>
  </w:style>
  <w:style w:type="paragraph" w:customStyle="1" w:styleId="Default">
    <w:name w:val="Default"/>
    <w:rsid w:val="00A7322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732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322C"/>
    <w:pPr>
      <w:ind w:left="720"/>
      <w:contextualSpacing/>
    </w:pPr>
  </w:style>
  <w:style w:type="paragraph" w:styleId="Header">
    <w:name w:val="header"/>
    <w:basedOn w:val="Normal"/>
    <w:link w:val="HeaderChar"/>
    <w:uiPriority w:val="99"/>
    <w:unhideWhenUsed/>
    <w:rsid w:val="00A73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22C"/>
    <w:rPr>
      <w:rFonts w:eastAsiaTheme="minorEastAsia"/>
      <w:lang w:eastAsia="en-GB"/>
    </w:rPr>
  </w:style>
  <w:style w:type="paragraph" w:styleId="Footer">
    <w:name w:val="footer"/>
    <w:basedOn w:val="Normal"/>
    <w:link w:val="FooterChar"/>
    <w:uiPriority w:val="99"/>
    <w:unhideWhenUsed/>
    <w:rsid w:val="00A7322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A7322C"/>
    <w:rPr>
      <w:rFonts w:ascii="Arial" w:eastAsiaTheme="minorEastAsia" w:hAnsi="Arial"/>
      <w:sz w:val="20"/>
      <w:lang w:eastAsia="en-GB"/>
    </w:rPr>
  </w:style>
  <w:style w:type="character" w:customStyle="1" w:styleId="Heading1Char">
    <w:name w:val="Heading 1 Char"/>
    <w:basedOn w:val="DefaultParagraphFont"/>
    <w:link w:val="Heading1"/>
    <w:rsid w:val="00A7322C"/>
    <w:rPr>
      <w:rFonts w:ascii="Plantin" w:eastAsia="Times New Roman" w:hAnsi="Plantin" w:cs="Times New Roman"/>
      <w:b/>
      <w:sz w:val="24"/>
      <w:szCs w:val="20"/>
    </w:rPr>
  </w:style>
  <w:style w:type="paragraph" w:styleId="ListBullet">
    <w:name w:val="List Bullet"/>
    <w:basedOn w:val="Normal"/>
    <w:uiPriority w:val="99"/>
    <w:unhideWhenUsed/>
    <w:rsid w:val="00A7322C"/>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A7322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7322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7322C"/>
    <w:rPr>
      <w:rFonts w:ascii="Plantin" w:eastAsia="Times New Roman" w:hAnsi="Plantin" w:cs="Times New Roman"/>
      <w:b/>
      <w:sz w:val="24"/>
      <w:szCs w:val="20"/>
    </w:rPr>
  </w:style>
  <w:style w:type="paragraph" w:styleId="FootnoteText">
    <w:name w:val="footnote text"/>
    <w:basedOn w:val="Normal"/>
    <w:link w:val="FootnoteTextChar"/>
    <w:semiHidden/>
    <w:rsid w:val="00A7322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7322C"/>
    <w:rPr>
      <w:rFonts w:ascii="Times New Roman" w:eastAsia="Times New Roman" w:hAnsi="Times New Roman" w:cs="Times New Roman"/>
      <w:sz w:val="20"/>
      <w:szCs w:val="20"/>
    </w:rPr>
  </w:style>
  <w:style w:type="character" w:styleId="FootnoteReference">
    <w:name w:val="footnote reference"/>
    <w:semiHidden/>
    <w:rsid w:val="00A7322C"/>
    <w:rPr>
      <w:vertAlign w:val="superscript"/>
    </w:rPr>
  </w:style>
  <w:style w:type="paragraph" w:styleId="BalloonText">
    <w:name w:val="Balloon Text"/>
    <w:basedOn w:val="Normal"/>
    <w:link w:val="BalloonTextChar"/>
    <w:uiPriority w:val="99"/>
    <w:semiHidden/>
    <w:unhideWhenUsed/>
    <w:rsid w:val="00A7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2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7322C"/>
    <w:rPr>
      <w:color w:val="800080" w:themeColor="followedHyperlink"/>
      <w:u w:val="single"/>
    </w:rPr>
  </w:style>
  <w:style w:type="character" w:styleId="CommentReference">
    <w:name w:val="annotation reference"/>
    <w:basedOn w:val="DefaultParagraphFont"/>
    <w:uiPriority w:val="99"/>
    <w:semiHidden/>
    <w:unhideWhenUsed/>
    <w:rsid w:val="00A7322C"/>
    <w:rPr>
      <w:sz w:val="16"/>
      <w:szCs w:val="16"/>
    </w:rPr>
  </w:style>
  <w:style w:type="paragraph" w:styleId="CommentText">
    <w:name w:val="annotation text"/>
    <w:basedOn w:val="Normal"/>
    <w:link w:val="CommentTextChar"/>
    <w:uiPriority w:val="99"/>
    <w:unhideWhenUsed/>
    <w:rsid w:val="00A7322C"/>
    <w:pPr>
      <w:spacing w:line="240" w:lineRule="auto"/>
    </w:pPr>
    <w:rPr>
      <w:sz w:val="20"/>
      <w:szCs w:val="20"/>
    </w:rPr>
  </w:style>
  <w:style w:type="character" w:customStyle="1" w:styleId="CommentTextChar">
    <w:name w:val="Comment Text Char"/>
    <w:basedOn w:val="DefaultParagraphFont"/>
    <w:link w:val="CommentText"/>
    <w:uiPriority w:val="99"/>
    <w:rsid w:val="00A7322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7322C"/>
    <w:rPr>
      <w:b/>
      <w:bCs/>
    </w:rPr>
  </w:style>
  <w:style w:type="character" w:customStyle="1" w:styleId="CommentSubjectChar">
    <w:name w:val="Comment Subject Char"/>
    <w:basedOn w:val="CommentTextChar"/>
    <w:link w:val="CommentSubject"/>
    <w:uiPriority w:val="99"/>
    <w:semiHidden/>
    <w:rsid w:val="00A7322C"/>
    <w:rPr>
      <w:rFonts w:eastAsiaTheme="minorEastAsia"/>
      <w:b/>
      <w:bCs/>
      <w:sz w:val="20"/>
      <w:szCs w:val="20"/>
      <w:lang w:eastAsia="en-GB"/>
    </w:rPr>
  </w:style>
  <w:style w:type="table" w:customStyle="1" w:styleId="TableGrid1">
    <w:name w:val="Table Grid1"/>
    <w:basedOn w:val="TableNormal"/>
    <w:next w:val="TableGrid"/>
    <w:uiPriority w:val="59"/>
    <w:rsid w:val="00A7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7322C"/>
  </w:style>
  <w:style w:type="paragraph" w:styleId="PlainText">
    <w:name w:val="Plain Text"/>
    <w:basedOn w:val="Normal"/>
    <w:link w:val="PlainTextChar"/>
    <w:uiPriority w:val="99"/>
    <w:unhideWhenUsed/>
    <w:rsid w:val="00A7322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7322C"/>
    <w:rPr>
      <w:rFonts w:ascii="Calibri" w:hAnsi="Calibri"/>
      <w:szCs w:val="21"/>
    </w:rPr>
  </w:style>
  <w:style w:type="table" w:styleId="LightList">
    <w:name w:val="Light List"/>
    <w:basedOn w:val="TableNormal"/>
    <w:uiPriority w:val="61"/>
    <w:rsid w:val="00A732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7322C"/>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A7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7322C"/>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A7322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7322C"/>
    <w:rPr>
      <w:rFonts w:ascii="Arial" w:eastAsiaTheme="minorEastAsia" w:hAnsi="Arial" w:cs="Arial"/>
      <w:b/>
      <w:sz w:val="24"/>
      <w:szCs w:val="24"/>
      <w:lang w:eastAsia="en-GB"/>
    </w:rPr>
  </w:style>
  <w:style w:type="paragraph" w:styleId="Revision">
    <w:name w:val="Revision"/>
    <w:hidden/>
    <w:uiPriority w:val="99"/>
    <w:semiHidden/>
    <w:rsid w:val="006645A4"/>
    <w:pPr>
      <w:spacing w:after="0" w:line="240" w:lineRule="auto"/>
    </w:pPr>
    <w:rPr>
      <w:rFonts w:eastAsiaTheme="minorEastAsia"/>
      <w:lang w:eastAsia="en-GB"/>
    </w:rPr>
  </w:style>
  <w:style w:type="paragraph" w:styleId="BodyText">
    <w:name w:val="Body Text"/>
    <w:basedOn w:val="Normal"/>
    <w:link w:val="BodyTextChar"/>
    <w:uiPriority w:val="99"/>
    <w:unhideWhenUsed/>
    <w:rsid w:val="00A7322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A7322C"/>
    <w:rPr>
      <w:rFonts w:ascii="Arial" w:eastAsiaTheme="minorEastAsia" w:hAnsi="Arial"/>
      <w:sz w:val="24"/>
      <w:lang w:eastAsia="en-GB"/>
    </w:rPr>
  </w:style>
  <w:style w:type="character" w:customStyle="1" w:styleId="Heading3Char">
    <w:name w:val="Heading 3 Char"/>
    <w:basedOn w:val="DefaultParagraphFont"/>
    <w:link w:val="Heading3"/>
    <w:uiPriority w:val="9"/>
    <w:rsid w:val="00A7322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7322C"/>
    <w:rPr>
      <w:rFonts w:ascii="Arial" w:eastAsiaTheme="majorEastAsia" w:hAnsi="Arial" w:cstheme="majorBidi"/>
      <w:b/>
      <w:i/>
      <w:iCs/>
      <w:lang w:eastAsia="en-GB"/>
    </w:rPr>
  </w:style>
  <w:style w:type="paragraph" w:styleId="ListNumber2">
    <w:name w:val="List Number 2"/>
    <w:basedOn w:val="BodyText"/>
    <w:uiPriority w:val="99"/>
    <w:unhideWhenUsed/>
    <w:rsid w:val="00A7322C"/>
    <w:pPr>
      <w:ind w:left="1021" w:hanging="454"/>
    </w:pPr>
  </w:style>
  <w:style w:type="paragraph" w:styleId="ListNumber3">
    <w:name w:val="List Number 3"/>
    <w:basedOn w:val="Normal"/>
    <w:uiPriority w:val="99"/>
    <w:unhideWhenUsed/>
    <w:rsid w:val="00A7322C"/>
    <w:pPr>
      <w:numPr>
        <w:numId w:val="25"/>
      </w:numPr>
      <w:spacing w:before="120" w:after="240" w:line="240" w:lineRule="auto"/>
    </w:pPr>
    <w:rPr>
      <w:rFonts w:ascii="Arial" w:hAnsi="Arial"/>
      <w:sz w:val="24"/>
    </w:rPr>
  </w:style>
  <w:style w:type="paragraph" w:customStyle="1" w:styleId="Tableanswer">
    <w:name w:val="Table answer"/>
    <w:basedOn w:val="Normal"/>
    <w:qFormat/>
    <w:rsid w:val="00A7322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A7322C"/>
    <w:pPr>
      <w:spacing w:after="120" w:line="240" w:lineRule="auto"/>
    </w:pPr>
    <w:rPr>
      <w:rFonts w:ascii="Arial" w:hAnsi="Arial" w:cs="Arial"/>
      <w:sz w:val="20"/>
      <w:szCs w:val="20"/>
    </w:rPr>
  </w:style>
  <w:style w:type="paragraph" w:customStyle="1" w:styleId="Tableoutcomecrosses">
    <w:name w:val="Table outcome crosses"/>
    <w:basedOn w:val="Normal"/>
    <w:qFormat/>
    <w:rsid w:val="00A7322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A7322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A7322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D78BA-2FB2-4FD5-91D6-7805C2A83B02}">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6031D3A3-6CFA-814C-A698-D495B58F89D8}">
  <ds:schemaRefs>
    <ds:schemaRef ds:uri="http://schemas.openxmlformats.org/officeDocument/2006/bibliography"/>
  </ds:schemaRefs>
</ds:datastoreItem>
</file>

<file path=customXml/itemProps3.xml><?xml version="1.0" encoding="utf-8"?>
<ds:datastoreItem xmlns:ds="http://schemas.openxmlformats.org/officeDocument/2006/customXml" ds:itemID="{B88B8F78-A535-4045-B86C-01CD9D0731E6}"/>
</file>

<file path=customXml/itemProps4.xml><?xml version="1.0" encoding="utf-8"?>
<ds:datastoreItem xmlns:ds="http://schemas.openxmlformats.org/officeDocument/2006/customXml" ds:itemID="{0B19FD2B-CC06-4363-9234-786E260F7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5</cp:revision>
  <cp:lastPrinted>2019-02-26T09:40:00Z</cp:lastPrinted>
  <dcterms:created xsi:type="dcterms:W3CDTF">2022-12-15T13:55:00Z</dcterms:created>
  <dcterms:modified xsi:type="dcterms:W3CDTF">2023-01-18T08:26:00Z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