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B91E3" w14:textId="77777777" w:rsidR="00C34A84" w:rsidRPr="00072357" w:rsidRDefault="00C34A84" w:rsidP="00C34A84">
      <w:pPr>
        <w:pStyle w:val="header2"/>
      </w:pPr>
      <w:r>
        <w:t>KentVision Code and t</w:t>
      </w:r>
      <w:r w:rsidRPr="00072357">
        <w:t>itle of the module</w:t>
      </w:r>
    </w:p>
    <w:p w14:paraId="49C897F7" w14:textId="43134BA0" w:rsidR="00C34A84" w:rsidRPr="009D52D0" w:rsidRDefault="00E32F8C" w:rsidP="00C34A84">
      <w:pPr>
        <w:spacing w:after="120" w:line="240" w:lineRule="auto"/>
        <w:ind w:left="567" w:right="543"/>
        <w:jc w:val="both"/>
        <w:rPr>
          <w:rFonts w:ascii="Arial" w:hAnsi="Arial" w:cs="Arial"/>
          <w:sz w:val="24"/>
          <w:szCs w:val="24"/>
        </w:rPr>
      </w:pPr>
      <w:r w:rsidRPr="00E32F8C">
        <w:rPr>
          <w:rFonts w:ascii="Arial" w:hAnsi="Arial" w:cs="Arial"/>
          <w:sz w:val="24"/>
          <w:szCs w:val="24"/>
        </w:rPr>
        <w:t>PHYS</w:t>
      </w:r>
      <w:r w:rsidR="00E51A47">
        <w:rPr>
          <w:rFonts w:ascii="Arial" w:hAnsi="Arial" w:cs="Arial"/>
          <w:sz w:val="24"/>
          <w:szCs w:val="24"/>
        </w:rPr>
        <w:t>6</w:t>
      </w:r>
      <w:r w:rsidR="00F808FD">
        <w:rPr>
          <w:rFonts w:ascii="Arial" w:hAnsi="Arial" w:cs="Arial"/>
          <w:sz w:val="24"/>
          <w:szCs w:val="24"/>
        </w:rPr>
        <w:t>001 –</w:t>
      </w:r>
      <w:r w:rsidRPr="00E32F8C">
        <w:rPr>
          <w:rFonts w:ascii="Arial" w:hAnsi="Arial" w:cs="Arial"/>
          <w:sz w:val="24"/>
          <w:szCs w:val="24"/>
        </w:rPr>
        <w:t xml:space="preserve"> </w:t>
      </w:r>
      <w:r w:rsidR="00096298" w:rsidRPr="00096298">
        <w:rPr>
          <w:rFonts w:ascii="Arial" w:hAnsi="Arial" w:cs="Arial"/>
          <w:sz w:val="24"/>
          <w:szCs w:val="24"/>
        </w:rPr>
        <w:t>Physics Academic Advising and Skills Development III</w:t>
      </w:r>
    </w:p>
    <w:p w14:paraId="2F7ACB27" w14:textId="77777777" w:rsidR="00C34A84" w:rsidRPr="00B2615D" w:rsidRDefault="00C34A84" w:rsidP="00C34A84">
      <w:pPr>
        <w:pStyle w:val="Heading2"/>
      </w:pPr>
      <w:r w:rsidRPr="00B2615D">
        <w:t xml:space="preserve">Division </w:t>
      </w:r>
      <w:r>
        <w:t xml:space="preserve">and School/Department </w:t>
      </w:r>
      <w:r w:rsidRPr="00B2615D">
        <w:t>or partner institution which will be responsible for management of the module</w:t>
      </w:r>
    </w:p>
    <w:p w14:paraId="14D06AA4" w14:textId="58D20A68" w:rsidR="00C34A84" w:rsidRPr="00694B52" w:rsidRDefault="00C34A84" w:rsidP="00C34A84">
      <w:pPr>
        <w:spacing w:after="120" w:line="240" w:lineRule="auto"/>
        <w:ind w:left="567" w:right="543"/>
        <w:jc w:val="both"/>
        <w:rPr>
          <w:rFonts w:ascii="Arial" w:hAnsi="Arial" w:cs="Arial"/>
          <w:iCs/>
          <w:sz w:val="24"/>
          <w:szCs w:val="24"/>
        </w:rPr>
      </w:pPr>
      <w:r>
        <w:rPr>
          <w:rFonts w:ascii="Arial" w:hAnsi="Arial" w:cs="Arial"/>
          <w:iCs/>
          <w:sz w:val="24"/>
          <w:szCs w:val="24"/>
        </w:rPr>
        <w:t>Division of Natural Sciences (</w:t>
      </w:r>
      <w:r w:rsidR="00904C04" w:rsidRPr="00904C04">
        <w:rPr>
          <w:rFonts w:ascii="Arial" w:hAnsi="Arial" w:cs="Arial"/>
          <w:iCs/>
          <w:sz w:val="24"/>
          <w:szCs w:val="24"/>
        </w:rPr>
        <w:t>Physics and ASSA</w:t>
      </w:r>
      <w:r>
        <w:rPr>
          <w:rFonts w:ascii="Arial" w:hAnsi="Arial" w:cs="Arial"/>
          <w:iCs/>
          <w:sz w:val="24"/>
          <w:szCs w:val="24"/>
        </w:rPr>
        <w:t>)</w:t>
      </w:r>
    </w:p>
    <w:p w14:paraId="1A97D665" w14:textId="77777777" w:rsidR="00C34A84" w:rsidRPr="009D52D0" w:rsidRDefault="00C34A84" w:rsidP="00C34A84">
      <w:pPr>
        <w:pStyle w:val="Heading2"/>
      </w:pPr>
      <w:r w:rsidRPr="009D52D0">
        <w:t>The level of the module (Level 4, Level 5, Level 6 or Level 7)</w:t>
      </w:r>
    </w:p>
    <w:p w14:paraId="4E0898BD" w14:textId="08480B49" w:rsidR="00C34A84" w:rsidRPr="00694B52" w:rsidRDefault="00C34A84" w:rsidP="00C34A84">
      <w:pPr>
        <w:spacing w:after="120" w:line="240" w:lineRule="auto"/>
        <w:ind w:left="567" w:right="543"/>
        <w:jc w:val="both"/>
        <w:rPr>
          <w:rFonts w:ascii="Arial" w:hAnsi="Arial" w:cs="Arial"/>
          <w:iCs/>
          <w:sz w:val="24"/>
          <w:szCs w:val="24"/>
        </w:rPr>
      </w:pPr>
      <w:r>
        <w:rPr>
          <w:rFonts w:ascii="Arial" w:hAnsi="Arial" w:cs="Arial"/>
          <w:iCs/>
          <w:sz w:val="24"/>
          <w:szCs w:val="24"/>
        </w:rPr>
        <w:t xml:space="preserve">Level </w:t>
      </w:r>
      <w:r w:rsidR="00096298">
        <w:rPr>
          <w:rFonts w:ascii="Arial" w:hAnsi="Arial" w:cs="Arial"/>
          <w:iCs/>
          <w:sz w:val="24"/>
          <w:szCs w:val="24"/>
        </w:rPr>
        <w:t>6</w:t>
      </w:r>
    </w:p>
    <w:p w14:paraId="3AD85F68" w14:textId="77777777" w:rsidR="00C34A84" w:rsidRPr="009D52D0" w:rsidRDefault="00C34A84" w:rsidP="00C34A84">
      <w:pPr>
        <w:pStyle w:val="Heading2"/>
      </w:pPr>
      <w:r w:rsidRPr="009D52D0">
        <w:t xml:space="preserve">The number of credits and the ECTS value which the module represents </w:t>
      </w:r>
    </w:p>
    <w:p w14:paraId="19D0DCF8" w14:textId="77777777" w:rsidR="00C34A84" w:rsidRPr="00694B52" w:rsidRDefault="00C34A84" w:rsidP="00C34A84">
      <w:pPr>
        <w:spacing w:after="120" w:line="240" w:lineRule="auto"/>
        <w:ind w:left="567" w:right="543"/>
        <w:rPr>
          <w:rFonts w:ascii="Arial" w:hAnsi="Arial" w:cs="Arial"/>
          <w:sz w:val="24"/>
          <w:szCs w:val="24"/>
        </w:rPr>
      </w:pPr>
      <w:r>
        <w:rPr>
          <w:rFonts w:ascii="Arial" w:hAnsi="Arial" w:cs="Arial"/>
          <w:sz w:val="24"/>
          <w:szCs w:val="24"/>
        </w:rPr>
        <w:t>1 Credit (0.5 ECTS)</w:t>
      </w:r>
    </w:p>
    <w:p w14:paraId="7CB9D4CE" w14:textId="77777777" w:rsidR="00C34A84" w:rsidRPr="009D52D0" w:rsidRDefault="00C34A84" w:rsidP="00C34A84">
      <w:pPr>
        <w:pStyle w:val="Heading2"/>
      </w:pPr>
      <w:r w:rsidRPr="009D52D0">
        <w:t>Which term(s) the module is to be taught in (or other teaching pattern)</w:t>
      </w:r>
    </w:p>
    <w:p w14:paraId="0025E451" w14:textId="77777777" w:rsidR="00C34A84" w:rsidRPr="00694B52" w:rsidRDefault="00C34A84" w:rsidP="00C34A84">
      <w:pPr>
        <w:spacing w:after="120" w:line="240" w:lineRule="auto"/>
        <w:ind w:left="567" w:right="543"/>
        <w:rPr>
          <w:rFonts w:ascii="Arial" w:hAnsi="Arial" w:cs="Arial"/>
          <w:iCs/>
          <w:sz w:val="24"/>
          <w:szCs w:val="24"/>
        </w:rPr>
      </w:pPr>
      <w:r>
        <w:rPr>
          <w:rFonts w:ascii="Arial" w:hAnsi="Arial" w:cs="Arial"/>
          <w:iCs/>
          <w:sz w:val="24"/>
          <w:szCs w:val="24"/>
        </w:rPr>
        <w:t>Autumn and Spring</w:t>
      </w:r>
    </w:p>
    <w:p w14:paraId="48B4A61B" w14:textId="77777777" w:rsidR="00C34A84" w:rsidRDefault="00C34A84" w:rsidP="00C34A84">
      <w:pPr>
        <w:pStyle w:val="Heading2"/>
      </w:pPr>
      <w:r w:rsidRPr="009D52D0">
        <w:t>Prerequisite and co-requisite modules</w:t>
      </w:r>
      <w:r>
        <w:t xml:space="preserve"> and/or any module restrictions</w:t>
      </w:r>
    </w:p>
    <w:p w14:paraId="555539DE" w14:textId="77777777" w:rsidR="00C34A84" w:rsidRPr="00694B52" w:rsidRDefault="00C34A84" w:rsidP="00C34A84">
      <w:pPr>
        <w:spacing w:after="120" w:line="240" w:lineRule="auto"/>
        <w:ind w:left="567" w:right="543"/>
        <w:rPr>
          <w:rFonts w:ascii="Arial" w:hAnsi="Arial" w:cs="Arial"/>
          <w:iCs/>
          <w:sz w:val="24"/>
          <w:szCs w:val="24"/>
        </w:rPr>
      </w:pPr>
      <w:r>
        <w:rPr>
          <w:rFonts w:ascii="Arial" w:hAnsi="Arial" w:cs="Arial"/>
          <w:iCs/>
          <w:sz w:val="24"/>
          <w:szCs w:val="24"/>
        </w:rPr>
        <w:t>None</w:t>
      </w:r>
    </w:p>
    <w:p w14:paraId="4199DCA1" w14:textId="77777777" w:rsidR="00C34A84" w:rsidRPr="009D52D0" w:rsidRDefault="00C34A84" w:rsidP="00C34A84">
      <w:pPr>
        <w:pStyle w:val="Heading2"/>
      </w:pPr>
      <w:r w:rsidRPr="009D52D0">
        <w:t>The course(s) of study to which the module contributes</w:t>
      </w:r>
    </w:p>
    <w:p w14:paraId="46B1E44E" w14:textId="77777777" w:rsidR="00C34A84" w:rsidRDefault="00C34A84" w:rsidP="00C34A84">
      <w:pPr>
        <w:spacing w:after="120" w:line="240" w:lineRule="auto"/>
        <w:ind w:left="567" w:right="543"/>
        <w:rPr>
          <w:rFonts w:ascii="Arial" w:hAnsi="Arial" w:cs="Arial"/>
          <w:iCs/>
          <w:sz w:val="24"/>
          <w:szCs w:val="24"/>
        </w:rPr>
      </w:pPr>
      <w:r>
        <w:rPr>
          <w:rFonts w:ascii="Arial" w:hAnsi="Arial" w:cs="Arial"/>
          <w:iCs/>
          <w:sz w:val="24"/>
          <w:szCs w:val="24"/>
        </w:rPr>
        <w:t>Compulsory for the following courses:</w:t>
      </w:r>
    </w:p>
    <w:p w14:paraId="590F61D1" w14:textId="26391C26" w:rsidR="00904C04" w:rsidRPr="00904C04" w:rsidRDefault="00904C04" w:rsidP="006152CA">
      <w:pPr>
        <w:spacing w:after="120" w:line="240" w:lineRule="auto"/>
        <w:ind w:left="709" w:right="543"/>
        <w:rPr>
          <w:rFonts w:ascii="Arial" w:hAnsi="Arial" w:cs="Arial"/>
          <w:iCs/>
          <w:sz w:val="24"/>
          <w:szCs w:val="24"/>
        </w:rPr>
      </w:pPr>
      <w:r w:rsidRPr="00904C04">
        <w:rPr>
          <w:rFonts w:ascii="Arial" w:hAnsi="Arial" w:cs="Arial"/>
          <w:iCs/>
          <w:sz w:val="24"/>
          <w:szCs w:val="24"/>
        </w:rPr>
        <w:t xml:space="preserve">BSc </w:t>
      </w:r>
      <w:r w:rsidR="006152CA" w:rsidRPr="006152CA">
        <w:rPr>
          <w:rFonts w:ascii="Arial" w:hAnsi="Arial" w:cs="Arial"/>
          <w:iCs/>
          <w:sz w:val="24"/>
          <w:szCs w:val="24"/>
        </w:rPr>
        <w:t xml:space="preserve">(Hons) </w:t>
      </w:r>
      <w:r w:rsidRPr="00904C04">
        <w:rPr>
          <w:rFonts w:ascii="Arial" w:hAnsi="Arial" w:cs="Arial"/>
          <w:iCs/>
          <w:sz w:val="24"/>
          <w:szCs w:val="24"/>
        </w:rPr>
        <w:t>Physics and related programmes</w:t>
      </w:r>
    </w:p>
    <w:p w14:paraId="3E286E63" w14:textId="77777777" w:rsidR="00904C04" w:rsidRPr="00904C04" w:rsidRDefault="00904C04" w:rsidP="006152CA">
      <w:pPr>
        <w:spacing w:after="120" w:line="240" w:lineRule="auto"/>
        <w:ind w:left="709" w:right="543"/>
        <w:rPr>
          <w:rFonts w:ascii="Arial" w:hAnsi="Arial" w:cs="Arial"/>
          <w:iCs/>
          <w:sz w:val="24"/>
          <w:szCs w:val="24"/>
        </w:rPr>
      </w:pPr>
      <w:proofErr w:type="spellStart"/>
      <w:r w:rsidRPr="00904C04">
        <w:rPr>
          <w:rFonts w:ascii="Arial" w:hAnsi="Arial" w:cs="Arial"/>
          <w:iCs/>
          <w:sz w:val="24"/>
          <w:szCs w:val="24"/>
        </w:rPr>
        <w:t>MPhys</w:t>
      </w:r>
      <w:proofErr w:type="spellEnd"/>
      <w:r w:rsidRPr="00904C04">
        <w:rPr>
          <w:rFonts w:ascii="Arial" w:hAnsi="Arial" w:cs="Arial"/>
          <w:iCs/>
          <w:sz w:val="24"/>
          <w:szCs w:val="24"/>
        </w:rPr>
        <w:t xml:space="preserve"> Physics and related programmes</w:t>
      </w:r>
    </w:p>
    <w:p w14:paraId="301F8F2D" w14:textId="3663A53F" w:rsidR="00904C04" w:rsidRPr="00904C04" w:rsidRDefault="00904C04" w:rsidP="006152CA">
      <w:pPr>
        <w:spacing w:after="120" w:line="240" w:lineRule="auto"/>
        <w:ind w:left="709" w:right="543"/>
        <w:rPr>
          <w:rFonts w:ascii="Arial" w:hAnsi="Arial" w:cs="Arial"/>
          <w:iCs/>
          <w:sz w:val="24"/>
          <w:szCs w:val="24"/>
        </w:rPr>
      </w:pPr>
      <w:r w:rsidRPr="00904C04">
        <w:rPr>
          <w:rFonts w:ascii="Arial" w:hAnsi="Arial" w:cs="Arial"/>
          <w:iCs/>
          <w:sz w:val="24"/>
          <w:szCs w:val="24"/>
        </w:rPr>
        <w:t xml:space="preserve">BSc </w:t>
      </w:r>
      <w:r w:rsidR="006152CA" w:rsidRPr="006152CA">
        <w:rPr>
          <w:rFonts w:ascii="Arial" w:hAnsi="Arial" w:cs="Arial"/>
          <w:iCs/>
          <w:sz w:val="24"/>
          <w:szCs w:val="24"/>
        </w:rPr>
        <w:t xml:space="preserve">(Hons) </w:t>
      </w:r>
      <w:r w:rsidRPr="00904C04">
        <w:rPr>
          <w:rFonts w:ascii="Arial" w:hAnsi="Arial" w:cs="Arial"/>
          <w:iCs/>
          <w:sz w:val="24"/>
          <w:szCs w:val="24"/>
        </w:rPr>
        <w:t>Astronomy, Space Science and Astrophysics and related programmes</w:t>
      </w:r>
    </w:p>
    <w:p w14:paraId="44E27C71" w14:textId="77777777" w:rsidR="00904C04" w:rsidRDefault="00904C04" w:rsidP="006152CA">
      <w:pPr>
        <w:spacing w:after="120" w:line="240" w:lineRule="auto"/>
        <w:ind w:left="709" w:right="543"/>
        <w:rPr>
          <w:rFonts w:ascii="Arial" w:hAnsi="Arial" w:cs="Arial"/>
          <w:iCs/>
          <w:sz w:val="24"/>
          <w:szCs w:val="24"/>
        </w:rPr>
      </w:pPr>
      <w:proofErr w:type="spellStart"/>
      <w:r w:rsidRPr="00904C04">
        <w:rPr>
          <w:rFonts w:ascii="Arial" w:hAnsi="Arial" w:cs="Arial"/>
          <w:iCs/>
          <w:sz w:val="24"/>
          <w:szCs w:val="24"/>
        </w:rPr>
        <w:t>MPhys</w:t>
      </w:r>
      <w:proofErr w:type="spellEnd"/>
      <w:r w:rsidRPr="00904C04">
        <w:rPr>
          <w:rFonts w:ascii="Arial" w:hAnsi="Arial" w:cs="Arial"/>
          <w:iCs/>
          <w:sz w:val="24"/>
          <w:szCs w:val="24"/>
        </w:rPr>
        <w:t xml:space="preserve"> Astronomy, Space Science and Astrophysics and related programmes </w:t>
      </w:r>
    </w:p>
    <w:p w14:paraId="0CC66E51" w14:textId="6D17CB63" w:rsidR="00C34A84" w:rsidRDefault="00C34A84" w:rsidP="00904C04">
      <w:pPr>
        <w:spacing w:after="120" w:line="240" w:lineRule="auto"/>
        <w:ind w:left="567" w:right="543"/>
        <w:rPr>
          <w:rFonts w:ascii="Arial" w:hAnsi="Arial" w:cs="Arial"/>
          <w:iCs/>
          <w:sz w:val="24"/>
          <w:szCs w:val="24"/>
        </w:rPr>
      </w:pPr>
      <w:r>
        <w:rPr>
          <w:rFonts w:ascii="Arial" w:hAnsi="Arial" w:cs="Arial"/>
          <w:iCs/>
          <w:sz w:val="24"/>
          <w:szCs w:val="24"/>
        </w:rPr>
        <w:t>Not available as an elective module</w:t>
      </w:r>
    </w:p>
    <w:p w14:paraId="3382D24C" w14:textId="77777777" w:rsidR="00C34A84" w:rsidRPr="009D52D0" w:rsidRDefault="00C34A84" w:rsidP="00C34A84">
      <w:pPr>
        <w:pStyle w:val="Heading2"/>
        <w:jc w:val="left"/>
      </w:pPr>
      <w:r w:rsidRPr="009D52D0">
        <w:t>The intended subject specific learning outcomes.</w:t>
      </w:r>
      <w:r w:rsidRPr="009D52D0">
        <w:br/>
        <w:t>On successfully completing the module students will be able to:</w:t>
      </w:r>
    </w:p>
    <w:p w14:paraId="3CCA8247" w14:textId="77777777" w:rsidR="00C34A84" w:rsidRPr="00FF2C03" w:rsidRDefault="00C34A84" w:rsidP="00C34A84">
      <w:pPr>
        <w:spacing w:after="120" w:line="240" w:lineRule="auto"/>
        <w:ind w:left="1276" w:right="543" w:hanging="709"/>
        <w:jc w:val="both"/>
        <w:rPr>
          <w:rFonts w:ascii="Arial" w:hAnsi="Arial" w:cs="Arial"/>
          <w:sz w:val="24"/>
          <w:szCs w:val="24"/>
        </w:rPr>
      </w:pPr>
      <w:r>
        <w:rPr>
          <w:rFonts w:ascii="Arial" w:hAnsi="Arial" w:cs="Arial"/>
          <w:sz w:val="24"/>
          <w:szCs w:val="24"/>
        </w:rPr>
        <w:t>This module will develop generic skills only.</w:t>
      </w:r>
      <w:r w:rsidRPr="00FF2C03">
        <w:rPr>
          <w:rFonts w:ascii="Arial" w:hAnsi="Arial" w:cs="Arial"/>
          <w:sz w:val="24"/>
          <w:szCs w:val="24"/>
        </w:rPr>
        <w:tab/>
      </w:r>
      <w:r w:rsidRPr="00FF2C03">
        <w:rPr>
          <w:rFonts w:ascii="Arial" w:hAnsi="Arial" w:cs="Arial"/>
          <w:sz w:val="24"/>
          <w:szCs w:val="24"/>
        </w:rPr>
        <w:tab/>
      </w:r>
    </w:p>
    <w:p w14:paraId="3FF4C15F" w14:textId="77777777" w:rsidR="00C34A84" w:rsidRPr="009D52D0" w:rsidRDefault="00C34A84" w:rsidP="00C34A84">
      <w:pPr>
        <w:pStyle w:val="Heading2"/>
        <w:jc w:val="left"/>
      </w:pPr>
      <w:r w:rsidRPr="009D52D0">
        <w:t>The intended generic learning outcomes.</w:t>
      </w:r>
      <w:r w:rsidRPr="009D52D0">
        <w:br/>
        <w:t>On successfully completing the module students will be able to:</w:t>
      </w:r>
    </w:p>
    <w:p w14:paraId="2BAB42B6" w14:textId="77777777" w:rsidR="00C34A84" w:rsidRDefault="00C34A84" w:rsidP="00C34A84">
      <w:pPr>
        <w:spacing w:after="120" w:line="240" w:lineRule="auto"/>
        <w:ind w:left="1276" w:right="543" w:hanging="709"/>
        <w:jc w:val="both"/>
        <w:rPr>
          <w:rFonts w:ascii="Arial" w:hAnsi="Arial" w:cs="Arial"/>
          <w:sz w:val="24"/>
          <w:szCs w:val="24"/>
        </w:rPr>
      </w:pPr>
      <w:r>
        <w:rPr>
          <w:rFonts w:ascii="Arial" w:hAnsi="Arial" w:cs="Arial"/>
          <w:sz w:val="24"/>
          <w:szCs w:val="24"/>
        </w:rPr>
        <w:t>9.1</w:t>
      </w:r>
      <w:r>
        <w:rPr>
          <w:rFonts w:ascii="Arial" w:hAnsi="Arial" w:cs="Arial"/>
          <w:sz w:val="24"/>
          <w:szCs w:val="24"/>
        </w:rPr>
        <w:tab/>
      </w:r>
      <w:r w:rsidRPr="00C4140B">
        <w:rPr>
          <w:rFonts w:ascii="Arial" w:hAnsi="Arial" w:cs="Arial"/>
          <w:sz w:val="24"/>
          <w:szCs w:val="24"/>
        </w:rPr>
        <w:t>Students will gain basic knowledge of the underlying concepts and principles associated with generic academic skills through academic advising</w:t>
      </w:r>
      <w:r>
        <w:rPr>
          <w:rFonts w:ascii="Arial" w:hAnsi="Arial" w:cs="Arial"/>
          <w:sz w:val="24"/>
          <w:szCs w:val="24"/>
        </w:rPr>
        <w:t>;</w:t>
      </w:r>
      <w:r w:rsidRPr="00C4140B">
        <w:rPr>
          <w:rFonts w:ascii="Arial" w:hAnsi="Arial" w:cs="Arial"/>
          <w:sz w:val="24"/>
          <w:szCs w:val="24"/>
        </w:rPr>
        <w:t xml:space="preserve"> </w:t>
      </w:r>
    </w:p>
    <w:p w14:paraId="642B1ADA" w14:textId="77777777" w:rsidR="00C34A84" w:rsidRDefault="00C34A84" w:rsidP="00C34A84">
      <w:pPr>
        <w:spacing w:after="120" w:line="240" w:lineRule="auto"/>
        <w:ind w:left="1276" w:right="543" w:hanging="709"/>
        <w:jc w:val="both"/>
        <w:rPr>
          <w:rFonts w:ascii="Arial" w:hAnsi="Arial" w:cs="Arial"/>
          <w:sz w:val="24"/>
          <w:szCs w:val="24"/>
        </w:rPr>
      </w:pPr>
      <w:r>
        <w:rPr>
          <w:rFonts w:ascii="Arial" w:hAnsi="Arial" w:cs="Arial"/>
          <w:sz w:val="24"/>
          <w:szCs w:val="24"/>
        </w:rPr>
        <w:t>9.2</w:t>
      </w:r>
      <w:r>
        <w:rPr>
          <w:rFonts w:ascii="Arial" w:hAnsi="Arial" w:cs="Arial"/>
          <w:sz w:val="24"/>
          <w:szCs w:val="24"/>
        </w:rPr>
        <w:tab/>
      </w:r>
      <w:r w:rsidRPr="00C4140B">
        <w:rPr>
          <w:rFonts w:ascii="Arial" w:hAnsi="Arial" w:cs="Arial"/>
          <w:sz w:val="24"/>
          <w:szCs w:val="24"/>
        </w:rPr>
        <w:t>Students will gain a rudimentary ability to present, evaluate, and interpret qualitative and quantitative data, to develop lines of argument and make sound judgements in accordance with basic theories and concepts of their subject(s) of study</w:t>
      </w:r>
      <w:r>
        <w:rPr>
          <w:rFonts w:ascii="Arial" w:hAnsi="Arial" w:cs="Arial"/>
          <w:sz w:val="24"/>
          <w:szCs w:val="24"/>
        </w:rPr>
        <w:t xml:space="preserve">; </w:t>
      </w:r>
    </w:p>
    <w:p w14:paraId="64B21C1F" w14:textId="77777777" w:rsidR="00C34A84" w:rsidRDefault="00C34A84" w:rsidP="00C34A84">
      <w:pPr>
        <w:spacing w:after="120" w:line="240" w:lineRule="auto"/>
        <w:ind w:left="1276" w:right="543" w:hanging="709"/>
        <w:jc w:val="both"/>
        <w:rPr>
          <w:rFonts w:ascii="Arial" w:hAnsi="Arial" w:cs="Arial"/>
          <w:sz w:val="24"/>
          <w:szCs w:val="24"/>
        </w:rPr>
      </w:pPr>
      <w:r>
        <w:rPr>
          <w:rFonts w:ascii="Arial" w:hAnsi="Arial" w:cs="Arial"/>
          <w:sz w:val="24"/>
          <w:szCs w:val="24"/>
        </w:rPr>
        <w:t>9.3</w:t>
      </w:r>
      <w:r>
        <w:rPr>
          <w:rFonts w:ascii="Arial" w:hAnsi="Arial" w:cs="Arial"/>
          <w:sz w:val="24"/>
          <w:szCs w:val="24"/>
        </w:rPr>
        <w:tab/>
      </w:r>
      <w:r w:rsidRPr="00C4140B">
        <w:rPr>
          <w:rFonts w:ascii="Arial" w:hAnsi="Arial" w:cs="Arial"/>
          <w:sz w:val="24"/>
          <w:szCs w:val="24"/>
        </w:rPr>
        <w:t>Students will communicate the results of their study/work accurately and reliably</w:t>
      </w:r>
      <w:r>
        <w:rPr>
          <w:rFonts w:ascii="Arial" w:hAnsi="Arial" w:cs="Arial"/>
          <w:sz w:val="24"/>
          <w:szCs w:val="24"/>
        </w:rPr>
        <w:t>;</w:t>
      </w:r>
      <w:r w:rsidRPr="00C4140B">
        <w:rPr>
          <w:rFonts w:ascii="Arial" w:hAnsi="Arial" w:cs="Arial"/>
          <w:sz w:val="24"/>
          <w:szCs w:val="24"/>
        </w:rPr>
        <w:t xml:space="preserve">  </w:t>
      </w:r>
    </w:p>
    <w:p w14:paraId="1FEDC5ED" w14:textId="77777777" w:rsidR="00C34A84" w:rsidRPr="008D4447" w:rsidRDefault="00C34A84" w:rsidP="00C34A84">
      <w:pPr>
        <w:spacing w:after="120" w:line="240" w:lineRule="auto"/>
        <w:ind w:left="1276" w:right="543" w:hanging="709"/>
        <w:jc w:val="both"/>
        <w:rPr>
          <w:rFonts w:ascii="Arial" w:hAnsi="Arial" w:cs="Arial"/>
          <w:sz w:val="24"/>
          <w:szCs w:val="24"/>
        </w:rPr>
      </w:pPr>
      <w:r>
        <w:rPr>
          <w:rFonts w:ascii="Arial" w:hAnsi="Arial" w:cs="Arial"/>
          <w:sz w:val="24"/>
          <w:szCs w:val="24"/>
        </w:rPr>
        <w:t>9.4</w:t>
      </w:r>
      <w:r>
        <w:rPr>
          <w:rFonts w:ascii="Arial" w:hAnsi="Arial" w:cs="Arial"/>
          <w:sz w:val="24"/>
          <w:szCs w:val="24"/>
        </w:rPr>
        <w:tab/>
      </w:r>
      <w:r w:rsidRPr="00E87777">
        <w:rPr>
          <w:rFonts w:ascii="Arial" w:hAnsi="Arial" w:cs="Arial"/>
          <w:sz w:val="24"/>
          <w:szCs w:val="24"/>
        </w:rPr>
        <w:t>Students will undertake further training and develop basic academic skills within a structured and managed environment.</w:t>
      </w:r>
      <w:r>
        <w:rPr>
          <w:rFonts w:ascii="Arial" w:hAnsi="Arial" w:cs="Arial"/>
          <w:sz w:val="24"/>
          <w:szCs w:val="24"/>
        </w:rPr>
        <w:t xml:space="preserve"> </w:t>
      </w:r>
    </w:p>
    <w:p w14:paraId="7FCEE7D1" w14:textId="77777777" w:rsidR="00C34A84" w:rsidRPr="009D52D0" w:rsidRDefault="00C34A84" w:rsidP="00C34A84">
      <w:pPr>
        <w:pStyle w:val="Heading2"/>
      </w:pPr>
      <w:r w:rsidRPr="009D52D0">
        <w:t>A synopsis of the curriculum</w:t>
      </w:r>
    </w:p>
    <w:p w14:paraId="3FA02B25" w14:textId="77777777" w:rsidR="00C34A84" w:rsidRPr="0011295C" w:rsidRDefault="00C34A84" w:rsidP="00C34A84">
      <w:pPr>
        <w:spacing w:after="120" w:line="240" w:lineRule="auto"/>
        <w:ind w:left="567" w:right="543"/>
        <w:jc w:val="both"/>
        <w:rPr>
          <w:rFonts w:ascii="Arial" w:hAnsi="Arial" w:cs="Arial"/>
          <w:iCs/>
          <w:sz w:val="24"/>
          <w:szCs w:val="24"/>
        </w:rPr>
      </w:pPr>
      <w:r w:rsidRPr="00802941">
        <w:rPr>
          <w:rFonts w:ascii="Arial" w:hAnsi="Arial" w:cs="Arial"/>
          <w:iCs/>
          <w:sz w:val="24"/>
          <w:szCs w:val="24"/>
        </w:rPr>
        <w:t xml:space="preserve">One-on-one meetings and small group tutorials focused on academic progression and the development of key skills to support the core curriculum and future study or </w:t>
      </w:r>
      <w:r w:rsidRPr="00802941">
        <w:rPr>
          <w:rFonts w:ascii="Arial" w:hAnsi="Arial" w:cs="Arial"/>
          <w:iCs/>
          <w:sz w:val="24"/>
          <w:szCs w:val="24"/>
        </w:rPr>
        <w:lastRenderedPageBreak/>
        <w:t>employment. Students meet with their Academic Advisor individually or in small groups at intervals during the academic year. Individual meetings review academic progress, support career planning etc. Themed tutorials develop transferable skills; indicative topics are essay and report writing, presentation skills, sourcing information, critical analysis etc. The tutorials are informal involving student activity and discussion. Year group events deliver general information e.g. on University resources, 4-year programmes, module selection etc.</w:t>
      </w:r>
    </w:p>
    <w:p w14:paraId="7EA40BC5" w14:textId="77777777" w:rsidR="00C34A84" w:rsidRDefault="00C34A84" w:rsidP="00C34A84">
      <w:pPr>
        <w:pStyle w:val="Heading2"/>
      </w:pPr>
      <w:r w:rsidRPr="009D52D0">
        <w:t xml:space="preserve">Reading list </w:t>
      </w:r>
    </w:p>
    <w:p w14:paraId="766482E4" w14:textId="77777777" w:rsidR="00C34A84" w:rsidRDefault="00C34A84" w:rsidP="00C34A84">
      <w:pPr>
        <w:pStyle w:val="Heading2"/>
        <w:numPr>
          <w:ilvl w:val="0"/>
          <w:numId w:val="0"/>
        </w:numPr>
        <w:ind w:left="567"/>
        <w:rPr>
          <w:b w:val="0"/>
          <w:bCs/>
        </w:rPr>
      </w:pPr>
      <w:r w:rsidRPr="00636058">
        <w:rPr>
          <w:b w:val="0"/>
          <w:bCs/>
        </w:rPr>
        <w:t xml:space="preserve">The University is committed to ensuring that core reading materials are in accessible electronic format in line with the Kent Inclusive Practices. </w:t>
      </w:r>
    </w:p>
    <w:p w14:paraId="08FE6EA0" w14:textId="77777777" w:rsidR="00C34A84" w:rsidRPr="008D4447" w:rsidRDefault="00C34A84" w:rsidP="00C34A84">
      <w:pPr>
        <w:pStyle w:val="Heading2"/>
        <w:numPr>
          <w:ilvl w:val="0"/>
          <w:numId w:val="0"/>
        </w:numPr>
        <w:ind w:left="567"/>
        <w:rPr>
          <w:b w:val="0"/>
        </w:rPr>
      </w:pPr>
      <w:r w:rsidRPr="00636058">
        <w:rPr>
          <w:b w:val="0"/>
          <w:bCs/>
        </w:rPr>
        <w:t xml:space="preserve">The most up to date reading list for each module can be found on the university's </w:t>
      </w:r>
      <w:hyperlink r:id="rId8" w:history="1">
        <w:r w:rsidRPr="00636058">
          <w:rPr>
            <w:rStyle w:val="Hyperlink"/>
            <w:b w:val="0"/>
            <w:bCs/>
          </w:rPr>
          <w:t>reading list pages</w:t>
        </w:r>
      </w:hyperlink>
      <w:r w:rsidRPr="00636058">
        <w:rPr>
          <w:b w:val="0"/>
          <w:bCs/>
        </w:rPr>
        <w:t xml:space="preserve">. </w:t>
      </w:r>
      <w:r w:rsidRPr="00636058">
        <w:t xml:space="preserve"> </w:t>
      </w:r>
    </w:p>
    <w:p w14:paraId="23E6A51A" w14:textId="77777777" w:rsidR="00C34A84" w:rsidRDefault="00C34A84" w:rsidP="00C34A84">
      <w:pPr>
        <w:pStyle w:val="Heading2"/>
      </w:pPr>
      <w:r>
        <w:t>Contact Hours</w:t>
      </w:r>
    </w:p>
    <w:p w14:paraId="62589A07" w14:textId="77777777" w:rsidR="00C34A84" w:rsidRPr="00636058" w:rsidRDefault="00C34A84" w:rsidP="00C34A84">
      <w:pPr>
        <w:spacing w:line="240" w:lineRule="auto"/>
        <w:ind w:left="567"/>
        <w:rPr>
          <w:rFonts w:ascii="Arial" w:hAnsi="Arial" w:cs="Arial"/>
          <w:sz w:val="24"/>
          <w:szCs w:val="24"/>
        </w:rPr>
      </w:pPr>
      <w:r w:rsidRPr="00636058">
        <w:rPr>
          <w:rFonts w:ascii="Arial" w:hAnsi="Arial" w:cs="Arial"/>
          <w:sz w:val="24"/>
          <w:szCs w:val="24"/>
        </w:rPr>
        <w:t>Private Study</w:t>
      </w:r>
      <w:r>
        <w:rPr>
          <w:rFonts w:ascii="Arial" w:hAnsi="Arial" w:cs="Arial"/>
          <w:sz w:val="24"/>
          <w:szCs w:val="24"/>
        </w:rPr>
        <w:t>: 2</w:t>
      </w:r>
    </w:p>
    <w:p w14:paraId="7C19F899" w14:textId="77777777" w:rsidR="00C34A84" w:rsidRPr="00636058" w:rsidRDefault="00C34A84" w:rsidP="00C34A84">
      <w:pPr>
        <w:spacing w:line="240" w:lineRule="auto"/>
        <w:ind w:left="567"/>
        <w:rPr>
          <w:rFonts w:ascii="Arial" w:hAnsi="Arial" w:cs="Arial"/>
          <w:sz w:val="24"/>
          <w:szCs w:val="24"/>
        </w:rPr>
      </w:pPr>
      <w:r w:rsidRPr="00636058">
        <w:rPr>
          <w:rFonts w:ascii="Arial" w:hAnsi="Arial" w:cs="Arial"/>
          <w:sz w:val="24"/>
          <w:szCs w:val="24"/>
        </w:rPr>
        <w:t>Contact Hours</w:t>
      </w:r>
      <w:r>
        <w:rPr>
          <w:rFonts w:ascii="Arial" w:hAnsi="Arial" w:cs="Arial"/>
          <w:sz w:val="24"/>
          <w:szCs w:val="24"/>
        </w:rPr>
        <w:t>: 8</w:t>
      </w:r>
    </w:p>
    <w:p w14:paraId="0B6301AB" w14:textId="77777777" w:rsidR="00C34A84" w:rsidRPr="008D4447" w:rsidRDefault="00C34A84" w:rsidP="00C34A84">
      <w:pPr>
        <w:spacing w:line="240" w:lineRule="auto"/>
        <w:ind w:left="567"/>
        <w:rPr>
          <w:rFonts w:ascii="Arial" w:hAnsi="Arial" w:cs="Arial"/>
          <w:iCs/>
          <w:sz w:val="24"/>
          <w:szCs w:val="24"/>
        </w:rPr>
      </w:pPr>
      <w:r w:rsidRPr="00636058">
        <w:rPr>
          <w:rFonts w:ascii="Arial" w:hAnsi="Arial" w:cs="Arial"/>
          <w:sz w:val="24"/>
          <w:szCs w:val="24"/>
        </w:rPr>
        <w:t>Total</w:t>
      </w:r>
      <w:r>
        <w:rPr>
          <w:rFonts w:ascii="Arial" w:hAnsi="Arial" w:cs="Arial"/>
          <w:sz w:val="24"/>
          <w:szCs w:val="24"/>
        </w:rPr>
        <w:t>: 10</w:t>
      </w:r>
    </w:p>
    <w:p w14:paraId="7043A8CD" w14:textId="77777777" w:rsidR="00C34A84" w:rsidRPr="00B2615D" w:rsidRDefault="00C34A84" w:rsidP="00C34A84">
      <w:pPr>
        <w:pStyle w:val="Heading2"/>
        <w:rPr>
          <w:i/>
          <w:iCs/>
        </w:rPr>
      </w:pPr>
      <w:r w:rsidRPr="009D52D0">
        <w:t>Assessment methods</w:t>
      </w:r>
    </w:p>
    <w:p w14:paraId="6EAFBCB4" w14:textId="77777777" w:rsidR="00C34A84" w:rsidRPr="00B2615D" w:rsidRDefault="00C34A84" w:rsidP="00C34A84">
      <w:pPr>
        <w:pStyle w:val="header2"/>
        <w:numPr>
          <w:ilvl w:val="0"/>
          <w:numId w:val="0"/>
        </w:numPr>
        <w:rPr>
          <w:b w:val="0"/>
          <w:bCs/>
          <w:i/>
          <w:iCs/>
        </w:rPr>
      </w:pPr>
      <w:r>
        <w:rPr>
          <w:b w:val="0"/>
          <w:bCs/>
          <w:iCs/>
        </w:rPr>
        <w:t>13.1</w:t>
      </w:r>
      <w:r>
        <w:rPr>
          <w:b w:val="0"/>
          <w:bCs/>
          <w:iCs/>
        </w:rPr>
        <w:tab/>
      </w:r>
      <w:r w:rsidRPr="00B2615D">
        <w:rPr>
          <w:b w:val="0"/>
          <w:bCs/>
          <w:iCs/>
        </w:rPr>
        <w:t>Main assessment methods</w:t>
      </w:r>
    </w:p>
    <w:p w14:paraId="66E72586" w14:textId="77777777" w:rsidR="00C34A84" w:rsidRPr="00B80D3B" w:rsidRDefault="00C34A84" w:rsidP="00C34A84">
      <w:pPr>
        <w:pStyle w:val="ListParagraph"/>
        <w:numPr>
          <w:ilvl w:val="0"/>
          <w:numId w:val="14"/>
        </w:numPr>
        <w:spacing w:after="120" w:line="240" w:lineRule="auto"/>
        <w:ind w:right="543"/>
        <w:rPr>
          <w:rFonts w:ascii="Arial" w:hAnsi="Arial" w:cs="Arial"/>
          <w:iCs/>
          <w:sz w:val="24"/>
          <w:szCs w:val="24"/>
        </w:rPr>
      </w:pPr>
      <w:bookmarkStart w:id="0" w:name="_Hlk88745401"/>
      <w:r w:rsidRPr="00B80D3B">
        <w:rPr>
          <w:rFonts w:ascii="Arial" w:hAnsi="Arial" w:cs="Arial"/>
          <w:iCs/>
          <w:sz w:val="24"/>
          <w:szCs w:val="24"/>
        </w:rPr>
        <w:t>Formative assessment/feedback only</w:t>
      </w:r>
    </w:p>
    <w:bookmarkEnd w:id="0"/>
    <w:p w14:paraId="4C976151" w14:textId="77777777" w:rsidR="00C34A84" w:rsidRPr="009D52D0" w:rsidRDefault="00C34A84" w:rsidP="00C34A84">
      <w:pPr>
        <w:spacing w:after="120"/>
        <w:ind w:left="567" w:right="543" w:hanging="567"/>
        <w:rPr>
          <w:rFonts w:ascii="Arial" w:hAnsi="Arial" w:cs="Arial"/>
          <w:iCs/>
          <w:sz w:val="24"/>
          <w:szCs w:val="24"/>
        </w:rPr>
      </w:pPr>
      <w:r>
        <w:rPr>
          <w:rFonts w:ascii="Arial" w:hAnsi="Arial" w:cs="Arial"/>
          <w:iCs/>
          <w:sz w:val="24"/>
          <w:szCs w:val="24"/>
        </w:rPr>
        <w:t xml:space="preserve">13.2 </w:t>
      </w:r>
      <w:r>
        <w:rPr>
          <w:rFonts w:ascii="Arial" w:hAnsi="Arial" w:cs="Arial"/>
          <w:iCs/>
          <w:sz w:val="24"/>
          <w:szCs w:val="24"/>
        </w:rPr>
        <w:tab/>
      </w:r>
      <w:r>
        <w:rPr>
          <w:rFonts w:ascii="Arial" w:hAnsi="Arial" w:cs="Arial"/>
          <w:iCs/>
          <w:sz w:val="24"/>
          <w:szCs w:val="24"/>
        </w:rPr>
        <w:tab/>
      </w:r>
      <w:r w:rsidRPr="009D52D0">
        <w:rPr>
          <w:rFonts w:ascii="Arial" w:hAnsi="Arial" w:cs="Arial"/>
          <w:iCs/>
          <w:sz w:val="24"/>
          <w:szCs w:val="24"/>
        </w:rPr>
        <w:t xml:space="preserve">Reassessment methods </w:t>
      </w:r>
    </w:p>
    <w:p w14:paraId="667D3FE2" w14:textId="77777777" w:rsidR="00C34A84" w:rsidRPr="00B80D3B" w:rsidRDefault="00C34A84" w:rsidP="00C34A84">
      <w:pPr>
        <w:pStyle w:val="ListParagraph"/>
        <w:numPr>
          <w:ilvl w:val="0"/>
          <w:numId w:val="12"/>
        </w:numPr>
        <w:rPr>
          <w:rFonts w:ascii="Arial" w:hAnsi="Arial" w:cs="Arial"/>
          <w:iCs/>
          <w:sz w:val="24"/>
          <w:szCs w:val="24"/>
        </w:rPr>
      </w:pPr>
      <w:r w:rsidRPr="00B80D3B">
        <w:rPr>
          <w:rFonts w:ascii="Arial" w:hAnsi="Arial" w:cs="Arial"/>
          <w:iCs/>
          <w:sz w:val="24"/>
          <w:szCs w:val="24"/>
        </w:rPr>
        <w:t>Formative assessment/feedback only</w:t>
      </w:r>
    </w:p>
    <w:p w14:paraId="6E08AAAC" w14:textId="77777777" w:rsidR="00C34A84" w:rsidRPr="009D52D0" w:rsidRDefault="00C34A84" w:rsidP="00C34A84">
      <w:pPr>
        <w:pStyle w:val="Heading2"/>
      </w:pPr>
      <w:r w:rsidRPr="009D52D0">
        <w:t xml:space="preserve">Map of module learning outcomes (sections </w:t>
      </w:r>
      <w:r>
        <w:t>9</w:t>
      </w:r>
      <w:r w:rsidRPr="009D52D0">
        <w:t xml:space="preserve"> &amp; </w:t>
      </w:r>
      <w:r>
        <w:t>10</w:t>
      </w:r>
      <w:r w:rsidRPr="009D52D0">
        <w:t>) to learning and teaching methods (section</w:t>
      </w:r>
      <w:r>
        <w:t xml:space="preserve"> </w:t>
      </w:r>
      <w:r w:rsidRPr="009D52D0">
        <w:t>1</w:t>
      </w:r>
      <w:r>
        <w:t>3</w:t>
      </w:r>
      <w:r w:rsidRPr="009D52D0">
        <w:t>) and methods of assessment (section 1</w:t>
      </w:r>
      <w:r>
        <w:t>4</w:t>
      </w:r>
      <w:r w:rsidRPr="009D52D0">
        <w:t>)</w:t>
      </w:r>
    </w:p>
    <w:p w14:paraId="5D888610" w14:textId="77777777" w:rsidR="00C34A84" w:rsidRPr="00FF2C03" w:rsidRDefault="00C34A84" w:rsidP="00C34A84">
      <w:pPr>
        <w:spacing w:after="120" w:line="240" w:lineRule="auto"/>
        <w:ind w:left="567" w:right="543"/>
        <w:jc w:val="both"/>
        <w:rPr>
          <w:rFonts w:ascii="Arial" w:hAnsi="Arial" w:cs="Arial"/>
          <w:iCs/>
          <w:sz w:val="24"/>
          <w:szCs w:val="24"/>
        </w:rPr>
      </w:pPr>
    </w:p>
    <w:p w14:paraId="598BFE22" w14:textId="77777777" w:rsidR="00C34A84" w:rsidRPr="00636058" w:rsidRDefault="00C34A84" w:rsidP="00C34A84">
      <w:pPr>
        <w:spacing w:after="120" w:line="240" w:lineRule="auto"/>
        <w:ind w:left="567" w:right="543"/>
        <w:jc w:val="both"/>
        <w:rPr>
          <w:rFonts w:ascii="Arial" w:hAnsi="Arial" w:cs="Arial"/>
          <w:b/>
          <w:bCs/>
          <w:sz w:val="24"/>
          <w:szCs w:val="24"/>
        </w:rPr>
      </w:pPr>
      <w:r w:rsidRPr="00636058">
        <w:rPr>
          <w:rFonts w:ascii="Arial" w:hAnsi="Arial" w:cs="Arial"/>
          <w:b/>
          <w:bCs/>
          <w:sz w:val="24"/>
          <w:szCs w:val="24"/>
        </w:rPr>
        <w:t>Module learning outcomes against learning and teaching methods:</w:t>
      </w:r>
    </w:p>
    <w:tbl>
      <w:tblPr>
        <w:tblStyle w:val="TableGrid"/>
        <w:tblW w:w="4630" w:type="dxa"/>
        <w:tblInd w:w="610" w:type="dxa"/>
        <w:tblLayout w:type="fixed"/>
        <w:tblLook w:val="04A0" w:firstRow="1" w:lastRow="0" w:firstColumn="1" w:lastColumn="0" w:noHBand="0" w:noVBand="1"/>
      </w:tblPr>
      <w:tblGrid>
        <w:gridCol w:w="2362"/>
        <w:gridCol w:w="567"/>
        <w:gridCol w:w="567"/>
        <w:gridCol w:w="567"/>
        <w:gridCol w:w="567"/>
      </w:tblGrid>
      <w:tr w:rsidR="00C34A84" w:rsidRPr="009D52D0" w14:paraId="6D2FEF7A" w14:textId="77777777" w:rsidTr="00116CDD">
        <w:trPr>
          <w:cantSplit/>
          <w:tblHeader/>
        </w:trPr>
        <w:tc>
          <w:tcPr>
            <w:tcW w:w="2362" w:type="dxa"/>
            <w:shd w:val="clear" w:color="auto" w:fill="D9D9D9" w:themeFill="background1" w:themeFillShade="D9"/>
          </w:tcPr>
          <w:p w14:paraId="6AA154E3" w14:textId="77777777" w:rsidR="00C34A84" w:rsidRPr="009D52D0" w:rsidRDefault="00C34A84" w:rsidP="00116CDD">
            <w:pPr>
              <w:spacing w:after="120"/>
              <w:ind w:left="33" w:right="543"/>
              <w:rPr>
                <w:rFonts w:ascii="Arial" w:hAnsi="Arial" w:cs="Arial"/>
                <w:b/>
                <w:sz w:val="20"/>
                <w:szCs w:val="20"/>
              </w:rPr>
            </w:pPr>
            <w:r w:rsidRPr="009D52D0">
              <w:rPr>
                <w:rFonts w:ascii="Arial" w:hAnsi="Arial" w:cs="Arial"/>
                <w:b/>
                <w:sz w:val="20"/>
                <w:szCs w:val="20"/>
              </w:rPr>
              <w:t>Module learning outcome</w:t>
            </w:r>
          </w:p>
        </w:tc>
        <w:tc>
          <w:tcPr>
            <w:tcW w:w="567" w:type="dxa"/>
          </w:tcPr>
          <w:p w14:paraId="4A426FF1" w14:textId="77777777" w:rsidR="00C34A84" w:rsidRPr="009D52D0" w:rsidRDefault="00C34A84" w:rsidP="00116CDD">
            <w:pPr>
              <w:spacing w:after="120"/>
              <w:ind w:right="543"/>
              <w:rPr>
                <w:rFonts w:ascii="Arial" w:hAnsi="Arial" w:cs="Arial"/>
                <w:sz w:val="20"/>
                <w:szCs w:val="20"/>
              </w:rPr>
            </w:pPr>
            <w:r w:rsidRPr="009D52D0">
              <w:rPr>
                <w:rFonts w:ascii="Arial" w:hAnsi="Arial" w:cs="Arial"/>
                <w:sz w:val="20"/>
                <w:szCs w:val="20"/>
              </w:rPr>
              <w:t>9.1</w:t>
            </w:r>
          </w:p>
        </w:tc>
        <w:tc>
          <w:tcPr>
            <w:tcW w:w="567" w:type="dxa"/>
          </w:tcPr>
          <w:p w14:paraId="71CD4478" w14:textId="77777777" w:rsidR="00C34A84" w:rsidRPr="009D52D0" w:rsidRDefault="00C34A84" w:rsidP="00116CDD">
            <w:pPr>
              <w:spacing w:after="120"/>
              <w:ind w:right="543"/>
              <w:rPr>
                <w:rFonts w:ascii="Arial" w:hAnsi="Arial" w:cs="Arial"/>
                <w:sz w:val="20"/>
                <w:szCs w:val="20"/>
              </w:rPr>
            </w:pPr>
            <w:r w:rsidRPr="009D52D0">
              <w:rPr>
                <w:rFonts w:ascii="Arial" w:hAnsi="Arial" w:cs="Arial"/>
                <w:sz w:val="20"/>
                <w:szCs w:val="20"/>
              </w:rPr>
              <w:t>9.2</w:t>
            </w:r>
          </w:p>
        </w:tc>
        <w:tc>
          <w:tcPr>
            <w:tcW w:w="567" w:type="dxa"/>
          </w:tcPr>
          <w:p w14:paraId="6AC89A37" w14:textId="77777777" w:rsidR="00C34A84" w:rsidRPr="009D52D0" w:rsidRDefault="00C34A84" w:rsidP="00116CDD">
            <w:pPr>
              <w:spacing w:after="120"/>
              <w:ind w:right="543"/>
              <w:rPr>
                <w:rFonts w:ascii="Arial" w:hAnsi="Arial" w:cs="Arial"/>
                <w:sz w:val="20"/>
                <w:szCs w:val="20"/>
              </w:rPr>
            </w:pPr>
            <w:r w:rsidRPr="009D52D0">
              <w:rPr>
                <w:rFonts w:ascii="Arial" w:hAnsi="Arial" w:cs="Arial"/>
                <w:sz w:val="20"/>
                <w:szCs w:val="20"/>
              </w:rPr>
              <w:t>9.3</w:t>
            </w:r>
          </w:p>
        </w:tc>
        <w:tc>
          <w:tcPr>
            <w:tcW w:w="567" w:type="dxa"/>
          </w:tcPr>
          <w:p w14:paraId="2CD11C1A" w14:textId="77777777" w:rsidR="00C34A84" w:rsidRPr="009D52D0" w:rsidRDefault="00C34A84" w:rsidP="00116CDD">
            <w:pPr>
              <w:spacing w:after="120"/>
              <w:ind w:right="543"/>
              <w:rPr>
                <w:rFonts w:ascii="Arial" w:hAnsi="Arial" w:cs="Arial"/>
                <w:sz w:val="20"/>
                <w:szCs w:val="20"/>
              </w:rPr>
            </w:pPr>
            <w:r>
              <w:rPr>
                <w:rFonts w:ascii="Arial" w:hAnsi="Arial" w:cs="Arial"/>
                <w:sz w:val="20"/>
                <w:szCs w:val="20"/>
              </w:rPr>
              <w:t>9.4</w:t>
            </w:r>
          </w:p>
        </w:tc>
      </w:tr>
      <w:tr w:rsidR="00C34A84" w:rsidRPr="009D52D0" w14:paraId="2767E9A2" w14:textId="77777777" w:rsidTr="00116CDD">
        <w:tc>
          <w:tcPr>
            <w:tcW w:w="2362" w:type="dxa"/>
          </w:tcPr>
          <w:p w14:paraId="630319F3" w14:textId="77777777" w:rsidR="00C34A84" w:rsidRPr="0011295C" w:rsidRDefault="00C34A84" w:rsidP="00116CDD">
            <w:pPr>
              <w:spacing w:after="120"/>
              <w:ind w:right="543"/>
              <w:rPr>
                <w:rFonts w:ascii="Arial" w:hAnsi="Arial" w:cs="Arial"/>
                <w:sz w:val="20"/>
                <w:szCs w:val="20"/>
              </w:rPr>
            </w:pPr>
            <w:r>
              <w:rPr>
                <w:rFonts w:ascii="Arial" w:hAnsi="Arial" w:cs="Arial"/>
                <w:sz w:val="20"/>
                <w:szCs w:val="20"/>
              </w:rPr>
              <w:t>Private Study</w:t>
            </w:r>
          </w:p>
        </w:tc>
        <w:tc>
          <w:tcPr>
            <w:tcW w:w="567" w:type="dxa"/>
          </w:tcPr>
          <w:p w14:paraId="09075839" w14:textId="77777777" w:rsidR="00C34A84" w:rsidRPr="009D52D0" w:rsidRDefault="00C34A84" w:rsidP="00116CDD">
            <w:pPr>
              <w:spacing w:after="120"/>
              <w:ind w:right="543"/>
              <w:rPr>
                <w:rFonts w:ascii="Arial" w:hAnsi="Arial" w:cs="Arial"/>
                <w:b/>
                <w:sz w:val="20"/>
                <w:szCs w:val="20"/>
              </w:rPr>
            </w:pPr>
            <w:r>
              <w:rPr>
                <w:rFonts w:ascii="Arial" w:hAnsi="Arial" w:cs="Arial"/>
                <w:b/>
                <w:sz w:val="20"/>
                <w:szCs w:val="20"/>
              </w:rPr>
              <w:t>x</w:t>
            </w:r>
          </w:p>
        </w:tc>
        <w:tc>
          <w:tcPr>
            <w:tcW w:w="567" w:type="dxa"/>
          </w:tcPr>
          <w:p w14:paraId="79D0271E" w14:textId="77777777" w:rsidR="00C34A84" w:rsidRPr="009D52D0" w:rsidRDefault="00C34A84" w:rsidP="00116CDD">
            <w:pPr>
              <w:spacing w:after="120"/>
              <w:ind w:right="543"/>
              <w:rPr>
                <w:rFonts w:ascii="Arial" w:hAnsi="Arial" w:cs="Arial"/>
                <w:b/>
                <w:sz w:val="20"/>
                <w:szCs w:val="20"/>
              </w:rPr>
            </w:pPr>
            <w:r>
              <w:rPr>
                <w:rFonts w:ascii="Arial" w:hAnsi="Arial" w:cs="Arial"/>
                <w:b/>
                <w:sz w:val="20"/>
                <w:szCs w:val="20"/>
              </w:rPr>
              <w:t>x</w:t>
            </w:r>
          </w:p>
        </w:tc>
        <w:tc>
          <w:tcPr>
            <w:tcW w:w="567" w:type="dxa"/>
          </w:tcPr>
          <w:p w14:paraId="4179B4BE" w14:textId="77777777" w:rsidR="00C34A84" w:rsidRPr="009D52D0" w:rsidRDefault="00C34A84" w:rsidP="00116CDD">
            <w:pPr>
              <w:spacing w:after="120"/>
              <w:ind w:right="543"/>
              <w:rPr>
                <w:rFonts w:ascii="Arial" w:hAnsi="Arial" w:cs="Arial"/>
                <w:b/>
                <w:sz w:val="20"/>
                <w:szCs w:val="20"/>
              </w:rPr>
            </w:pPr>
            <w:r>
              <w:rPr>
                <w:rFonts w:ascii="Arial" w:hAnsi="Arial" w:cs="Arial"/>
                <w:b/>
                <w:sz w:val="20"/>
                <w:szCs w:val="20"/>
              </w:rPr>
              <w:t>x</w:t>
            </w:r>
          </w:p>
        </w:tc>
        <w:tc>
          <w:tcPr>
            <w:tcW w:w="567" w:type="dxa"/>
          </w:tcPr>
          <w:p w14:paraId="7517A6D3" w14:textId="77777777" w:rsidR="00C34A84" w:rsidRPr="009D52D0" w:rsidRDefault="00C34A84" w:rsidP="00116CDD">
            <w:pPr>
              <w:spacing w:after="120"/>
              <w:ind w:right="543"/>
              <w:rPr>
                <w:rFonts w:ascii="Arial" w:hAnsi="Arial" w:cs="Arial"/>
                <w:b/>
                <w:sz w:val="20"/>
                <w:szCs w:val="20"/>
              </w:rPr>
            </w:pPr>
            <w:r>
              <w:rPr>
                <w:rFonts w:ascii="Arial" w:hAnsi="Arial" w:cs="Arial"/>
                <w:b/>
                <w:sz w:val="20"/>
                <w:szCs w:val="20"/>
              </w:rPr>
              <w:t>x</w:t>
            </w:r>
          </w:p>
        </w:tc>
      </w:tr>
      <w:tr w:rsidR="00C34A84" w:rsidRPr="009D52D0" w14:paraId="48FC3CE2" w14:textId="77777777" w:rsidTr="00116CDD">
        <w:tc>
          <w:tcPr>
            <w:tcW w:w="2362" w:type="dxa"/>
          </w:tcPr>
          <w:p w14:paraId="587AC4CA" w14:textId="77777777" w:rsidR="00C34A84" w:rsidRPr="0011295C" w:rsidRDefault="00C34A84" w:rsidP="00116CDD">
            <w:pPr>
              <w:spacing w:after="120"/>
              <w:ind w:right="543"/>
              <w:rPr>
                <w:rFonts w:ascii="Arial" w:hAnsi="Arial" w:cs="Arial"/>
                <w:sz w:val="20"/>
                <w:szCs w:val="20"/>
              </w:rPr>
            </w:pPr>
            <w:r>
              <w:rPr>
                <w:rFonts w:ascii="Arial" w:hAnsi="Arial" w:cs="Arial"/>
                <w:sz w:val="20"/>
                <w:szCs w:val="20"/>
              </w:rPr>
              <w:t>Contact Hours</w:t>
            </w:r>
          </w:p>
        </w:tc>
        <w:tc>
          <w:tcPr>
            <w:tcW w:w="567" w:type="dxa"/>
          </w:tcPr>
          <w:p w14:paraId="78DC6A85" w14:textId="77777777" w:rsidR="00C34A84" w:rsidRPr="009D52D0" w:rsidRDefault="00C34A84" w:rsidP="00116CDD">
            <w:pPr>
              <w:spacing w:after="120"/>
              <w:ind w:right="543"/>
              <w:rPr>
                <w:rFonts w:ascii="Arial" w:hAnsi="Arial" w:cs="Arial"/>
                <w:b/>
                <w:sz w:val="20"/>
                <w:szCs w:val="20"/>
              </w:rPr>
            </w:pPr>
            <w:r>
              <w:rPr>
                <w:rFonts w:ascii="Arial" w:hAnsi="Arial" w:cs="Arial"/>
                <w:b/>
                <w:sz w:val="20"/>
                <w:szCs w:val="20"/>
              </w:rPr>
              <w:t>x</w:t>
            </w:r>
          </w:p>
        </w:tc>
        <w:tc>
          <w:tcPr>
            <w:tcW w:w="567" w:type="dxa"/>
          </w:tcPr>
          <w:p w14:paraId="3AEF7B29" w14:textId="77777777" w:rsidR="00C34A84" w:rsidRPr="009D52D0" w:rsidRDefault="00C34A84" w:rsidP="00116CDD">
            <w:pPr>
              <w:spacing w:after="120"/>
              <w:ind w:right="543"/>
              <w:rPr>
                <w:rFonts w:ascii="Arial" w:hAnsi="Arial" w:cs="Arial"/>
                <w:b/>
                <w:sz w:val="20"/>
                <w:szCs w:val="20"/>
              </w:rPr>
            </w:pPr>
            <w:r>
              <w:rPr>
                <w:rFonts w:ascii="Arial" w:hAnsi="Arial" w:cs="Arial"/>
                <w:b/>
                <w:sz w:val="20"/>
                <w:szCs w:val="20"/>
              </w:rPr>
              <w:t>x</w:t>
            </w:r>
          </w:p>
        </w:tc>
        <w:tc>
          <w:tcPr>
            <w:tcW w:w="567" w:type="dxa"/>
          </w:tcPr>
          <w:p w14:paraId="10549DB4" w14:textId="77777777" w:rsidR="00C34A84" w:rsidRPr="009D52D0" w:rsidRDefault="00C34A84" w:rsidP="00116CDD">
            <w:pPr>
              <w:spacing w:after="120"/>
              <w:ind w:right="543"/>
              <w:rPr>
                <w:rFonts w:ascii="Arial" w:hAnsi="Arial" w:cs="Arial"/>
                <w:b/>
                <w:sz w:val="20"/>
                <w:szCs w:val="20"/>
              </w:rPr>
            </w:pPr>
            <w:r>
              <w:rPr>
                <w:rFonts w:ascii="Arial" w:hAnsi="Arial" w:cs="Arial"/>
                <w:b/>
                <w:sz w:val="20"/>
                <w:szCs w:val="20"/>
              </w:rPr>
              <w:t>x</w:t>
            </w:r>
          </w:p>
        </w:tc>
        <w:tc>
          <w:tcPr>
            <w:tcW w:w="567" w:type="dxa"/>
          </w:tcPr>
          <w:p w14:paraId="1932B2A6" w14:textId="77777777" w:rsidR="00C34A84" w:rsidRPr="009D52D0" w:rsidRDefault="00C34A84" w:rsidP="00116CDD">
            <w:pPr>
              <w:spacing w:after="120"/>
              <w:ind w:right="543"/>
              <w:rPr>
                <w:rFonts w:ascii="Arial" w:hAnsi="Arial" w:cs="Arial"/>
                <w:b/>
                <w:sz w:val="20"/>
                <w:szCs w:val="20"/>
              </w:rPr>
            </w:pPr>
            <w:r>
              <w:rPr>
                <w:rFonts w:ascii="Arial" w:hAnsi="Arial" w:cs="Arial"/>
                <w:b/>
                <w:sz w:val="20"/>
                <w:szCs w:val="20"/>
              </w:rPr>
              <w:t>x</w:t>
            </w:r>
          </w:p>
        </w:tc>
      </w:tr>
    </w:tbl>
    <w:p w14:paraId="0FB874E2" w14:textId="77777777" w:rsidR="00C34A84" w:rsidRDefault="00C34A84" w:rsidP="00C34A84">
      <w:pPr>
        <w:spacing w:after="120" w:line="240" w:lineRule="auto"/>
        <w:ind w:left="426" w:right="543" w:firstLine="294"/>
        <w:rPr>
          <w:rFonts w:ascii="Arial" w:hAnsi="Arial" w:cs="Arial"/>
          <w:b/>
          <w:iCs/>
          <w:sz w:val="24"/>
          <w:szCs w:val="24"/>
        </w:rPr>
      </w:pPr>
    </w:p>
    <w:p w14:paraId="3268C038" w14:textId="77777777" w:rsidR="00C34A84" w:rsidRDefault="00C34A84" w:rsidP="00C34A84">
      <w:pPr>
        <w:spacing w:after="120" w:line="240" w:lineRule="auto"/>
        <w:ind w:left="426" w:right="543" w:firstLine="294"/>
        <w:rPr>
          <w:rFonts w:ascii="Arial" w:hAnsi="Arial" w:cs="Arial"/>
          <w:b/>
          <w:iCs/>
          <w:sz w:val="24"/>
          <w:szCs w:val="24"/>
        </w:rPr>
      </w:pPr>
      <w:r>
        <w:rPr>
          <w:rFonts w:ascii="Arial" w:hAnsi="Arial" w:cs="Arial"/>
          <w:b/>
          <w:iCs/>
          <w:sz w:val="24"/>
          <w:szCs w:val="24"/>
        </w:rPr>
        <w:t>Module learning outcomes against assessment methods:</w:t>
      </w:r>
    </w:p>
    <w:tbl>
      <w:tblPr>
        <w:tblStyle w:val="TableGrid"/>
        <w:tblpPr w:leftFromText="180" w:rightFromText="180" w:vertAnchor="text" w:horzAnchor="page" w:tblpX="1294" w:tblpY="108"/>
        <w:tblW w:w="4673" w:type="dxa"/>
        <w:tblLayout w:type="fixed"/>
        <w:tblLook w:val="04A0" w:firstRow="1" w:lastRow="0" w:firstColumn="1" w:lastColumn="0" w:noHBand="0" w:noVBand="1"/>
      </w:tblPr>
      <w:tblGrid>
        <w:gridCol w:w="2405"/>
        <w:gridCol w:w="567"/>
        <w:gridCol w:w="567"/>
        <w:gridCol w:w="567"/>
        <w:gridCol w:w="567"/>
      </w:tblGrid>
      <w:tr w:rsidR="00C34A84" w:rsidRPr="009D52D0" w14:paraId="3A47E9E9" w14:textId="77777777" w:rsidTr="00116CDD">
        <w:trPr>
          <w:tblHeader/>
        </w:trPr>
        <w:tc>
          <w:tcPr>
            <w:tcW w:w="2405" w:type="dxa"/>
            <w:shd w:val="clear" w:color="auto" w:fill="D9D9D9" w:themeFill="background1" w:themeFillShade="D9"/>
          </w:tcPr>
          <w:p w14:paraId="77A2EE12" w14:textId="77777777" w:rsidR="00C34A84" w:rsidRPr="009D52D0" w:rsidRDefault="00C34A84" w:rsidP="00116CDD">
            <w:pPr>
              <w:spacing w:after="120"/>
              <w:ind w:left="33" w:right="543"/>
              <w:rPr>
                <w:rFonts w:ascii="Arial" w:hAnsi="Arial" w:cs="Arial"/>
                <w:b/>
                <w:sz w:val="20"/>
                <w:szCs w:val="20"/>
              </w:rPr>
            </w:pPr>
            <w:r w:rsidRPr="009D52D0">
              <w:rPr>
                <w:rFonts w:ascii="Arial" w:hAnsi="Arial" w:cs="Arial"/>
                <w:b/>
                <w:sz w:val="20"/>
                <w:szCs w:val="20"/>
              </w:rPr>
              <w:t>Module learning outcome</w:t>
            </w:r>
          </w:p>
        </w:tc>
        <w:tc>
          <w:tcPr>
            <w:tcW w:w="567" w:type="dxa"/>
          </w:tcPr>
          <w:p w14:paraId="40941E8D" w14:textId="77777777" w:rsidR="00C34A84" w:rsidRPr="009D52D0" w:rsidRDefault="00C34A84" w:rsidP="00116CDD">
            <w:pPr>
              <w:spacing w:after="120"/>
              <w:ind w:right="543"/>
              <w:rPr>
                <w:rFonts w:ascii="Arial" w:hAnsi="Arial" w:cs="Arial"/>
                <w:sz w:val="20"/>
                <w:szCs w:val="20"/>
              </w:rPr>
            </w:pPr>
            <w:r w:rsidRPr="009D52D0">
              <w:rPr>
                <w:rFonts w:ascii="Arial" w:hAnsi="Arial" w:cs="Arial"/>
                <w:sz w:val="20"/>
                <w:szCs w:val="20"/>
              </w:rPr>
              <w:t>9.1</w:t>
            </w:r>
          </w:p>
        </w:tc>
        <w:tc>
          <w:tcPr>
            <w:tcW w:w="567" w:type="dxa"/>
          </w:tcPr>
          <w:p w14:paraId="0D64E45D" w14:textId="77777777" w:rsidR="00C34A84" w:rsidRPr="009D52D0" w:rsidRDefault="00C34A84" w:rsidP="00116CDD">
            <w:pPr>
              <w:spacing w:after="120"/>
              <w:ind w:right="543"/>
              <w:rPr>
                <w:rFonts w:ascii="Arial" w:hAnsi="Arial" w:cs="Arial"/>
                <w:sz w:val="20"/>
                <w:szCs w:val="20"/>
              </w:rPr>
            </w:pPr>
            <w:r w:rsidRPr="009D52D0">
              <w:rPr>
                <w:rFonts w:ascii="Arial" w:hAnsi="Arial" w:cs="Arial"/>
                <w:sz w:val="20"/>
                <w:szCs w:val="20"/>
              </w:rPr>
              <w:t>9.2</w:t>
            </w:r>
          </w:p>
        </w:tc>
        <w:tc>
          <w:tcPr>
            <w:tcW w:w="567" w:type="dxa"/>
          </w:tcPr>
          <w:p w14:paraId="72996ECB" w14:textId="77777777" w:rsidR="00C34A84" w:rsidRPr="009D52D0" w:rsidRDefault="00C34A84" w:rsidP="00116CDD">
            <w:pPr>
              <w:spacing w:after="120"/>
              <w:ind w:right="543"/>
              <w:rPr>
                <w:rFonts w:ascii="Arial" w:hAnsi="Arial" w:cs="Arial"/>
                <w:sz w:val="20"/>
                <w:szCs w:val="20"/>
              </w:rPr>
            </w:pPr>
            <w:r w:rsidRPr="009D52D0">
              <w:rPr>
                <w:rFonts w:ascii="Arial" w:hAnsi="Arial" w:cs="Arial"/>
                <w:sz w:val="20"/>
                <w:szCs w:val="20"/>
              </w:rPr>
              <w:t>9.3</w:t>
            </w:r>
          </w:p>
        </w:tc>
        <w:tc>
          <w:tcPr>
            <w:tcW w:w="567" w:type="dxa"/>
          </w:tcPr>
          <w:p w14:paraId="033C45A1" w14:textId="77777777" w:rsidR="00C34A84" w:rsidRPr="009D52D0" w:rsidRDefault="00C34A84" w:rsidP="00116CDD">
            <w:pPr>
              <w:spacing w:after="120"/>
              <w:ind w:right="543"/>
              <w:rPr>
                <w:rFonts w:ascii="Arial" w:hAnsi="Arial" w:cs="Arial"/>
                <w:sz w:val="20"/>
                <w:szCs w:val="20"/>
              </w:rPr>
            </w:pPr>
            <w:r>
              <w:rPr>
                <w:rFonts w:ascii="Arial" w:hAnsi="Arial" w:cs="Arial"/>
                <w:sz w:val="20"/>
                <w:szCs w:val="20"/>
              </w:rPr>
              <w:t>9.4</w:t>
            </w:r>
          </w:p>
        </w:tc>
      </w:tr>
      <w:tr w:rsidR="00C34A84" w:rsidRPr="009D52D0" w14:paraId="44088540" w14:textId="77777777" w:rsidTr="00116CDD">
        <w:trPr>
          <w:tblHeader/>
        </w:trPr>
        <w:tc>
          <w:tcPr>
            <w:tcW w:w="2405" w:type="dxa"/>
          </w:tcPr>
          <w:p w14:paraId="73E560DE" w14:textId="77777777" w:rsidR="00C34A84" w:rsidRPr="0011295C" w:rsidRDefault="00C34A84" w:rsidP="00116CDD">
            <w:pPr>
              <w:spacing w:after="120"/>
              <w:rPr>
                <w:rFonts w:ascii="Arial" w:hAnsi="Arial" w:cs="Arial"/>
                <w:sz w:val="20"/>
                <w:szCs w:val="20"/>
              </w:rPr>
            </w:pPr>
            <w:r>
              <w:rPr>
                <w:rFonts w:ascii="Arial" w:hAnsi="Arial" w:cs="Arial"/>
                <w:sz w:val="20"/>
                <w:szCs w:val="20"/>
              </w:rPr>
              <w:t>Formative assessment</w:t>
            </w:r>
          </w:p>
        </w:tc>
        <w:tc>
          <w:tcPr>
            <w:tcW w:w="567" w:type="dxa"/>
            <w:vAlign w:val="center"/>
          </w:tcPr>
          <w:p w14:paraId="41C21198" w14:textId="77777777" w:rsidR="00C34A84" w:rsidRPr="009D52D0" w:rsidRDefault="00C34A84" w:rsidP="00116CDD">
            <w:pPr>
              <w:spacing w:after="120"/>
              <w:ind w:right="543"/>
              <w:jc w:val="center"/>
              <w:rPr>
                <w:rFonts w:ascii="Arial" w:hAnsi="Arial" w:cs="Arial"/>
                <w:b/>
                <w:sz w:val="20"/>
                <w:szCs w:val="20"/>
              </w:rPr>
            </w:pPr>
            <w:r>
              <w:rPr>
                <w:rFonts w:ascii="Arial" w:hAnsi="Arial" w:cs="Arial"/>
                <w:b/>
                <w:sz w:val="20"/>
                <w:szCs w:val="20"/>
              </w:rPr>
              <w:t>x</w:t>
            </w:r>
          </w:p>
        </w:tc>
        <w:tc>
          <w:tcPr>
            <w:tcW w:w="567" w:type="dxa"/>
            <w:vAlign w:val="center"/>
          </w:tcPr>
          <w:p w14:paraId="4D29D241" w14:textId="77777777" w:rsidR="00C34A84" w:rsidRPr="009D52D0" w:rsidRDefault="00C34A84" w:rsidP="00116CDD">
            <w:pPr>
              <w:spacing w:after="120"/>
              <w:ind w:right="543"/>
              <w:jc w:val="center"/>
              <w:rPr>
                <w:rFonts w:ascii="Arial" w:hAnsi="Arial" w:cs="Arial"/>
                <w:b/>
                <w:sz w:val="20"/>
                <w:szCs w:val="20"/>
              </w:rPr>
            </w:pPr>
            <w:r>
              <w:rPr>
                <w:rFonts w:ascii="Arial" w:hAnsi="Arial" w:cs="Arial"/>
                <w:b/>
                <w:sz w:val="20"/>
                <w:szCs w:val="20"/>
              </w:rPr>
              <w:t>x</w:t>
            </w:r>
          </w:p>
        </w:tc>
        <w:tc>
          <w:tcPr>
            <w:tcW w:w="567" w:type="dxa"/>
            <w:vAlign w:val="center"/>
          </w:tcPr>
          <w:p w14:paraId="5873DFE1" w14:textId="77777777" w:rsidR="00C34A84" w:rsidRPr="009D52D0" w:rsidRDefault="00C34A84" w:rsidP="00116CDD">
            <w:pPr>
              <w:spacing w:after="120"/>
              <w:ind w:right="543"/>
              <w:jc w:val="center"/>
              <w:rPr>
                <w:rFonts w:ascii="Arial" w:hAnsi="Arial" w:cs="Arial"/>
                <w:b/>
                <w:sz w:val="20"/>
                <w:szCs w:val="20"/>
              </w:rPr>
            </w:pPr>
            <w:r>
              <w:rPr>
                <w:rFonts w:ascii="Arial" w:hAnsi="Arial" w:cs="Arial"/>
                <w:b/>
                <w:sz w:val="20"/>
                <w:szCs w:val="20"/>
              </w:rPr>
              <w:t>x</w:t>
            </w:r>
          </w:p>
        </w:tc>
        <w:tc>
          <w:tcPr>
            <w:tcW w:w="567" w:type="dxa"/>
          </w:tcPr>
          <w:p w14:paraId="70609387" w14:textId="77777777" w:rsidR="00C34A84" w:rsidRDefault="00C34A84" w:rsidP="00116CDD">
            <w:pPr>
              <w:spacing w:after="120"/>
              <w:ind w:right="543"/>
              <w:jc w:val="center"/>
              <w:rPr>
                <w:rFonts w:ascii="Arial" w:hAnsi="Arial" w:cs="Arial"/>
                <w:b/>
                <w:sz w:val="20"/>
                <w:szCs w:val="20"/>
              </w:rPr>
            </w:pPr>
            <w:r>
              <w:rPr>
                <w:rFonts w:ascii="Arial" w:hAnsi="Arial" w:cs="Arial"/>
                <w:b/>
                <w:sz w:val="20"/>
                <w:szCs w:val="20"/>
              </w:rPr>
              <w:t>x</w:t>
            </w:r>
          </w:p>
        </w:tc>
      </w:tr>
    </w:tbl>
    <w:p w14:paraId="15ECAE9C" w14:textId="77777777" w:rsidR="00C34A84" w:rsidRDefault="00C34A84" w:rsidP="00C34A84">
      <w:pPr>
        <w:spacing w:after="120" w:line="240" w:lineRule="auto"/>
        <w:ind w:left="426" w:right="543"/>
        <w:rPr>
          <w:rFonts w:ascii="Arial" w:hAnsi="Arial" w:cs="Arial"/>
          <w:b/>
          <w:iCs/>
          <w:sz w:val="24"/>
          <w:szCs w:val="24"/>
        </w:rPr>
      </w:pPr>
    </w:p>
    <w:p w14:paraId="33F35FA7" w14:textId="77777777" w:rsidR="00C34A84" w:rsidRDefault="00C34A84" w:rsidP="00C34A84">
      <w:pPr>
        <w:spacing w:after="120" w:line="240" w:lineRule="auto"/>
        <w:ind w:left="426" w:right="543"/>
        <w:rPr>
          <w:rFonts w:ascii="Arial" w:hAnsi="Arial" w:cs="Arial"/>
          <w:b/>
          <w:iCs/>
          <w:sz w:val="24"/>
          <w:szCs w:val="24"/>
        </w:rPr>
      </w:pPr>
    </w:p>
    <w:p w14:paraId="1AA9605D" w14:textId="0564B272" w:rsidR="00C34A84" w:rsidRDefault="00C34A84" w:rsidP="00C34A84">
      <w:pPr>
        <w:spacing w:after="120" w:line="240" w:lineRule="auto"/>
        <w:ind w:left="426" w:right="543"/>
        <w:rPr>
          <w:rFonts w:ascii="Arial" w:hAnsi="Arial" w:cs="Arial"/>
          <w:b/>
          <w:iCs/>
          <w:sz w:val="24"/>
          <w:szCs w:val="24"/>
        </w:rPr>
      </w:pPr>
    </w:p>
    <w:p w14:paraId="031E7BBC" w14:textId="77777777" w:rsidR="00ED3572" w:rsidRDefault="00ED3572" w:rsidP="00C34A84">
      <w:pPr>
        <w:spacing w:after="120" w:line="240" w:lineRule="auto"/>
        <w:ind w:left="426" w:right="543"/>
        <w:rPr>
          <w:rFonts w:ascii="Arial" w:hAnsi="Arial" w:cs="Arial"/>
          <w:b/>
          <w:iCs/>
          <w:sz w:val="24"/>
          <w:szCs w:val="24"/>
        </w:rPr>
      </w:pPr>
    </w:p>
    <w:p w14:paraId="6EE28954" w14:textId="77777777" w:rsidR="00C34A84" w:rsidRDefault="00C34A84" w:rsidP="00C34A84">
      <w:pPr>
        <w:spacing w:after="120" w:line="240" w:lineRule="auto"/>
        <w:ind w:left="426" w:right="543"/>
        <w:rPr>
          <w:rFonts w:ascii="Arial" w:hAnsi="Arial" w:cs="Arial"/>
          <w:b/>
          <w:iCs/>
          <w:sz w:val="24"/>
          <w:szCs w:val="24"/>
        </w:rPr>
      </w:pPr>
    </w:p>
    <w:p w14:paraId="03BB488A" w14:textId="77777777" w:rsidR="00C34A84" w:rsidRPr="009D52D0" w:rsidRDefault="00C34A84" w:rsidP="00C34A84">
      <w:pPr>
        <w:pStyle w:val="Heading2"/>
        <w:rPr>
          <w:iCs/>
        </w:rPr>
      </w:pPr>
      <w:r w:rsidRPr="009D52D0">
        <w:lastRenderedPageBreak/>
        <w:t xml:space="preserve">Inclusive module design </w:t>
      </w:r>
    </w:p>
    <w:p w14:paraId="42DA94B3" w14:textId="77777777" w:rsidR="00C34A84" w:rsidRPr="009D52D0" w:rsidRDefault="00C34A84" w:rsidP="00C34A84">
      <w:pPr>
        <w:autoSpaceDE w:val="0"/>
        <w:autoSpaceDN w:val="0"/>
        <w:adjustRightInd w:val="0"/>
        <w:spacing w:after="120" w:line="240" w:lineRule="auto"/>
        <w:ind w:left="567" w:right="543"/>
        <w:jc w:val="both"/>
        <w:rPr>
          <w:rFonts w:ascii="Arial" w:hAnsi="Arial" w:cs="Arial"/>
          <w:sz w:val="24"/>
          <w:szCs w:val="24"/>
        </w:rPr>
      </w:pPr>
      <w:r w:rsidRPr="009D52D0">
        <w:rPr>
          <w:rFonts w:ascii="Arial" w:hAnsi="Arial" w:cs="Arial"/>
          <w:sz w:val="24"/>
          <w:szCs w:val="24"/>
        </w:rPr>
        <w:t>The Division recognises and has embedded the expectations of current equality legislation, by ensuring that the module is as accessible as possible by design. Additional alternative arrangements for students with Inclusive Learning Plans (ILPs)/declared disabilities will be made on an individual basis, in consultation with the relevant policies and support services.</w:t>
      </w:r>
    </w:p>
    <w:p w14:paraId="56876434" w14:textId="77777777" w:rsidR="00C34A84" w:rsidRPr="009D52D0" w:rsidRDefault="00C34A84" w:rsidP="00C34A84">
      <w:pPr>
        <w:autoSpaceDE w:val="0"/>
        <w:autoSpaceDN w:val="0"/>
        <w:adjustRightInd w:val="0"/>
        <w:spacing w:after="120" w:line="240" w:lineRule="auto"/>
        <w:ind w:left="567" w:right="543"/>
        <w:jc w:val="both"/>
        <w:rPr>
          <w:rFonts w:ascii="Arial" w:hAnsi="Arial" w:cs="Arial"/>
          <w:sz w:val="24"/>
          <w:szCs w:val="24"/>
        </w:rPr>
      </w:pPr>
      <w:r w:rsidRPr="009D52D0">
        <w:rPr>
          <w:rFonts w:ascii="Arial" w:hAnsi="Arial" w:cs="Arial"/>
          <w:sz w:val="24"/>
          <w:szCs w:val="24"/>
        </w:rPr>
        <w:t>The inclusive practices in the guidance (see Annex B Appendix A) have been considered in order to support all students in the following areas:</w:t>
      </w:r>
    </w:p>
    <w:p w14:paraId="231BFC2E" w14:textId="77777777" w:rsidR="00C34A84" w:rsidRPr="009D52D0" w:rsidRDefault="00C34A84" w:rsidP="00C34A84">
      <w:pPr>
        <w:autoSpaceDE w:val="0"/>
        <w:autoSpaceDN w:val="0"/>
        <w:adjustRightInd w:val="0"/>
        <w:spacing w:after="120" w:line="240" w:lineRule="auto"/>
        <w:ind w:left="567" w:right="543"/>
        <w:jc w:val="both"/>
        <w:rPr>
          <w:rFonts w:ascii="Arial" w:hAnsi="Arial" w:cs="Arial"/>
          <w:bCs/>
          <w:sz w:val="24"/>
          <w:szCs w:val="24"/>
        </w:rPr>
      </w:pPr>
      <w:r w:rsidRPr="009D52D0">
        <w:rPr>
          <w:rFonts w:ascii="Arial" w:hAnsi="Arial" w:cs="Arial"/>
          <w:sz w:val="24"/>
          <w:szCs w:val="24"/>
        </w:rPr>
        <w:t xml:space="preserve">a) </w:t>
      </w:r>
      <w:r w:rsidRPr="009D52D0">
        <w:rPr>
          <w:rFonts w:ascii="Arial" w:hAnsi="Arial" w:cs="Arial"/>
          <w:bCs/>
          <w:sz w:val="24"/>
          <w:szCs w:val="24"/>
        </w:rPr>
        <w:t>Accessible resources and curriculum</w:t>
      </w:r>
    </w:p>
    <w:p w14:paraId="03A629A9" w14:textId="77777777" w:rsidR="00C34A84" w:rsidRPr="009D52D0" w:rsidRDefault="00C34A84" w:rsidP="00C34A84">
      <w:pPr>
        <w:tabs>
          <w:tab w:val="left" w:pos="567"/>
        </w:tabs>
        <w:autoSpaceDE w:val="0"/>
        <w:autoSpaceDN w:val="0"/>
        <w:adjustRightInd w:val="0"/>
        <w:spacing w:after="120" w:line="240" w:lineRule="auto"/>
        <w:ind w:left="567" w:right="543"/>
        <w:jc w:val="both"/>
        <w:rPr>
          <w:rFonts w:ascii="Arial" w:hAnsi="Arial" w:cs="Arial"/>
          <w:color w:val="000000"/>
          <w:sz w:val="24"/>
          <w:szCs w:val="24"/>
        </w:rPr>
      </w:pPr>
      <w:r w:rsidRPr="009D52D0">
        <w:rPr>
          <w:rFonts w:ascii="Arial" w:hAnsi="Arial" w:cs="Arial"/>
          <w:sz w:val="24"/>
          <w:szCs w:val="24"/>
        </w:rPr>
        <w:t xml:space="preserve">b) </w:t>
      </w:r>
      <w:r w:rsidRPr="009D52D0">
        <w:rPr>
          <w:rFonts w:ascii="Arial" w:hAnsi="Arial" w:cs="Arial"/>
          <w:bCs/>
          <w:sz w:val="24"/>
          <w:szCs w:val="24"/>
        </w:rPr>
        <w:t>Learning, teaching and assessment methods</w:t>
      </w:r>
    </w:p>
    <w:p w14:paraId="1898EDAC" w14:textId="77777777" w:rsidR="00C34A84" w:rsidRPr="009D52D0" w:rsidRDefault="00C34A84" w:rsidP="00C34A84">
      <w:pPr>
        <w:pStyle w:val="Heading2"/>
      </w:pPr>
      <w:r w:rsidRPr="009D52D0">
        <w:t>Campus(es) or centre(s) where module will be delivered</w:t>
      </w:r>
    </w:p>
    <w:p w14:paraId="3DE29895" w14:textId="77777777" w:rsidR="00C34A84" w:rsidRPr="008D4447" w:rsidRDefault="00C34A84" w:rsidP="00C34A84">
      <w:pPr>
        <w:spacing w:after="120" w:line="240" w:lineRule="auto"/>
        <w:ind w:left="567" w:right="543"/>
        <w:rPr>
          <w:rFonts w:ascii="Arial" w:hAnsi="Arial" w:cs="Arial"/>
          <w:iCs/>
          <w:sz w:val="24"/>
          <w:szCs w:val="24"/>
        </w:rPr>
      </w:pPr>
      <w:r>
        <w:rPr>
          <w:rFonts w:ascii="Arial" w:hAnsi="Arial" w:cs="Arial"/>
          <w:iCs/>
          <w:sz w:val="24"/>
          <w:szCs w:val="24"/>
        </w:rPr>
        <w:t>Canterbury</w:t>
      </w:r>
    </w:p>
    <w:p w14:paraId="39044F57" w14:textId="77777777" w:rsidR="00C34A84" w:rsidRPr="009D52D0" w:rsidRDefault="00C34A84" w:rsidP="00C34A84">
      <w:pPr>
        <w:pStyle w:val="Heading2"/>
      </w:pPr>
      <w:r w:rsidRPr="009D52D0">
        <w:t xml:space="preserve">Internationalisation </w:t>
      </w:r>
    </w:p>
    <w:p w14:paraId="756493D2" w14:textId="77777777" w:rsidR="00C34A84" w:rsidRDefault="00C34A84" w:rsidP="00C34A84">
      <w:pPr>
        <w:spacing w:after="120" w:line="240" w:lineRule="auto"/>
        <w:ind w:left="567" w:right="543"/>
        <w:jc w:val="both"/>
        <w:rPr>
          <w:rFonts w:ascii="Arial" w:hAnsi="Arial" w:cs="Arial"/>
          <w:sz w:val="24"/>
          <w:szCs w:val="24"/>
        </w:rPr>
      </w:pPr>
      <w:r w:rsidRPr="00ED22D3">
        <w:rPr>
          <w:rFonts w:ascii="Arial" w:hAnsi="Arial" w:cs="Arial"/>
          <w:sz w:val="24"/>
          <w:szCs w:val="24"/>
        </w:rPr>
        <w:t>Science is an international discipline with widely applicable international resonance. This module presents subject-specific knowledge generated, developed, and refined by scientists around the world. Mastery of the learning outcomes will equip students to apply the knowledge in a wide range of international contexts and these will be addressed in making the content relevant to current global issues. The Division of Natural Sciences is an international community of students and staff and group activities and teaching will provide a platform for internationally-focussed discussion.</w:t>
      </w:r>
    </w:p>
    <w:p w14:paraId="2E87C99D" w14:textId="77777777" w:rsidR="00C34A84" w:rsidRPr="008D4447" w:rsidRDefault="00C34A84" w:rsidP="00C34A84">
      <w:pPr>
        <w:spacing w:after="120" w:line="240" w:lineRule="auto"/>
        <w:ind w:left="426" w:right="543"/>
        <w:rPr>
          <w:rFonts w:ascii="Arial" w:hAnsi="Arial" w:cs="Arial"/>
          <w:iCs/>
          <w:sz w:val="24"/>
          <w:szCs w:val="24"/>
        </w:rPr>
      </w:pPr>
    </w:p>
    <w:p w14:paraId="108DE2E5" w14:textId="77777777" w:rsidR="008D4447" w:rsidRPr="008D4447" w:rsidRDefault="008D4447" w:rsidP="009D52D0">
      <w:pPr>
        <w:spacing w:after="120" w:line="240" w:lineRule="auto"/>
        <w:ind w:left="426" w:right="543"/>
        <w:rPr>
          <w:rFonts w:ascii="Arial" w:hAnsi="Arial" w:cs="Arial"/>
          <w:iCs/>
          <w:sz w:val="24"/>
          <w:szCs w:val="24"/>
        </w:rPr>
      </w:pPr>
    </w:p>
    <w:p w14:paraId="36C1544F" w14:textId="77777777" w:rsidR="00641D6D" w:rsidRPr="009D52D0" w:rsidRDefault="00641D6D" w:rsidP="009D52D0">
      <w:pPr>
        <w:pBdr>
          <w:bottom w:val="single" w:sz="6" w:space="1" w:color="auto"/>
        </w:pBdr>
        <w:spacing w:after="120" w:line="240" w:lineRule="auto"/>
        <w:ind w:right="543"/>
        <w:rPr>
          <w:rFonts w:ascii="Arial" w:hAnsi="Arial" w:cs="Arial"/>
          <w:sz w:val="24"/>
          <w:szCs w:val="24"/>
        </w:rPr>
      </w:pPr>
    </w:p>
    <w:p w14:paraId="31CC2DF2" w14:textId="77777777" w:rsidR="00441E76" w:rsidRPr="009D52D0" w:rsidRDefault="009F5EA4" w:rsidP="009D52D0">
      <w:pPr>
        <w:spacing w:after="120" w:line="240" w:lineRule="auto"/>
        <w:ind w:right="543"/>
        <w:rPr>
          <w:rFonts w:ascii="Arial" w:hAnsi="Arial" w:cs="Arial"/>
          <w:b/>
          <w:sz w:val="24"/>
          <w:szCs w:val="24"/>
        </w:rPr>
      </w:pPr>
      <w:r>
        <w:rPr>
          <w:rFonts w:ascii="Arial" w:hAnsi="Arial" w:cs="Arial"/>
          <w:b/>
          <w:sz w:val="24"/>
          <w:szCs w:val="24"/>
        </w:rPr>
        <w:t xml:space="preserve">DIVISIONAL </w:t>
      </w:r>
      <w:r w:rsidR="00441E76" w:rsidRPr="009D52D0">
        <w:rPr>
          <w:rFonts w:ascii="Arial" w:hAnsi="Arial" w:cs="Arial"/>
          <w:b/>
          <w:sz w:val="24"/>
          <w:szCs w:val="24"/>
        </w:rPr>
        <w:t>USE ONLY</w:t>
      </w:r>
      <w:r w:rsidR="00C612A8" w:rsidRPr="009D52D0">
        <w:rPr>
          <w:rFonts w:ascii="Arial" w:hAnsi="Arial" w:cs="Arial"/>
          <w:b/>
          <w:sz w:val="24"/>
          <w:szCs w:val="24"/>
        </w:rPr>
        <w:t xml:space="preserve"> </w:t>
      </w:r>
    </w:p>
    <w:p w14:paraId="010B6F31" w14:textId="359B19D8" w:rsidR="00D83563" w:rsidRPr="009D52D0" w:rsidRDefault="00E1736E" w:rsidP="009D52D0">
      <w:pPr>
        <w:spacing w:after="120" w:line="240" w:lineRule="auto"/>
        <w:ind w:right="543"/>
        <w:rPr>
          <w:rFonts w:ascii="Arial" w:hAnsi="Arial" w:cs="Arial"/>
          <w:b/>
          <w:sz w:val="24"/>
          <w:szCs w:val="24"/>
        </w:rPr>
      </w:pPr>
      <w:r>
        <w:rPr>
          <w:rFonts w:ascii="Arial" w:hAnsi="Arial" w:cs="Arial"/>
          <w:b/>
          <w:sz w:val="24"/>
          <w:szCs w:val="24"/>
        </w:rPr>
        <w:t>Module</w:t>
      </w:r>
      <w:r w:rsidRPr="009D52D0">
        <w:rPr>
          <w:rFonts w:ascii="Arial" w:hAnsi="Arial" w:cs="Arial"/>
          <w:b/>
          <w:sz w:val="24"/>
          <w:szCs w:val="24"/>
        </w:rPr>
        <w:t xml:space="preserve"> </w:t>
      </w:r>
      <w:r w:rsidR="00D83563" w:rsidRPr="009D52D0">
        <w:rPr>
          <w:rFonts w:ascii="Arial" w:hAnsi="Arial" w:cs="Arial"/>
          <w:b/>
          <w:sz w:val="24"/>
          <w:szCs w:val="24"/>
        </w:rPr>
        <w:t>record – all revisions must be recorded in the grid and full details of the change retained in the appropriate committee records.</w:t>
      </w:r>
    </w:p>
    <w:p w14:paraId="2EB548D9" w14:textId="77777777" w:rsidR="00422B69" w:rsidRPr="009D52D0" w:rsidRDefault="00422B69" w:rsidP="009D52D0">
      <w:pPr>
        <w:spacing w:after="120" w:line="240" w:lineRule="auto"/>
        <w:ind w:right="543"/>
        <w:rPr>
          <w:rFonts w:ascii="Arial" w:hAnsi="Arial" w:cs="Arial"/>
          <w:b/>
          <w:sz w:val="24"/>
          <w:szCs w:val="24"/>
        </w:rPr>
      </w:pPr>
    </w:p>
    <w:tbl>
      <w:tblPr>
        <w:tblStyle w:val="TableGrid"/>
        <w:tblW w:w="10682" w:type="dxa"/>
        <w:tblLook w:val="04A0" w:firstRow="1" w:lastRow="0" w:firstColumn="1" w:lastColumn="0" w:noHBand="0" w:noVBand="1"/>
      </w:tblPr>
      <w:tblGrid>
        <w:gridCol w:w="1593"/>
        <w:gridCol w:w="2271"/>
        <w:gridCol w:w="1896"/>
        <w:gridCol w:w="2246"/>
        <w:gridCol w:w="2676"/>
      </w:tblGrid>
      <w:tr w:rsidR="00302082" w:rsidRPr="009D52D0" w14:paraId="52814657" w14:textId="77777777" w:rsidTr="00ED22D3">
        <w:trPr>
          <w:trHeight w:val="317"/>
          <w:tblHeader/>
        </w:trPr>
        <w:tc>
          <w:tcPr>
            <w:tcW w:w="1593" w:type="dxa"/>
          </w:tcPr>
          <w:p w14:paraId="7BB88073" w14:textId="77777777" w:rsidR="00422B69" w:rsidRPr="00ED22D3" w:rsidRDefault="00422B69" w:rsidP="009D52D0">
            <w:pPr>
              <w:spacing w:after="120"/>
              <w:ind w:right="543"/>
              <w:rPr>
                <w:rFonts w:ascii="Arial" w:hAnsi="Arial" w:cs="Arial"/>
                <w:sz w:val="20"/>
                <w:szCs w:val="20"/>
              </w:rPr>
            </w:pPr>
            <w:r w:rsidRPr="00ED22D3">
              <w:rPr>
                <w:rFonts w:ascii="Arial" w:hAnsi="Arial" w:cs="Arial"/>
                <w:sz w:val="20"/>
                <w:szCs w:val="20"/>
              </w:rPr>
              <w:t>Date approved</w:t>
            </w:r>
          </w:p>
        </w:tc>
        <w:tc>
          <w:tcPr>
            <w:tcW w:w="2271" w:type="dxa"/>
          </w:tcPr>
          <w:p w14:paraId="7024BC64" w14:textId="1E59354C" w:rsidR="00422B69" w:rsidRPr="00ED22D3" w:rsidRDefault="00E1736E" w:rsidP="009D52D0">
            <w:pPr>
              <w:spacing w:after="120"/>
              <w:ind w:right="543"/>
              <w:rPr>
                <w:rFonts w:ascii="Arial" w:hAnsi="Arial" w:cs="Arial"/>
                <w:sz w:val="20"/>
                <w:szCs w:val="20"/>
              </w:rPr>
            </w:pPr>
            <w:r w:rsidRPr="00ED22D3">
              <w:rPr>
                <w:rFonts w:ascii="Arial" w:hAnsi="Arial" w:cs="Arial"/>
                <w:sz w:val="20"/>
                <w:szCs w:val="20"/>
              </w:rPr>
              <w:t>New/</w:t>
            </w:r>
            <w:r w:rsidR="00422B69" w:rsidRPr="00ED22D3">
              <w:rPr>
                <w:rFonts w:ascii="Arial" w:hAnsi="Arial" w:cs="Arial"/>
                <w:sz w:val="20"/>
                <w:szCs w:val="20"/>
              </w:rPr>
              <w:t>Major/minor revision</w:t>
            </w:r>
          </w:p>
        </w:tc>
        <w:tc>
          <w:tcPr>
            <w:tcW w:w="1896" w:type="dxa"/>
          </w:tcPr>
          <w:p w14:paraId="4C5C2D42" w14:textId="40DC1BDF" w:rsidR="00422B69" w:rsidRPr="00ED22D3" w:rsidRDefault="00422B69" w:rsidP="009D52D0">
            <w:pPr>
              <w:spacing w:after="120"/>
              <w:ind w:right="543"/>
              <w:rPr>
                <w:rFonts w:ascii="Arial" w:hAnsi="Arial" w:cs="Arial"/>
                <w:sz w:val="20"/>
                <w:szCs w:val="20"/>
              </w:rPr>
            </w:pPr>
            <w:r w:rsidRPr="00ED22D3">
              <w:rPr>
                <w:rFonts w:ascii="Arial" w:hAnsi="Arial" w:cs="Arial"/>
                <w:sz w:val="20"/>
                <w:szCs w:val="20"/>
              </w:rPr>
              <w:t>Start date of</w:t>
            </w:r>
            <w:r w:rsidR="00710647" w:rsidRPr="00ED22D3">
              <w:rPr>
                <w:rFonts w:ascii="Arial" w:hAnsi="Arial" w:cs="Arial"/>
                <w:sz w:val="20"/>
                <w:szCs w:val="20"/>
              </w:rPr>
              <w:t xml:space="preserve"> delivery of </w:t>
            </w:r>
            <w:r w:rsidR="00E1736E" w:rsidRPr="00ED22D3">
              <w:rPr>
                <w:rFonts w:ascii="Arial" w:hAnsi="Arial" w:cs="Arial"/>
                <w:sz w:val="20"/>
                <w:szCs w:val="20"/>
              </w:rPr>
              <w:t>(</w:t>
            </w:r>
            <w:r w:rsidRPr="00ED22D3">
              <w:rPr>
                <w:rFonts w:ascii="Arial" w:hAnsi="Arial" w:cs="Arial"/>
                <w:sz w:val="20"/>
                <w:szCs w:val="20"/>
              </w:rPr>
              <w:t>revised</w:t>
            </w:r>
            <w:r w:rsidR="00E1736E" w:rsidRPr="00ED22D3">
              <w:rPr>
                <w:rFonts w:ascii="Arial" w:hAnsi="Arial" w:cs="Arial"/>
                <w:sz w:val="20"/>
                <w:szCs w:val="20"/>
              </w:rPr>
              <w:t>)</w:t>
            </w:r>
            <w:r w:rsidRPr="00ED22D3">
              <w:rPr>
                <w:rFonts w:ascii="Arial" w:hAnsi="Arial" w:cs="Arial"/>
                <w:sz w:val="20"/>
                <w:szCs w:val="20"/>
              </w:rPr>
              <w:t xml:space="preserve"> version</w:t>
            </w:r>
          </w:p>
        </w:tc>
        <w:tc>
          <w:tcPr>
            <w:tcW w:w="2246" w:type="dxa"/>
          </w:tcPr>
          <w:p w14:paraId="6BA91A4B" w14:textId="77777777" w:rsidR="00422B69" w:rsidRPr="00ED22D3" w:rsidRDefault="00422B69" w:rsidP="009D52D0">
            <w:pPr>
              <w:spacing w:after="120"/>
              <w:ind w:right="543"/>
              <w:rPr>
                <w:rFonts w:ascii="Arial" w:hAnsi="Arial" w:cs="Arial"/>
                <w:sz w:val="20"/>
                <w:szCs w:val="20"/>
              </w:rPr>
            </w:pPr>
            <w:r w:rsidRPr="00ED22D3">
              <w:rPr>
                <w:rFonts w:ascii="Arial" w:hAnsi="Arial" w:cs="Arial"/>
                <w:sz w:val="20"/>
                <w:szCs w:val="20"/>
              </w:rPr>
              <w:t>Section revised</w:t>
            </w:r>
          </w:p>
          <w:p w14:paraId="07410A3B" w14:textId="288B4C2F" w:rsidR="00E1736E" w:rsidRPr="00ED22D3" w:rsidRDefault="00E1736E" w:rsidP="009D52D0">
            <w:pPr>
              <w:spacing w:after="120"/>
              <w:ind w:right="543"/>
              <w:rPr>
                <w:rFonts w:ascii="Arial" w:hAnsi="Arial" w:cs="Arial"/>
                <w:sz w:val="20"/>
                <w:szCs w:val="20"/>
              </w:rPr>
            </w:pPr>
            <w:r w:rsidRPr="00ED22D3">
              <w:rPr>
                <w:rFonts w:ascii="Arial" w:hAnsi="Arial" w:cs="Arial"/>
                <w:sz w:val="20"/>
                <w:szCs w:val="20"/>
              </w:rPr>
              <w:t>(if applicable)</w:t>
            </w:r>
          </w:p>
        </w:tc>
        <w:tc>
          <w:tcPr>
            <w:tcW w:w="2676" w:type="dxa"/>
          </w:tcPr>
          <w:p w14:paraId="65323753" w14:textId="77777777" w:rsidR="00422B69" w:rsidRPr="00ED22D3" w:rsidRDefault="00422B69" w:rsidP="009D52D0">
            <w:pPr>
              <w:spacing w:after="120"/>
              <w:ind w:right="543"/>
              <w:rPr>
                <w:rFonts w:ascii="Arial" w:hAnsi="Arial" w:cs="Arial"/>
                <w:sz w:val="20"/>
                <w:szCs w:val="20"/>
              </w:rPr>
            </w:pPr>
            <w:r w:rsidRPr="00ED22D3">
              <w:rPr>
                <w:rFonts w:ascii="Arial" w:hAnsi="Arial" w:cs="Arial"/>
                <w:sz w:val="20"/>
                <w:szCs w:val="20"/>
              </w:rPr>
              <w:t>Impacts PLOs</w:t>
            </w:r>
            <w:r w:rsidR="00694309" w:rsidRPr="00ED22D3">
              <w:rPr>
                <w:rFonts w:ascii="Arial" w:hAnsi="Arial" w:cs="Arial"/>
                <w:sz w:val="20"/>
                <w:szCs w:val="20"/>
              </w:rPr>
              <w:t xml:space="preserve"> (</w:t>
            </w:r>
            <w:r w:rsidR="001A425B" w:rsidRPr="00ED22D3">
              <w:rPr>
                <w:rFonts w:ascii="Arial" w:hAnsi="Arial" w:cs="Arial"/>
                <w:sz w:val="20"/>
                <w:szCs w:val="20"/>
              </w:rPr>
              <w:t>Q6&amp;7 cover sheet)</w:t>
            </w:r>
          </w:p>
        </w:tc>
      </w:tr>
      <w:tr w:rsidR="00ED22D3" w:rsidRPr="009D52D0" w14:paraId="29EF87B4" w14:textId="77777777" w:rsidTr="00ED22D3">
        <w:trPr>
          <w:trHeight w:val="305"/>
        </w:trPr>
        <w:tc>
          <w:tcPr>
            <w:tcW w:w="1593" w:type="dxa"/>
          </w:tcPr>
          <w:p w14:paraId="4474539E" w14:textId="404287C9" w:rsidR="00ED22D3" w:rsidRPr="00ED22D3" w:rsidRDefault="00ED22D3" w:rsidP="006D6409">
            <w:pPr>
              <w:spacing w:after="120"/>
              <w:rPr>
                <w:rFonts w:ascii="Arial" w:hAnsi="Arial" w:cs="Arial"/>
                <w:sz w:val="20"/>
                <w:szCs w:val="20"/>
              </w:rPr>
            </w:pPr>
          </w:p>
        </w:tc>
        <w:tc>
          <w:tcPr>
            <w:tcW w:w="2271" w:type="dxa"/>
          </w:tcPr>
          <w:p w14:paraId="3DB8B056" w14:textId="6FA8F817" w:rsidR="00ED22D3" w:rsidRPr="00ED22D3" w:rsidRDefault="00ED22D3" w:rsidP="00ED22D3">
            <w:pPr>
              <w:spacing w:after="120"/>
              <w:ind w:right="543"/>
              <w:rPr>
                <w:rFonts w:ascii="Arial" w:hAnsi="Arial" w:cs="Arial"/>
                <w:sz w:val="20"/>
                <w:szCs w:val="20"/>
              </w:rPr>
            </w:pPr>
          </w:p>
        </w:tc>
        <w:tc>
          <w:tcPr>
            <w:tcW w:w="1896" w:type="dxa"/>
          </w:tcPr>
          <w:p w14:paraId="7151A835" w14:textId="4D73D46B" w:rsidR="00ED22D3" w:rsidRPr="00ED22D3" w:rsidRDefault="00ED22D3" w:rsidP="00ED22D3">
            <w:pPr>
              <w:spacing w:after="120"/>
              <w:ind w:right="126"/>
              <w:rPr>
                <w:rFonts w:ascii="Arial" w:hAnsi="Arial" w:cs="Arial"/>
                <w:sz w:val="20"/>
                <w:szCs w:val="20"/>
              </w:rPr>
            </w:pPr>
          </w:p>
        </w:tc>
        <w:tc>
          <w:tcPr>
            <w:tcW w:w="2246" w:type="dxa"/>
          </w:tcPr>
          <w:p w14:paraId="64AEF8B4" w14:textId="31D181F8" w:rsidR="00ED22D3" w:rsidRPr="00ED22D3" w:rsidRDefault="00ED22D3" w:rsidP="00ED22D3">
            <w:pPr>
              <w:spacing w:after="120"/>
              <w:ind w:right="543"/>
              <w:rPr>
                <w:rFonts w:ascii="Arial" w:hAnsi="Arial" w:cs="Arial"/>
                <w:sz w:val="20"/>
                <w:szCs w:val="20"/>
              </w:rPr>
            </w:pPr>
          </w:p>
        </w:tc>
        <w:tc>
          <w:tcPr>
            <w:tcW w:w="2676" w:type="dxa"/>
          </w:tcPr>
          <w:p w14:paraId="2788108C" w14:textId="0F9A1225" w:rsidR="00ED22D3" w:rsidRPr="00ED22D3" w:rsidRDefault="00ED22D3" w:rsidP="00ED22D3">
            <w:pPr>
              <w:spacing w:after="120"/>
              <w:ind w:right="543"/>
              <w:rPr>
                <w:rFonts w:ascii="Arial" w:hAnsi="Arial" w:cs="Arial"/>
                <w:sz w:val="20"/>
                <w:szCs w:val="20"/>
              </w:rPr>
            </w:pPr>
          </w:p>
        </w:tc>
      </w:tr>
      <w:tr w:rsidR="00ED22D3" w:rsidRPr="009D52D0" w14:paraId="1EAC1207" w14:textId="77777777" w:rsidTr="00ED22D3">
        <w:trPr>
          <w:trHeight w:val="305"/>
        </w:trPr>
        <w:tc>
          <w:tcPr>
            <w:tcW w:w="1593" w:type="dxa"/>
          </w:tcPr>
          <w:p w14:paraId="6535CABF" w14:textId="77777777" w:rsidR="00ED22D3" w:rsidRPr="009D52D0" w:rsidRDefault="00ED22D3" w:rsidP="006D6409">
            <w:pPr>
              <w:spacing w:after="120"/>
              <w:rPr>
                <w:rFonts w:ascii="Arial" w:hAnsi="Arial" w:cs="Arial"/>
                <w:sz w:val="20"/>
                <w:szCs w:val="20"/>
              </w:rPr>
            </w:pPr>
          </w:p>
        </w:tc>
        <w:tc>
          <w:tcPr>
            <w:tcW w:w="2271" w:type="dxa"/>
          </w:tcPr>
          <w:p w14:paraId="5BAFF0BB" w14:textId="77777777" w:rsidR="00ED22D3" w:rsidRPr="009D52D0" w:rsidRDefault="00ED22D3" w:rsidP="00ED22D3">
            <w:pPr>
              <w:spacing w:after="120"/>
              <w:ind w:right="543"/>
              <w:rPr>
                <w:rFonts w:ascii="Arial" w:hAnsi="Arial" w:cs="Arial"/>
                <w:sz w:val="20"/>
                <w:szCs w:val="20"/>
              </w:rPr>
            </w:pPr>
          </w:p>
        </w:tc>
        <w:tc>
          <w:tcPr>
            <w:tcW w:w="1896" w:type="dxa"/>
          </w:tcPr>
          <w:p w14:paraId="07B30CA1" w14:textId="77777777" w:rsidR="00ED22D3" w:rsidRPr="009D52D0" w:rsidRDefault="00ED22D3" w:rsidP="00ED22D3">
            <w:pPr>
              <w:spacing w:after="120"/>
              <w:ind w:right="543"/>
              <w:rPr>
                <w:rFonts w:ascii="Arial" w:hAnsi="Arial" w:cs="Arial"/>
                <w:sz w:val="20"/>
                <w:szCs w:val="20"/>
              </w:rPr>
            </w:pPr>
          </w:p>
        </w:tc>
        <w:tc>
          <w:tcPr>
            <w:tcW w:w="2246" w:type="dxa"/>
          </w:tcPr>
          <w:p w14:paraId="7AF83608" w14:textId="77777777" w:rsidR="00ED22D3" w:rsidRPr="009D52D0" w:rsidRDefault="00ED22D3" w:rsidP="00ED22D3">
            <w:pPr>
              <w:spacing w:after="120"/>
              <w:ind w:right="543"/>
              <w:rPr>
                <w:rFonts w:ascii="Arial" w:hAnsi="Arial" w:cs="Arial"/>
                <w:sz w:val="20"/>
                <w:szCs w:val="20"/>
              </w:rPr>
            </w:pPr>
          </w:p>
        </w:tc>
        <w:tc>
          <w:tcPr>
            <w:tcW w:w="2676" w:type="dxa"/>
          </w:tcPr>
          <w:p w14:paraId="1F3DBDEE" w14:textId="77777777" w:rsidR="00ED22D3" w:rsidRPr="009D52D0" w:rsidRDefault="00ED22D3" w:rsidP="00ED22D3">
            <w:pPr>
              <w:spacing w:after="120"/>
              <w:ind w:right="543"/>
              <w:rPr>
                <w:rFonts w:ascii="Arial" w:hAnsi="Arial" w:cs="Arial"/>
                <w:sz w:val="20"/>
                <w:szCs w:val="20"/>
              </w:rPr>
            </w:pPr>
          </w:p>
        </w:tc>
      </w:tr>
    </w:tbl>
    <w:p w14:paraId="4A3C63B8" w14:textId="4A6C89C4" w:rsidR="00D83563" w:rsidRDefault="00D83563" w:rsidP="009D52D0">
      <w:pPr>
        <w:spacing w:after="120" w:line="240" w:lineRule="auto"/>
        <w:ind w:right="543"/>
        <w:rPr>
          <w:rFonts w:ascii="Arial" w:hAnsi="Arial" w:cs="Arial"/>
          <w:sz w:val="24"/>
          <w:szCs w:val="24"/>
        </w:rPr>
      </w:pPr>
    </w:p>
    <w:tbl>
      <w:tblPr>
        <w:tblStyle w:val="TableGrid"/>
        <w:tblW w:w="10682" w:type="dxa"/>
        <w:tblLook w:val="04A0" w:firstRow="1" w:lastRow="0" w:firstColumn="1" w:lastColumn="0" w:noHBand="0" w:noVBand="1"/>
      </w:tblPr>
      <w:tblGrid>
        <w:gridCol w:w="10682"/>
      </w:tblGrid>
      <w:tr w:rsidR="00ED22D3" w:rsidRPr="009D52D0" w14:paraId="7F54F500" w14:textId="77777777" w:rsidTr="00A90028">
        <w:trPr>
          <w:trHeight w:val="305"/>
        </w:trPr>
        <w:tc>
          <w:tcPr>
            <w:tcW w:w="10682" w:type="dxa"/>
          </w:tcPr>
          <w:p w14:paraId="1E6AB957" w14:textId="12142E90" w:rsidR="00ED22D3" w:rsidRPr="009D52D0" w:rsidRDefault="00ED22D3" w:rsidP="00973893">
            <w:pPr>
              <w:spacing w:after="120"/>
              <w:ind w:right="543"/>
              <w:rPr>
                <w:rFonts w:ascii="Arial" w:hAnsi="Arial" w:cs="Arial"/>
                <w:sz w:val="20"/>
                <w:szCs w:val="20"/>
              </w:rPr>
            </w:pPr>
          </w:p>
        </w:tc>
      </w:tr>
    </w:tbl>
    <w:p w14:paraId="40EE0190" w14:textId="77777777" w:rsidR="00ED22D3" w:rsidRPr="009D52D0" w:rsidRDefault="00ED22D3" w:rsidP="009D52D0">
      <w:pPr>
        <w:spacing w:after="120" w:line="240" w:lineRule="auto"/>
        <w:ind w:right="543"/>
        <w:rPr>
          <w:rFonts w:ascii="Arial" w:hAnsi="Arial" w:cs="Arial"/>
          <w:sz w:val="24"/>
          <w:szCs w:val="24"/>
        </w:rPr>
      </w:pPr>
    </w:p>
    <w:sectPr w:rsidR="00ED22D3" w:rsidRPr="009D52D0" w:rsidSect="00553D19">
      <w:headerReference w:type="default" r:id="rId9"/>
      <w:footerReference w:type="default" r:id="rId10"/>
      <w:headerReference w:type="first" r:id="rId11"/>
      <w:footerReference w:type="first" r:id="rId12"/>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40BB3" w14:textId="77777777" w:rsidR="004323FD" w:rsidRDefault="004323FD" w:rsidP="009A2D37">
      <w:pPr>
        <w:spacing w:after="0" w:line="240" w:lineRule="auto"/>
      </w:pPr>
      <w:r>
        <w:separator/>
      </w:r>
    </w:p>
  </w:endnote>
  <w:endnote w:type="continuationSeparator" w:id="0">
    <w:p w14:paraId="2A1E364D" w14:textId="77777777" w:rsidR="004323FD" w:rsidRDefault="004323FD" w:rsidP="009A2D37">
      <w:pPr>
        <w:spacing w:after="0" w:line="240" w:lineRule="auto"/>
      </w:pPr>
      <w:r>
        <w:continuationSeparator/>
      </w:r>
    </w:p>
  </w:endnote>
  <w:endnote w:type="continuationNotice" w:id="1">
    <w:p w14:paraId="37C1233B" w14:textId="77777777" w:rsidR="004323FD" w:rsidRDefault="004323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lantin">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59864"/>
      <w:docPartObj>
        <w:docPartGallery w:val="Page Numbers (Bottom of Page)"/>
        <w:docPartUnique/>
      </w:docPartObj>
    </w:sdtPr>
    <w:sdtEndPr/>
    <w:sdtContent>
      <w:p w14:paraId="5BC8183C" w14:textId="58C4717B" w:rsidR="008B2543" w:rsidRDefault="0019787E" w:rsidP="009A2D37">
        <w:pPr>
          <w:pStyle w:val="Footer"/>
          <w:jc w:val="center"/>
        </w:pPr>
        <w:r>
          <w:fldChar w:fldCharType="begin"/>
        </w:r>
        <w:r>
          <w:instrText xml:space="preserve"> PAGE   \* MERGEFORMAT </w:instrText>
        </w:r>
        <w:r>
          <w:fldChar w:fldCharType="separate"/>
        </w:r>
        <w:r w:rsidR="00CD4E77">
          <w:rPr>
            <w:noProof/>
          </w:rPr>
          <w:t>7</w:t>
        </w:r>
        <w:r>
          <w:rPr>
            <w:noProof/>
          </w:rPr>
          <w:fldChar w:fldCharType="end"/>
        </w:r>
      </w:p>
    </w:sdtContent>
  </w:sdt>
  <w:p w14:paraId="26569854" w14:textId="07914102" w:rsidR="008B2543" w:rsidRPr="007B7724" w:rsidRDefault="008B2543" w:rsidP="007B7724">
    <w:pPr>
      <w:pStyle w:val="Footer"/>
      <w:spacing w:after="120"/>
      <w:ind w:right="-330"/>
      <w:rPr>
        <w:rFonts w:ascii="Arial" w:hAnsi="Arial"/>
        <w:sz w:val="18"/>
      </w:rPr>
    </w:pPr>
    <w:r w:rsidRPr="007B7724">
      <w:rPr>
        <w:rFonts w:ascii="Arial" w:hAnsi="Arial"/>
        <w:sz w:val="18"/>
      </w:rPr>
      <w:t>Module Specification Template</w:t>
    </w:r>
    <w:r w:rsidR="00883204">
      <w:rPr>
        <w:rFonts w:ascii="Arial" w:hAnsi="Arial"/>
        <w:sz w:val="18"/>
      </w:rPr>
      <w:t xml:space="preserve"> with Guidance</w:t>
    </w:r>
    <w:r>
      <w:rPr>
        <w:rFonts w:ascii="Arial" w:hAnsi="Arial"/>
        <w:sz w:val="18"/>
      </w:rPr>
      <w:t xml:space="preserve"> (</w:t>
    </w:r>
    <w:r w:rsidR="009D52D0">
      <w:rPr>
        <w:rFonts w:ascii="Arial" w:hAnsi="Arial"/>
        <w:sz w:val="18"/>
      </w:rPr>
      <w:t>last revised September 202</w:t>
    </w:r>
    <w:r w:rsidR="00E1736E">
      <w:rPr>
        <w:rFonts w:ascii="Arial" w:hAnsi="Arial"/>
        <w:sz w:val="18"/>
      </w:rPr>
      <w:t>1</w:t>
    </w:r>
    <w:r>
      <w:rPr>
        <w:rFonts w:ascii="Arial" w:hAnsi="Arial"/>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311339"/>
      <w:docPartObj>
        <w:docPartGallery w:val="Page Numbers (Bottom of Page)"/>
        <w:docPartUnique/>
      </w:docPartObj>
    </w:sdtPr>
    <w:sdtEndPr/>
    <w:sdtContent>
      <w:p w14:paraId="3F1AF40E" w14:textId="38A6EC0E" w:rsidR="00EB41D1" w:rsidRDefault="00EB41D1" w:rsidP="00EB41D1">
        <w:pPr>
          <w:pStyle w:val="Footer"/>
          <w:jc w:val="center"/>
        </w:pPr>
        <w:r>
          <w:fldChar w:fldCharType="begin"/>
        </w:r>
        <w:r>
          <w:instrText xml:space="preserve"> PAGE   \* MERGEFORMAT </w:instrText>
        </w:r>
        <w:r>
          <w:fldChar w:fldCharType="separate"/>
        </w:r>
        <w:r w:rsidR="00CD4E77">
          <w:rPr>
            <w:noProof/>
          </w:rPr>
          <w:t>1</w:t>
        </w:r>
        <w:r>
          <w:rPr>
            <w:noProof/>
          </w:rPr>
          <w:fldChar w:fldCharType="end"/>
        </w:r>
      </w:p>
    </w:sdtContent>
  </w:sdt>
  <w:p w14:paraId="08119116" w14:textId="77777777" w:rsidR="00EB41D1" w:rsidRPr="007B7724" w:rsidRDefault="00EB41D1" w:rsidP="00EB41D1">
    <w:pPr>
      <w:pStyle w:val="Footer"/>
      <w:spacing w:after="120"/>
      <w:ind w:right="-330"/>
      <w:rPr>
        <w:rFonts w:ascii="Arial" w:hAnsi="Arial"/>
        <w:sz w:val="18"/>
      </w:rPr>
    </w:pPr>
    <w:r w:rsidRPr="007B7724">
      <w:rPr>
        <w:rFonts w:ascii="Arial" w:hAnsi="Arial"/>
        <w:sz w:val="18"/>
      </w:rPr>
      <w:t>Module Specification Template</w:t>
    </w:r>
    <w:r>
      <w:rPr>
        <w:rFonts w:ascii="Arial" w:hAnsi="Arial"/>
        <w:sz w:val="18"/>
      </w:rPr>
      <w:t xml:space="preserve"> with Guidance (</w:t>
    </w:r>
    <w:r w:rsidR="009D52D0">
      <w:rPr>
        <w:rFonts w:ascii="Arial" w:hAnsi="Arial"/>
        <w:sz w:val="18"/>
      </w:rPr>
      <w:t>last revised September 2020</w:t>
    </w:r>
    <w:r>
      <w:rPr>
        <w:rFonts w:ascii="Arial" w:hAnsi="Arial"/>
        <w:sz w:val="18"/>
      </w:rPr>
      <w:t>)</w:t>
    </w:r>
  </w:p>
  <w:p w14:paraId="24F79DDC" w14:textId="77777777" w:rsidR="00F17B94" w:rsidRDefault="00F17B94" w:rsidP="00EB4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4DB35" w14:textId="77777777" w:rsidR="004323FD" w:rsidRDefault="004323FD" w:rsidP="009A2D37">
      <w:pPr>
        <w:spacing w:after="0" w:line="240" w:lineRule="auto"/>
      </w:pPr>
      <w:r>
        <w:separator/>
      </w:r>
    </w:p>
  </w:footnote>
  <w:footnote w:type="continuationSeparator" w:id="0">
    <w:p w14:paraId="4A5CB8E6" w14:textId="77777777" w:rsidR="004323FD" w:rsidRDefault="004323FD" w:rsidP="009A2D37">
      <w:pPr>
        <w:spacing w:after="0" w:line="240" w:lineRule="auto"/>
      </w:pPr>
      <w:r>
        <w:continuationSeparator/>
      </w:r>
    </w:p>
  </w:footnote>
  <w:footnote w:type="continuationNotice" w:id="1">
    <w:p w14:paraId="2078338C" w14:textId="77777777" w:rsidR="004323FD" w:rsidRDefault="004323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AB17" w14:textId="77777777" w:rsidR="00441E76" w:rsidRPr="00B2615D" w:rsidRDefault="00441E76" w:rsidP="00B2615D">
    <w:pPr>
      <w:pStyle w:val="Heading1"/>
      <w:rPr>
        <w:rFonts w:ascii="Arial" w:hAnsi="Arial" w:cs="Arial"/>
        <w:sz w:val="28"/>
        <w:szCs w:val="28"/>
      </w:rPr>
    </w:pPr>
    <w:r w:rsidRPr="00B2615D">
      <w:rPr>
        <w:rFonts w:ascii="Arial" w:hAnsi="Arial" w:cs="Arial"/>
        <w:noProof/>
        <w:sz w:val="28"/>
        <w:szCs w:val="28"/>
        <w:lang w:eastAsia="en-GB"/>
      </w:rPr>
      <w:drawing>
        <wp:anchor distT="0" distB="0" distL="114300" distR="114300" simplePos="0" relativeHeight="251656704" behindDoc="1" locked="0" layoutInCell="1" allowOverlap="1" wp14:anchorId="51884267" wp14:editId="736857B6">
          <wp:simplePos x="0" y="0"/>
          <wp:positionH relativeFrom="column">
            <wp:posOffset>5457825</wp:posOffset>
          </wp:positionH>
          <wp:positionV relativeFrom="paragraph">
            <wp:posOffset>-156845</wp:posOffset>
          </wp:positionV>
          <wp:extent cx="1170940" cy="590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FBF" w:rsidRPr="00B2615D">
      <w:rPr>
        <w:rFonts w:ascii="Arial" w:hAnsi="Arial" w:cs="Arial"/>
        <w:sz w:val="28"/>
        <w:szCs w:val="28"/>
      </w:rPr>
      <w:t>MODULE SPECIFICATION</w:t>
    </w:r>
  </w:p>
  <w:p w14:paraId="272286C5" w14:textId="77777777" w:rsidR="008B2543" w:rsidRPr="008C00F8" w:rsidRDefault="008B2543" w:rsidP="005E6D38">
    <w:pPr>
      <w:pStyle w:val="Heading1"/>
      <w:spacing w:before="60" w:after="60"/>
      <w:rPr>
        <w:rFonts w:ascii="Arial" w:hAnsi="Arial" w:cs="Arial"/>
      </w:rPr>
    </w:pPr>
  </w:p>
  <w:p w14:paraId="7298FF51" w14:textId="77777777" w:rsidR="008B2543" w:rsidRDefault="008B2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BA62C" w14:textId="77777777" w:rsidR="000F7FBF" w:rsidRPr="0075408A" w:rsidRDefault="000F7FBF" w:rsidP="000F7FBF">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7728" behindDoc="1" locked="0" layoutInCell="1" allowOverlap="1" wp14:anchorId="04F9C959" wp14:editId="7DAE01EB">
          <wp:simplePos x="0" y="0"/>
          <wp:positionH relativeFrom="column">
            <wp:posOffset>5457825</wp:posOffset>
          </wp:positionH>
          <wp:positionV relativeFrom="paragraph">
            <wp:posOffset>-156845</wp:posOffset>
          </wp:positionV>
          <wp:extent cx="1170940" cy="590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MODULE SPECIFICATION COVER SHEET</w:t>
    </w:r>
  </w:p>
  <w:p w14:paraId="3C02B94E" w14:textId="77777777" w:rsidR="000F7FBF" w:rsidRPr="000F7FBF" w:rsidRDefault="000F7FBF" w:rsidP="000F7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5581F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C1D58"/>
    <w:multiLevelType w:val="hybridMultilevel"/>
    <w:tmpl w:val="F5509C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8BC392C"/>
    <w:multiLevelType w:val="hybridMultilevel"/>
    <w:tmpl w:val="0A3AA0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22ED0FEC"/>
    <w:multiLevelType w:val="hybridMultilevel"/>
    <w:tmpl w:val="21704A4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24730FE8"/>
    <w:multiLevelType w:val="hybridMultilevel"/>
    <w:tmpl w:val="0C986340"/>
    <w:lvl w:ilvl="0" w:tplc="11BA5FFE">
      <w:start w:val="1"/>
      <w:numFmt w:val="decimal"/>
      <w:pStyle w:val="header2"/>
      <w:lvlText w:val="%1."/>
      <w:lvlJc w:val="left"/>
      <w:pPr>
        <w:ind w:left="72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6711C4"/>
    <w:multiLevelType w:val="hybridMultilevel"/>
    <w:tmpl w:val="89A8945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F9D4F60"/>
    <w:multiLevelType w:val="hybridMultilevel"/>
    <w:tmpl w:val="F45878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0707399"/>
    <w:multiLevelType w:val="multilevel"/>
    <w:tmpl w:val="0BF621CE"/>
    <w:lvl w:ilvl="0">
      <w:start w:val="13"/>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0ED2408"/>
    <w:multiLevelType w:val="hybridMultilevel"/>
    <w:tmpl w:val="EB2A3B2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35096334"/>
    <w:multiLevelType w:val="multilevel"/>
    <w:tmpl w:val="0B66A0E8"/>
    <w:lvl w:ilvl="0">
      <w:start w:val="14"/>
      <w:numFmt w:val="decimal"/>
      <w:lvlText w:val="%1"/>
      <w:lvlJc w:val="left"/>
      <w:pPr>
        <w:ind w:left="465" w:hanging="465"/>
      </w:pPr>
      <w:rPr>
        <w:rFonts w:hint="default"/>
        <w:i w:val="0"/>
      </w:rPr>
    </w:lvl>
    <w:lvl w:ilvl="1">
      <w:start w:val="1"/>
      <w:numFmt w:val="decimal"/>
      <w:lvlText w:val="%1.%2"/>
      <w:lvlJc w:val="left"/>
      <w:pPr>
        <w:ind w:left="465" w:hanging="46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0" w15:restartNumberingAfterBreak="0">
    <w:nsid w:val="57E11341"/>
    <w:multiLevelType w:val="hybridMultilevel"/>
    <w:tmpl w:val="A2EE1400"/>
    <w:lvl w:ilvl="0" w:tplc="6BDC6D4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59AA10F9"/>
    <w:multiLevelType w:val="hybridMultilevel"/>
    <w:tmpl w:val="E52669C8"/>
    <w:lvl w:ilvl="0" w:tplc="B13CD7BE">
      <w:start w:val="1"/>
      <w:numFmt w:val="decimal"/>
      <w:lvlText w:val="%1."/>
      <w:lvlJc w:val="left"/>
      <w:pPr>
        <w:ind w:left="360" w:hanging="360"/>
      </w:pPr>
      <w:rPr>
        <w:rFonts w:ascii="Arial" w:hAnsi="Arial" w:cs="Arial" w:hint="default"/>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A787623"/>
    <w:multiLevelType w:val="hybridMultilevel"/>
    <w:tmpl w:val="D8828DD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79AA4BA0"/>
    <w:multiLevelType w:val="hybridMultilevel"/>
    <w:tmpl w:val="F1502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2"/>
  </w:num>
  <w:num w:numId="5">
    <w:abstractNumId w:val="12"/>
  </w:num>
  <w:num w:numId="6">
    <w:abstractNumId w:val="10"/>
  </w:num>
  <w:num w:numId="7">
    <w:abstractNumId w:val="13"/>
  </w:num>
  <w:num w:numId="8">
    <w:abstractNumId w:val="11"/>
  </w:num>
  <w:num w:numId="9">
    <w:abstractNumId w:val="7"/>
  </w:num>
  <w:num w:numId="10">
    <w:abstractNumId w:val="9"/>
  </w:num>
  <w:num w:numId="11">
    <w:abstractNumId w:val="1"/>
  </w:num>
  <w:num w:numId="12">
    <w:abstractNumId w:val="8"/>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D37"/>
    <w:rsid w:val="00000C8C"/>
    <w:rsid w:val="000017F2"/>
    <w:rsid w:val="00005661"/>
    <w:rsid w:val="00010A16"/>
    <w:rsid w:val="00011DDD"/>
    <w:rsid w:val="0001243F"/>
    <w:rsid w:val="00021EA0"/>
    <w:rsid w:val="00025992"/>
    <w:rsid w:val="00027937"/>
    <w:rsid w:val="00030C9E"/>
    <w:rsid w:val="00031E67"/>
    <w:rsid w:val="000408CC"/>
    <w:rsid w:val="00045373"/>
    <w:rsid w:val="000454C6"/>
    <w:rsid w:val="00063A2F"/>
    <w:rsid w:val="000674E0"/>
    <w:rsid w:val="000678D3"/>
    <w:rsid w:val="00072357"/>
    <w:rsid w:val="00076D6B"/>
    <w:rsid w:val="00094810"/>
    <w:rsid w:val="00096298"/>
    <w:rsid w:val="00096DA4"/>
    <w:rsid w:val="000A0E79"/>
    <w:rsid w:val="000C0294"/>
    <w:rsid w:val="000C3A7E"/>
    <w:rsid w:val="000C7A1C"/>
    <w:rsid w:val="000D2A8A"/>
    <w:rsid w:val="000D32AC"/>
    <w:rsid w:val="000E20C1"/>
    <w:rsid w:val="000E3B73"/>
    <w:rsid w:val="000F6C56"/>
    <w:rsid w:val="000F7FBF"/>
    <w:rsid w:val="00106BE5"/>
    <w:rsid w:val="00110947"/>
    <w:rsid w:val="00111906"/>
    <w:rsid w:val="00111CB3"/>
    <w:rsid w:val="0011295C"/>
    <w:rsid w:val="00117577"/>
    <w:rsid w:val="00117793"/>
    <w:rsid w:val="001206E4"/>
    <w:rsid w:val="001214D3"/>
    <w:rsid w:val="00121BFC"/>
    <w:rsid w:val="001402AD"/>
    <w:rsid w:val="001540CE"/>
    <w:rsid w:val="0015717B"/>
    <w:rsid w:val="00157ACA"/>
    <w:rsid w:val="00160427"/>
    <w:rsid w:val="00162D46"/>
    <w:rsid w:val="00172793"/>
    <w:rsid w:val="00180558"/>
    <w:rsid w:val="001811E5"/>
    <w:rsid w:val="00183B34"/>
    <w:rsid w:val="00185F46"/>
    <w:rsid w:val="001910F1"/>
    <w:rsid w:val="00196C6A"/>
    <w:rsid w:val="0019787E"/>
    <w:rsid w:val="001A24E7"/>
    <w:rsid w:val="001A425B"/>
    <w:rsid w:val="001A7762"/>
    <w:rsid w:val="001B1B28"/>
    <w:rsid w:val="001B27FB"/>
    <w:rsid w:val="001B433B"/>
    <w:rsid w:val="001C1787"/>
    <w:rsid w:val="001C4A85"/>
    <w:rsid w:val="001C5443"/>
    <w:rsid w:val="001D0C7D"/>
    <w:rsid w:val="001D1F2D"/>
    <w:rsid w:val="001D2314"/>
    <w:rsid w:val="001D6398"/>
    <w:rsid w:val="001E1F45"/>
    <w:rsid w:val="001E62C1"/>
    <w:rsid w:val="001F0779"/>
    <w:rsid w:val="001F3C3E"/>
    <w:rsid w:val="00201C5F"/>
    <w:rsid w:val="0020243A"/>
    <w:rsid w:val="0020264F"/>
    <w:rsid w:val="00204081"/>
    <w:rsid w:val="0021578E"/>
    <w:rsid w:val="0021689D"/>
    <w:rsid w:val="0022570F"/>
    <w:rsid w:val="00227582"/>
    <w:rsid w:val="002302FD"/>
    <w:rsid w:val="002308BE"/>
    <w:rsid w:val="00232024"/>
    <w:rsid w:val="00237C1A"/>
    <w:rsid w:val="002407C0"/>
    <w:rsid w:val="002461AF"/>
    <w:rsid w:val="002465A1"/>
    <w:rsid w:val="00260D68"/>
    <w:rsid w:val="00264576"/>
    <w:rsid w:val="0026585A"/>
    <w:rsid w:val="00266735"/>
    <w:rsid w:val="00273CF0"/>
    <w:rsid w:val="002748D4"/>
    <w:rsid w:val="00274ED7"/>
    <w:rsid w:val="0028461D"/>
    <w:rsid w:val="0028590C"/>
    <w:rsid w:val="00292C46"/>
    <w:rsid w:val="002938D6"/>
    <w:rsid w:val="00294B73"/>
    <w:rsid w:val="002A0C18"/>
    <w:rsid w:val="002A219B"/>
    <w:rsid w:val="002A22DB"/>
    <w:rsid w:val="002B20F5"/>
    <w:rsid w:val="002B2A1A"/>
    <w:rsid w:val="002B71F2"/>
    <w:rsid w:val="002D1DDF"/>
    <w:rsid w:val="002E71C0"/>
    <w:rsid w:val="002F05F4"/>
    <w:rsid w:val="002F0CE4"/>
    <w:rsid w:val="002F23EF"/>
    <w:rsid w:val="002F2626"/>
    <w:rsid w:val="00302082"/>
    <w:rsid w:val="00306620"/>
    <w:rsid w:val="003262B9"/>
    <w:rsid w:val="00334A02"/>
    <w:rsid w:val="00335875"/>
    <w:rsid w:val="00335FBE"/>
    <w:rsid w:val="00351D4F"/>
    <w:rsid w:val="00352D8E"/>
    <w:rsid w:val="00356B68"/>
    <w:rsid w:val="0035702D"/>
    <w:rsid w:val="003604D4"/>
    <w:rsid w:val="003627B0"/>
    <w:rsid w:val="00374DF6"/>
    <w:rsid w:val="003759B0"/>
    <w:rsid w:val="00375F84"/>
    <w:rsid w:val="00376E34"/>
    <w:rsid w:val="003804E7"/>
    <w:rsid w:val="00391263"/>
    <w:rsid w:val="003934D2"/>
    <w:rsid w:val="003973A1"/>
    <w:rsid w:val="003A5DA0"/>
    <w:rsid w:val="003A5EEB"/>
    <w:rsid w:val="003A6143"/>
    <w:rsid w:val="003B35F4"/>
    <w:rsid w:val="003B7C76"/>
    <w:rsid w:val="003C3E0C"/>
    <w:rsid w:val="003C776B"/>
    <w:rsid w:val="003D4A1C"/>
    <w:rsid w:val="003D7AA0"/>
    <w:rsid w:val="003E1FF7"/>
    <w:rsid w:val="003E311D"/>
    <w:rsid w:val="003F3578"/>
    <w:rsid w:val="003F4470"/>
    <w:rsid w:val="003F5A04"/>
    <w:rsid w:val="003F67CD"/>
    <w:rsid w:val="003F6D26"/>
    <w:rsid w:val="00402ED7"/>
    <w:rsid w:val="00410607"/>
    <w:rsid w:val="004114F8"/>
    <w:rsid w:val="00422B69"/>
    <w:rsid w:val="00423D86"/>
    <w:rsid w:val="00424C90"/>
    <w:rsid w:val="00426833"/>
    <w:rsid w:val="004323FD"/>
    <w:rsid w:val="00436BE9"/>
    <w:rsid w:val="00441E76"/>
    <w:rsid w:val="004443DA"/>
    <w:rsid w:val="00446A75"/>
    <w:rsid w:val="004474A2"/>
    <w:rsid w:val="00460925"/>
    <w:rsid w:val="00471C6C"/>
    <w:rsid w:val="00472023"/>
    <w:rsid w:val="00476167"/>
    <w:rsid w:val="00486993"/>
    <w:rsid w:val="00492DA4"/>
    <w:rsid w:val="00496AA3"/>
    <w:rsid w:val="00497C98"/>
    <w:rsid w:val="004A39D7"/>
    <w:rsid w:val="004A3C23"/>
    <w:rsid w:val="004A55FA"/>
    <w:rsid w:val="004B5D03"/>
    <w:rsid w:val="004C1EC4"/>
    <w:rsid w:val="004D035C"/>
    <w:rsid w:val="004F3C18"/>
    <w:rsid w:val="004F4328"/>
    <w:rsid w:val="004F45D5"/>
    <w:rsid w:val="005005E4"/>
    <w:rsid w:val="00500B56"/>
    <w:rsid w:val="00513689"/>
    <w:rsid w:val="0051375A"/>
    <w:rsid w:val="00514A7A"/>
    <w:rsid w:val="00521097"/>
    <w:rsid w:val="0053059E"/>
    <w:rsid w:val="00530B5E"/>
    <w:rsid w:val="00532F6F"/>
    <w:rsid w:val="00533663"/>
    <w:rsid w:val="005460C2"/>
    <w:rsid w:val="005526FB"/>
    <w:rsid w:val="0055280A"/>
    <w:rsid w:val="00553D19"/>
    <w:rsid w:val="005548E1"/>
    <w:rsid w:val="0055585D"/>
    <w:rsid w:val="0056127B"/>
    <w:rsid w:val="00561D26"/>
    <w:rsid w:val="00564738"/>
    <w:rsid w:val="00567EC9"/>
    <w:rsid w:val="00571630"/>
    <w:rsid w:val="005718A2"/>
    <w:rsid w:val="005759F4"/>
    <w:rsid w:val="005779D1"/>
    <w:rsid w:val="0058041A"/>
    <w:rsid w:val="0058743D"/>
    <w:rsid w:val="00587BF7"/>
    <w:rsid w:val="00592034"/>
    <w:rsid w:val="0059477B"/>
    <w:rsid w:val="00596884"/>
    <w:rsid w:val="005A14B5"/>
    <w:rsid w:val="005B2F01"/>
    <w:rsid w:val="005B5A98"/>
    <w:rsid w:val="005C1A4F"/>
    <w:rsid w:val="005C27D7"/>
    <w:rsid w:val="005D6EB5"/>
    <w:rsid w:val="005D7CD0"/>
    <w:rsid w:val="005E1A3A"/>
    <w:rsid w:val="005E5D0D"/>
    <w:rsid w:val="005E6ADC"/>
    <w:rsid w:val="005E6D10"/>
    <w:rsid w:val="005E6D38"/>
    <w:rsid w:val="005E7B3F"/>
    <w:rsid w:val="005F040F"/>
    <w:rsid w:val="005F2C42"/>
    <w:rsid w:val="006043FC"/>
    <w:rsid w:val="006050CF"/>
    <w:rsid w:val="006152CA"/>
    <w:rsid w:val="0062219E"/>
    <w:rsid w:val="006253AA"/>
    <w:rsid w:val="00626023"/>
    <w:rsid w:val="00633150"/>
    <w:rsid w:val="006336C2"/>
    <w:rsid w:val="00636058"/>
    <w:rsid w:val="00637A50"/>
    <w:rsid w:val="00641D6D"/>
    <w:rsid w:val="0064364E"/>
    <w:rsid w:val="006438F3"/>
    <w:rsid w:val="00647907"/>
    <w:rsid w:val="00651A82"/>
    <w:rsid w:val="006525E9"/>
    <w:rsid w:val="006611FB"/>
    <w:rsid w:val="0066747B"/>
    <w:rsid w:val="006725EC"/>
    <w:rsid w:val="00674ED0"/>
    <w:rsid w:val="00682650"/>
    <w:rsid w:val="00683609"/>
    <w:rsid w:val="00684851"/>
    <w:rsid w:val="00687284"/>
    <w:rsid w:val="00694309"/>
    <w:rsid w:val="00694B52"/>
    <w:rsid w:val="00695285"/>
    <w:rsid w:val="00696C56"/>
    <w:rsid w:val="00696FF5"/>
    <w:rsid w:val="006A6BB4"/>
    <w:rsid w:val="006A6D16"/>
    <w:rsid w:val="006A7FB0"/>
    <w:rsid w:val="006B1CCD"/>
    <w:rsid w:val="006C2A9A"/>
    <w:rsid w:val="006C423D"/>
    <w:rsid w:val="006C46EF"/>
    <w:rsid w:val="006C4C67"/>
    <w:rsid w:val="006D13C0"/>
    <w:rsid w:val="006D41AB"/>
    <w:rsid w:val="006D444F"/>
    <w:rsid w:val="006D6409"/>
    <w:rsid w:val="006E413A"/>
    <w:rsid w:val="006E4FEA"/>
    <w:rsid w:val="006F1A15"/>
    <w:rsid w:val="006F3F8B"/>
    <w:rsid w:val="00700488"/>
    <w:rsid w:val="00703404"/>
    <w:rsid w:val="00703F92"/>
    <w:rsid w:val="00704637"/>
    <w:rsid w:val="007105E4"/>
    <w:rsid w:val="00710647"/>
    <w:rsid w:val="00714EE5"/>
    <w:rsid w:val="00720270"/>
    <w:rsid w:val="00724362"/>
    <w:rsid w:val="00727780"/>
    <w:rsid w:val="0073792C"/>
    <w:rsid w:val="00754069"/>
    <w:rsid w:val="00765ED0"/>
    <w:rsid w:val="007667DF"/>
    <w:rsid w:val="0077080B"/>
    <w:rsid w:val="00787070"/>
    <w:rsid w:val="007906FD"/>
    <w:rsid w:val="00797197"/>
    <w:rsid w:val="007972A7"/>
    <w:rsid w:val="007A2BA2"/>
    <w:rsid w:val="007A3F31"/>
    <w:rsid w:val="007A49C1"/>
    <w:rsid w:val="007A6245"/>
    <w:rsid w:val="007B1DB2"/>
    <w:rsid w:val="007B375B"/>
    <w:rsid w:val="007B412A"/>
    <w:rsid w:val="007B422A"/>
    <w:rsid w:val="007B635E"/>
    <w:rsid w:val="007B7724"/>
    <w:rsid w:val="007B7CDC"/>
    <w:rsid w:val="007C74B4"/>
    <w:rsid w:val="007E3412"/>
    <w:rsid w:val="007F393D"/>
    <w:rsid w:val="008029AF"/>
    <w:rsid w:val="00802FFA"/>
    <w:rsid w:val="008102E5"/>
    <w:rsid w:val="008111B4"/>
    <w:rsid w:val="008133F0"/>
    <w:rsid w:val="00815880"/>
    <w:rsid w:val="0082322C"/>
    <w:rsid w:val="00823942"/>
    <w:rsid w:val="00827FFD"/>
    <w:rsid w:val="00853387"/>
    <w:rsid w:val="00854535"/>
    <w:rsid w:val="00856EB3"/>
    <w:rsid w:val="00863C96"/>
    <w:rsid w:val="00864A72"/>
    <w:rsid w:val="00873E9F"/>
    <w:rsid w:val="00874047"/>
    <w:rsid w:val="008778CB"/>
    <w:rsid w:val="00881545"/>
    <w:rsid w:val="00883204"/>
    <w:rsid w:val="00883A3E"/>
    <w:rsid w:val="0088428D"/>
    <w:rsid w:val="0089148D"/>
    <w:rsid w:val="00891E0D"/>
    <w:rsid w:val="008A0F36"/>
    <w:rsid w:val="008B2543"/>
    <w:rsid w:val="008B4B6E"/>
    <w:rsid w:val="008D4447"/>
    <w:rsid w:val="008D7401"/>
    <w:rsid w:val="00903DF6"/>
    <w:rsid w:val="00904C04"/>
    <w:rsid w:val="00921CF6"/>
    <w:rsid w:val="00922E9E"/>
    <w:rsid w:val="00924EF0"/>
    <w:rsid w:val="00934D7B"/>
    <w:rsid w:val="00947180"/>
    <w:rsid w:val="009567BE"/>
    <w:rsid w:val="009676FA"/>
    <w:rsid w:val="009679E0"/>
    <w:rsid w:val="00977632"/>
    <w:rsid w:val="00982A8E"/>
    <w:rsid w:val="00987DB4"/>
    <w:rsid w:val="0099029D"/>
    <w:rsid w:val="00996204"/>
    <w:rsid w:val="009A26CB"/>
    <w:rsid w:val="009A2BC2"/>
    <w:rsid w:val="009A2D37"/>
    <w:rsid w:val="009A7587"/>
    <w:rsid w:val="009B0A69"/>
    <w:rsid w:val="009B4F5B"/>
    <w:rsid w:val="009C2474"/>
    <w:rsid w:val="009C7082"/>
    <w:rsid w:val="009D0006"/>
    <w:rsid w:val="009D068C"/>
    <w:rsid w:val="009D52D0"/>
    <w:rsid w:val="009F058B"/>
    <w:rsid w:val="009F3A2A"/>
    <w:rsid w:val="009F5EA4"/>
    <w:rsid w:val="009F731F"/>
    <w:rsid w:val="009F7D33"/>
    <w:rsid w:val="00A021FE"/>
    <w:rsid w:val="00A1270E"/>
    <w:rsid w:val="00A13526"/>
    <w:rsid w:val="00A15342"/>
    <w:rsid w:val="00A15EC7"/>
    <w:rsid w:val="00A2530D"/>
    <w:rsid w:val="00A3007E"/>
    <w:rsid w:val="00A32048"/>
    <w:rsid w:val="00A41F06"/>
    <w:rsid w:val="00A50FD4"/>
    <w:rsid w:val="00A52DB4"/>
    <w:rsid w:val="00A618E1"/>
    <w:rsid w:val="00A629B9"/>
    <w:rsid w:val="00A70C20"/>
    <w:rsid w:val="00A74292"/>
    <w:rsid w:val="00A776DE"/>
    <w:rsid w:val="00A80640"/>
    <w:rsid w:val="00A87FFD"/>
    <w:rsid w:val="00A97038"/>
    <w:rsid w:val="00A97CB8"/>
    <w:rsid w:val="00AA3C15"/>
    <w:rsid w:val="00AA6330"/>
    <w:rsid w:val="00AC7501"/>
    <w:rsid w:val="00AD748B"/>
    <w:rsid w:val="00AE4865"/>
    <w:rsid w:val="00AE6FC7"/>
    <w:rsid w:val="00AF50EE"/>
    <w:rsid w:val="00B0591D"/>
    <w:rsid w:val="00B13402"/>
    <w:rsid w:val="00B14BC2"/>
    <w:rsid w:val="00B17024"/>
    <w:rsid w:val="00B17CD2"/>
    <w:rsid w:val="00B213D2"/>
    <w:rsid w:val="00B248BA"/>
    <w:rsid w:val="00B24B56"/>
    <w:rsid w:val="00B2615D"/>
    <w:rsid w:val="00B30E07"/>
    <w:rsid w:val="00B34ADD"/>
    <w:rsid w:val="00B360D2"/>
    <w:rsid w:val="00B37E72"/>
    <w:rsid w:val="00B52FF5"/>
    <w:rsid w:val="00B5498B"/>
    <w:rsid w:val="00B57219"/>
    <w:rsid w:val="00B658A3"/>
    <w:rsid w:val="00B65AAD"/>
    <w:rsid w:val="00B72470"/>
    <w:rsid w:val="00B746A8"/>
    <w:rsid w:val="00B750F2"/>
    <w:rsid w:val="00B7664D"/>
    <w:rsid w:val="00B80989"/>
    <w:rsid w:val="00B90C66"/>
    <w:rsid w:val="00B9109B"/>
    <w:rsid w:val="00B927AE"/>
    <w:rsid w:val="00B93721"/>
    <w:rsid w:val="00B937B1"/>
    <w:rsid w:val="00BA453C"/>
    <w:rsid w:val="00BA4E02"/>
    <w:rsid w:val="00BB2045"/>
    <w:rsid w:val="00BB2A6D"/>
    <w:rsid w:val="00BB4189"/>
    <w:rsid w:val="00BC19F7"/>
    <w:rsid w:val="00BC41ED"/>
    <w:rsid w:val="00BD009E"/>
    <w:rsid w:val="00BD04E0"/>
    <w:rsid w:val="00BD0EF8"/>
    <w:rsid w:val="00BD7A8C"/>
    <w:rsid w:val="00BE2126"/>
    <w:rsid w:val="00BE3B17"/>
    <w:rsid w:val="00BF51AB"/>
    <w:rsid w:val="00BF716B"/>
    <w:rsid w:val="00BF7233"/>
    <w:rsid w:val="00C02AA2"/>
    <w:rsid w:val="00C04C95"/>
    <w:rsid w:val="00C12613"/>
    <w:rsid w:val="00C16DEF"/>
    <w:rsid w:val="00C2492F"/>
    <w:rsid w:val="00C34A84"/>
    <w:rsid w:val="00C3744A"/>
    <w:rsid w:val="00C4002A"/>
    <w:rsid w:val="00C46912"/>
    <w:rsid w:val="00C51870"/>
    <w:rsid w:val="00C612A8"/>
    <w:rsid w:val="00C618D2"/>
    <w:rsid w:val="00C63B74"/>
    <w:rsid w:val="00C63E31"/>
    <w:rsid w:val="00C67631"/>
    <w:rsid w:val="00C709C6"/>
    <w:rsid w:val="00C729D7"/>
    <w:rsid w:val="00C83354"/>
    <w:rsid w:val="00C84004"/>
    <w:rsid w:val="00C843F6"/>
    <w:rsid w:val="00C84507"/>
    <w:rsid w:val="00C862C7"/>
    <w:rsid w:val="00C866AE"/>
    <w:rsid w:val="00CA3254"/>
    <w:rsid w:val="00CB11CE"/>
    <w:rsid w:val="00CC25A2"/>
    <w:rsid w:val="00CD4E77"/>
    <w:rsid w:val="00CD7F07"/>
    <w:rsid w:val="00CE04F3"/>
    <w:rsid w:val="00CE12D8"/>
    <w:rsid w:val="00CE4574"/>
    <w:rsid w:val="00CE70E6"/>
    <w:rsid w:val="00CF0BCA"/>
    <w:rsid w:val="00CF2E1E"/>
    <w:rsid w:val="00D02E99"/>
    <w:rsid w:val="00D13357"/>
    <w:rsid w:val="00D13A13"/>
    <w:rsid w:val="00D2689A"/>
    <w:rsid w:val="00D65506"/>
    <w:rsid w:val="00D773CF"/>
    <w:rsid w:val="00D83563"/>
    <w:rsid w:val="00D8448F"/>
    <w:rsid w:val="00DA64B6"/>
    <w:rsid w:val="00DB2B91"/>
    <w:rsid w:val="00DB5C9D"/>
    <w:rsid w:val="00DD02E6"/>
    <w:rsid w:val="00DD2E74"/>
    <w:rsid w:val="00DE42F6"/>
    <w:rsid w:val="00DF665B"/>
    <w:rsid w:val="00E0152A"/>
    <w:rsid w:val="00E03394"/>
    <w:rsid w:val="00E066E5"/>
    <w:rsid w:val="00E16FB7"/>
    <w:rsid w:val="00E1736E"/>
    <w:rsid w:val="00E20B8C"/>
    <w:rsid w:val="00E21923"/>
    <w:rsid w:val="00E22F03"/>
    <w:rsid w:val="00E233C1"/>
    <w:rsid w:val="00E32F8C"/>
    <w:rsid w:val="00E51404"/>
    <w:rsid w:val="00E51A47"/>
    <w:rsid w:val="00E574C9"/>
    <w:rsid w:val="00E610DE"/>
    <w:rsid w:val="00E66167"/>
    <w:rsid w:val="00E71F2F"/>
    <w:rsid w:val="00E77786"/>
    <w:rsid w:val="00E806FB"/>
    <w:rsid w:val="00EB0365"/>
    <w:rsid w:val="00EB1C2D"/>
    <w:rsid w:val="00EB41D1"/>
    <w:rsid w:val="00EC1810"/>
    <w:rsid w:val="00EC3FCC"/>
    <w:rsid w:val="00EC4820"/>
    <w:rsid w:val="00ED22D3"/>
    <w:rsid w:val="00ED32FF"/>
    <w:rsid w:val="00ED3572"/>
    <w:rsid w:val="00EE62A8"/>
    <w:rsid w:val="00EF039B"/>
    <w:rsid w:val="00EF4933"/>
    <w:rsid w:val="00EF5044"/>
    <w:rsid w:val="00EF5DCE"/>
    <w:rsid w:val="00F01956"/>
    <w:rsid w:val="00F04D2D"/>
    <w:rsid w:val="00F116CE"/>
    <w:rsid w:val="00F16F93"/>
    <w:rsid w:val="00F176DE"/>
    <w:rsid w:val="00F17B94"/>
    <w:rsid w:val="00F21C47"/>
    <w:rsid w:val="00F244E2"/>
    <w:rsid w:val="00F311A2"/>
    <w:rsid w:val="00F317D7"/>
    <w:rsid w:val="00F340DE"/>
    <w:rsid w:val="00F34ED0"/>
    <w:rsid w:val="00F43542"/>
    <w:rsid w:val="00F44BAB"/>
    <w:rsid w:val="00F454E2"/>
    <w:rsid w:val="00F527CB"/>
    <w:rsid w:val="00F562AA"/>
    <w:rsid w:val="00F66975"/>
    <w:rsid w:val="00F70CD3"/>
    <w:rsid w:val="00F7105A"/>
    <w:rsid w:val="00F7710E"/>
    <w:rsid w:val="00F77676"/>
    <w:rsid w:val="00F808FD"/>
    <w:rsid w:val="00F8197C"/>
    <w:rsid w:val="00F82B4E"/>
    <w:rsid w:val="00F87559"/>
    <w:rsid w:val="00F96D71"/>
    <w:rsid w:val="00F97C9E"/>
    <w:rsid w:val="00FA20DE"/>
    <w:rsid w:val="00FA4EE8"/>
    <w:rsid w:val="00FB12CA"/>
    <w:rsid w:val="00FB2E32"/>
    <w:rsid w:val="00FB36EC"/>
    <w:rsid w:val="00FB4E1B"/>
    <w:rsid w:val="00FC0291"/>
    <w:rsid w:val="00FC1C92"/>
    <w:rsid w:val="00FD333B"/>
    <w:rsid w:val="00FD689C"/>
    <w:rsid w:val="00FD705C"/>
    <w:rsid w:val="00FD777A"/>
    <w:rsid w:val="00FE260B"/>
    <w:rsid w:val="00FE692E"/>
    <w:rsid w:val="00FF2C03"/>
    <w:rsid w:val="00FF31CA"/>
    <w:rsid w:val="00FF6EB4"/>
    <w:rsid w:val="00FF78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48EDB5C"/>
  <w15:docId w15:val="{B52EF7E2-FF63-436B-B95E-A8DE95CE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D26"/>
    <w:rPr>
      <w:rFonts w:eastAsiaTheme="minorEastAsia"/>
      <w:lang w:eastAsia="en-GB"/>
    </w:rPr>
  </w:style>
  <w:style w:type="paragraph" w:styleId="Heading1">
    <w:name w:val="heading 1"/>
    <w:basedOn w:val="Normal"/>
    <w:next w:val="Normal"/>
    <w:link w:val="Heading1Char"/>
    <w:qFormat/>
    <w:rsid w:val="006A6BB4"/>
    <w:pPr>
      <w:keepNext/>
      <w:spacing w:after="0" w:line="240" w:lineRule="auto"/>
      <w:jc w:val="center"/>
      <w:outlineLvl w:val="0"/>
    </w:pPr>
    <w:rPr>
      <w:rFonts w:ascii="Plantin" w:eastAsia="Times New Roman" w:hAnsi="Plantin" w:cs="Times New Roman"/>
      <w:b/>
      <w:sz w:val="24"/>
      <w:szCs w:val="20"/>
      <w:lang w:eastAsia="en-US"/>
    </w:rPr>
  </w:style>
  <w:style w:type="paragraph" w:styleId="Heading2">
    <w:name w:val="heading 2"/>
    <w:basedOn w:val="header2"/>
    <w:next w:val="Normal"/>
    <w:link w:val="Heading2Char"/>
    <w:uiPriority w:val="9"/>
    <w:unhideWhenUsed/>
    <w:qFormat/>
    <w:rsid w:val="00072357"/>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2D37"/>
    <w:rPr>
      <w:color w:val="0000FF"/>
      <w:u w:val="single"/>
    </w:rPr>
  </w:style>
  <w:style w:type="paragraph" w:customStyle="1" w:styleId="Default">
    <w:name w:val="Default"/>
    <w:rsid w:val="009A2D37"/>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rmalWeb">
    <w:name w:val="Normal (Web)"/>
    <w:basedOn w:val="Normal"/>
    <w:uiPriority w:val="99"/>
    <w:semiHidden/>
    <w:unhideWhenUsed/>
    <w:rsid w:val="009A2D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2D37"/>
    <w:pPr>
      <w:ind w:left="720"/>
      <w:contextualSpacing/>
    </w:pPr>
  </w:style>
  <w:style w:type="paragraph" w:styleId="Header">
    <w:name w:val="header"/>
    <w:basedOn w:val="Normal"/>
    <w:link w:val="HeaderChar"/>
    <w:uiPriority w:val="99"/>
    <w:unhideWhenUsed/>
    <w:rsid w:val="009A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D37"/>
    <w:rPr>
      <w:rFonts w:eastAsiaTheme="minorEastAsia"/>
      <w:lang w:eastAsia="en-GB"/>
    </w:rPr>
  </w:style>
  <w:style w:type="paragraph" w:styleId="Footer">
    <w:name w:val="footer"/>
    <w:basedOn w:val="Normal"/>
    <w:link w:val="FooterChar"/>
    <w:uiPriority w:val="99"/>
    <w:unhideWhenUsed/>
    <w:rsid w:val="006A6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D37"/>
    <w:rPr>
      <w:rFonts w:eastAsiaTheme="minorEastAsia"/>
      <w:lang w:eastAsia="en-GB"/>
    </w:rPr>
  </w:style>
  <w:style w:type="character" w:customStyle="1" w:styleId="Heading1Char">
    <w:name w:val="Heading 1 Char"/>
    <w:basedOn w:val="DefaultParagraphFont"/>
    <w:link w:val="Heading1"/>
    <w:rsid w:val="006A6BB4"/>
    <w:rPr>
      <w:rFonts w:ascii="Plantin" w:eastAsia="Times New Roman" w:hAnsi="Plantin" w:cs="Times New Roman"/>
      <w:b/>
      <w:sz w:val="24"/>
      <w:szCs w:val="20"/>
    </w:rPr>
  </w:style>
  <w:style w:type="paragraph" w:styleId="ListBullet">
    <w:name w:val="List Bullet"/>
    <w:basedOn w:val="Normal"/>
    <w:uiPriority w:val="99"/>
    <w:unhideWhenUsed/>
    <w:rsid w:val="006A6BB4"/>
    <w:pPr>
      <w:numPr>
        <w:numId w:val="2"/>
      </w:numPr>
      <w:contextualSpacing/>
    </w:pPr>
  </w:style>
  <w:style w:type="table" w:styleId="TableGrid">
    <w:name w:val="Table Grid"/>
    <w:basedOn w:val="TableNormal"/>
    <w:uiPriority w:val="59"/>
    <w:rsid w:val="006A6BB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A6BB4"/>
    <w:pPr>
      <w:spacing w:after="0" w:line="240" w:lineRule="auto"/>
      <w:jc w:val="center"/>
    </w:pPr>
    <w:rPr>
      <w:rFonts w:ascii="Plantin" w:eastAsia="Times New Roman" w:hAnsi="Plantin" w:cs="Times New Roman"/>
      <w:b/>
      <w:sz w:val="24"/>
      <w:szCs w:val="20"/>
      <w:lang w:eastAsia="en-US"/>
    </w:rPr>
  </w:style>
  <w:style w:type="character" w:customStyle="1" w:styleId="TitleChar">
    <w:name w:val="Title Char"/>
    <w:basedOn w:val="DefaultParagraphFont"/>
    <w:link w:val="Title"/>
    <w:rsid w:val="006A6BB4"/>
    <w:rPr>
      <w:rFonts w:ascii="Plantin" w:eastAsia="Times New Roman" w:hAnsi="Plantin" w:cs="Times New Roman"/>
      <w:b/>
      <w:sz w:val="24"/>
      <w:szCs w:val="20"/>
    </w:rPr>
  </w:style>
  <w:style w:type="paragraph" w:styleId="FootnoteText">
    <w:name w:val="footnote text"/>
    <w:basedOn w:val="Normal"/>
    <w:link w:val="FootnoteTextChar"/>
    <w:semiHidden/>
    <w:rsid w:val="006A6BB4"/>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6A6BB4"/>
    <w:rPr>
      <w:rFonts w:ascii="Times New Roman" w:eastAsia="Times New Roman" w:hAnsi="Times New Roman" w:cs="Times New Roman"/>
      <w:sz w:val="20"/>
      <w:szCs w:val="20"/>
    </w:rPr>
  </w:style>
  <w:style w:type="character" w:styleId="FootnoteReference">
    <w:name w:val="footnote reference"/>
    <w:semiHidden/>
    <w:rsid w:val="006A6BB4"/>
    <w:rPr>
      <w:vertAlign w:val="superscript"/>
    </w:rPr>
  </w:style>
  <w:style w:type="paragraph" w:styleId="BalloonText">
    <w:name w:val="Balloon Text"/>
    <w:basedOn w:val="Normal"/>
    <w:link w:val="BalloonTextChar"/>
    <w:uiPriority w:val="99"/>
    <w:semiHidden/>
    <w:unhideWhenUsed/>
    <w:rsid w:val="006A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BB4"/>
    <w:rPr>
      <w:rFonts w:ascii="Tahoma" w:eastAsiaTheme="minorEastAsia" w:hAnsi="Tahoma" w:cs="Tahoma"/>
      <w:sz w:val="16"/>
      <w:szCs w:val="16"/>
      <w:lang w:eastAsia="en-GB"/>
    </w:rPr>
  </w:style>
  <w:style w:type="character" w:styleId="FollowedHyperlink">
    <w:name w:val="FollowedHyperlink"/>
    <w:basedOn w:val="DefaultParagraphFont"/>
    <w:uiPriority w:val="99"/>
    <w:semiHidden/>
    <w:unhideWhenUsed/>
    <w:rsid w:val="006A6BB4"/>
    <w:rPr>
      <w:color w:val="800080" w:themeColor="followedHyperlink"/>
      <w:u w:val="single"/>
    </w:rPr>
  </w:style>
  <w:style w:type="character" w:styleId="CommentReference">
    <w:name w:val="annotation reference"/>
    <w:basedOn w:val="DefaultParagraphFont"/>
    <w:uiPriority w:val="99"/>
    <w:semiHidden/>
    <w:unhideWhenUsed/>
    <w:rsid w:val="006A6BB4"/>
    <w:rPr>
      <w:sz w:val="16"/>
      <w:szCs w:val="16"/>
    </w:rPr>
  </w:style>
  <w:style w:type="paragraph" w:styleId="CommentText">
    <w:name w:val="annotation text"/>
    <w:basedOn w:val="Normal"/>
    <w:link w:val="CommentTextChar"/>
    <w:uiPriority w:val="99"/>
    <w:semiHidden/>
    <w:unhideWhenUsed/>
    <w:rsid w:val="006A6BB4"/>
    <w:pPr>
      <w:spacing w:line="240" w:lineRule="auto"/>
    </w:pPr>
    <w:rPr>
      <w:sz w:val="20"/>
      <w:szCs w:val="20"/>
    </w:rPr>
  </w:style>
  <w:style w:type="character" w:customStyle="1" w:styleId="CommentTextChar">
    <w:name w:val="Comment Text Char"/>
    <w:basedOn w:val="DefaultParagraphFont"/>
    <w:link w:val="CommentText"/>
    <w:uiPriority w:val="99"/>
    <w:semiHidden/>
    <w:rsid w:val="006A6BB4"/>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6A6BB4"/>
    <w:rPr>
      <w:b/>
      <w:bCs/>
    </w:rPr>
  </w:style>
  <w:style w:type="character" w:customStyle="1" w:styleId="CommentSubjectChar">
    <w:name w:val="Comment Subject Char"/>
    <w:basedOn w:val="CommentTextChar"/>
    <w:link w:val="CommentSubject"/>
    <w:uiPriority w:val="99"/>
    <w:semiHidden/>
    <w:rsid w:val="006A6BB4"/>
    <w:rPr>
      <w:rFonts w:eastAsiaTheme="minorEastAsia"/>
      <w:b/>
      <w:bCs/>
      <w:sz w:val="20"/>
      <w:szCs w:val="20"/>
      <w:lang w:eastAsia="en-GB"/>
    </w:rPr>
  </w:style>
  <w:style w:type="table" w:customStyle="1" w:styleId="TableGrid1">
    <w:name w:val="Table Grid1"/>
    <w:basedOn w:val="TableNormal"/>
    <w:next w:val="TableGrid"/>
    <w:uiPriority w:val="59"/>
    <w:rsid w:val="000F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5">
    <w:name w:val="s15"/>
    <w:basedOn w:val="DefaultParagraphFont"/>
    <w:rsid w:val="002F05F4"/>
  </w:style>
  <w:style w:type="paragraph" w:styleId="PlainText">
    <w:name w:val="Plain Text"/>
    <w:basedOn w:val="Normal"/>
    <w:link w:val="PlainTextChar"/>
    <w:uiPriority w:val="99"/>
    <w:unhideWhenUsed/>
    <w:rsid w:val="005F040F"/>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5F040F"/>
    <w:rPr>
      <w:rFonts w:ascii="Calibri" w:hAnsi="Calibri"/>
      <w:szCs w:val="21"/>
    </w:rPr>
  </w:style>
  <w:style w:type="table" w:styleId="LightList">
    <w:name w:val="Light List"/>
    <w:basedOn w:val="TableNormal"/>
    <w:uiPriority w:val="61"/>
    <w:rsid w:val="00EB41D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trong">
    <w:name w:val="Strong"/>
    <w:basedOn w:val="DefaultParagraphFont"/>
    <w:uiPriority w:val="22"/>
    <w:qFormat/>
    <w:rsid w:val="00DD2E74"/>
    <w:rPr>
      <w:b/>
      <w:bCs/>
    </w:rPr>
  </w:style>
  <w:style w:type="character" w:customStyle="1" w:styleId="UnresolvedMention1">
    <w:name w:val="Unresolved Mention1"/>
    <w:basedOn w:val="DefaultParagraphFont"/>
    <w:uiPriority w:val="99"/>
    <w:semiHidden/>
    <w:unhideWhenUsed/>
    <w:rsid w:val="00687284"/>
    <w:rPr>
      <w:color w:val="605E5C"/>
      <w:shd w:val="clear" w:color="auto" w:fill="E1DFDD"/>
    </w:rPr>
  </w:style>
  <w:style w:type="table" w:customStyle="1" w:styleId="TableGrid11">
    <w:name w:val="Table Grid11"/>
    <w:basedOn w:val="TableNormal"/>
    <w:next w:val="TableGrid"/>
    <w:uiPriority w:val="59"/>
    <w:rsid w:val="003F6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 2"/>
    <w:basedOn w:val="Normal"/>
    <w:next w:val="Heading2"/>
    <w:link w:val="header2Char"/>
    <w:qFormat/>
    <w:rsid w:val="00B2615D"/>
    <w:pPr>
      <w:numPr>
        <w:numId w:val="1"/>
      </w:numPr>
      <w:spacing w:after="120" w:line="240" w:lineRule="auto"/>
      <w:ind w:left="567" w:right="543" w:hanging="567"/>
      <w:jc w:val="both"/>
    </w:pPr>
    <w:rPr>
      <w:rFonts w:ascii="Arial" w:hAnsi="Arial" w:cs="Arial"/>
      <w:b/>
      <w:sz w:val="24"/>
      <w:szCs w:val="24"/>
    </w:rPr>
  </w:style>
  <w:style w:type="character" w:customStyle="1" w:styleId="header2Char">
    <w:name w:val="header 2 Char"/>
    <w:basedOn w:val="DefaultParagraphFont"/>
    <w:link w:val="header2"/>
    <w:rsid w:val="00B2615D"/>
    <w:rPr>
      <w:rFonts w:ascii="Arial" w:eastAsiaTheme="minorEastAsia" w:hAnsi="Arial" w:cs="Arial"/>
      <w:b/>
      <w:sz w:val="24"/>
      <w:szCs w:val="24"/>
      <w:lang w:eastAsia="en-GB"/>
    </w:rPr>
  </w:style>
  <w:style w:type="character" w:customStyle="1" w:styleId="Heading2Char">
    <w:name w:val="Heading 2 Char"/>
    <w:basedOn w:val="DefaultParagraphFont"/>
    <w:link w:val="Heading2"/>
    <w:uiPriority w:val="9"/>
    <w:rsid w:val="00072357"/>
    <w:rPr>
      <w:rFonts w:ascii="Arial" w:eastAsiaTheme="minorEastAsia" w:hAnsi="Arial" w:cs="Arial"/>
      <w:b/>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5903">
      <w:bodyDiv w:val="1"/>
      <w:marLeft w:val="0"/>
      <w:marRight w:val="0"/>
      <w:marTop w:val="0"/>
      <w:marBottom w:val="0"/>
      <w:divBdr>
        <w:top w:val="none" w:sz="0" w:space="0" w:color="auto"/>
        <w:left w:val="none" w:sz="0" w:space="0" w:color="auto"/>
        <w:bottom w:val="none" w:sz="0" w:space="0" w:color="auto"/>
        <w:right w:val="none" w:sz="0" w:space="0" w:color="auto"/>
      </w:divBdr>
    </w:div>
    <w:div w:id="167138880">
      <w:bodyDiv w:val="1"/>
      <w:marLeft w:val="0"/>
      <w:marRight w:val="0"/>
      <w:marTop w:val="0"/>
      <w:marBottom w:val="0"/>
      <w:divBdr>
        <w:top w:val="none" w:sz="0" w:space="0" w:color="auto"/>
        <w:left w:val="none" w:sz="0" w:space="0" w:color="auto"/>
        <w:bottom w:val="none" w:sz="0" w:space="0" w:color="auto"/>
        <w:right w:val="none" w:sz="0" w:space="0" w:color="auto"/>
      </w:divBdr>
    </w:div>
    <w:div w:id="484782649">
      <w:bodyDiv w:val="1"/>
      <w:marLeft w:val="0"/>
      <w:marRight w:val="0"/>
      <w:marTop w:val="0"/>
      <w:marBottom w:val="0"/>
      <w:divBdr>
        <w:top w:val="none" w:sz="0" w:space="0" w:color="auto"/>
        <w:left w:val="none" w:sz="0" w:space="0" w:color="auto"/>
        <w:bottom w:val="none" w:sz="0" w:space="0" w:color="auto"/>
        <w:right w:val="none" w:sz="0" w:space="0" w:color="auto"/>
      </w:divBdr>
      <w:divsChild>
        <w:div w:id="624895288">
          <w:marLeft w:val="0"/>
          <w:marRight w:val="0"/>
          <w:marTop w:val="0"/>
          <w:marBottom w:val="0"/>
          <w:divBdr>
            <w:top w:val="none" w:sz="0" w:space="0" w:color="auto"/>
            <w:left w:val="none" w:sz="0" w:space="0" w:color="auto"/>
            <w:bottom w:val="none" w:sz="0" w:space="0" w:color="auto"/>
            <w:right w:val="none" w:sz="0" w:space="0" w:color="auto"/>
          </w:divBdr>
        </w:div>
        <w:div w:id="1673802970">
          <w:marLeft w:val="0"/>
          <w:marRight w:val="0"/>
          <w:marTop w:val="0"/>
          <w:marBottom w:val="0"/>
          <w:divBdr>
            <w:top w:val="none" w:sz="0" w:space="0" w:color="auto"/>
            <w:left w:val="none" w:sz="0" w:space="0" w:color="auto"/>
            <w:bottom w:val="none" w:sz="0" w:space="0" w:color="auto"/>
            <w:right w:val="none" w:sz="0" w:space="0" w:color="auto"/>
          </w:divBdr>
        </w:div>
      </w:divsChild>
    </w:div>
    <w:div w:id="666443803">
      <w:bodyDiv w:val="1"/>
      <w:marLeft w:val="0"/>
      <w:marRight w:val="0"/>
      <w:marTop w:val="0"/>
      <w:marBottom w:val="0"/>
      <w:divBdr>
        <w:top w:val="none" w:sz="0" w:space="0" w:color="auto"/>
        <w:left w:val="none" w:sz="0" w:space="0" w:color="auto"/>
        <w:bottom w:val="none" w:sz="0" w:space="0" w:color="auto"/>
        <w:right w:val="none" w:sz="0" w:space="0" w:color="auto"/>
      </w:divBdr>
      <w:divsChild>
        <w:div w:id="347949866">
          <w:marLeft w:val="0"/>
          <w:marRight w:val="0"/>
          <w:marTop w:val="0"/>
          <w:marBottom w:val="0"/>
          <w:divBdr>
            <w:top w:val="none" w:sz="0" w:space="0" w:color="auto"/>
            <w:left w:val="none" w:sz="0" w:space="0" w:color="auto"/>
            <w:bottom w:val="none" w:sz="0" w:space="0" w:color="auto"/>
            <w:right w:val="none" w:sz="0" w:space="0" w:color="auto"/>
          </w:divBdr>
          <w:divsChild>
            <w:div w:id="10232178">
              <w:marLeft w:val="0"/>
              <w:marRight w:val="0"/>
              <w:marTop w:val="0"/>
              <w:marBottom w:val="0"/>
              <w:divBdr>
                <w:top w:val="none" w:sz="0" w:space="0" w:color="auto"/>
                <w:left w:val="none" w:sz="0" w:space="0" w:color="auto"/>
                <w:bottom w:val="none" w:sz="0" w:space="0" w:color="auto"/>
                <w:right w:val="none" w:sz="0" w:space="0" w:color="auto"/>
              </w:divBdr>
              <w:divsChild>
                <w:div w:id="8980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5748">
      <w:bodyDiv w:val="1"/>
      <w:marLeft w:val="0"/>
      <w:marRight w:val="0"/>
      <w:marTop w:val="0"/>
      <w:marBottom w:val="0"/>
      <w:divBdr>
        <w:top w:val="none" w:sz="0" w:space="0" w:color="auto"/>
        <w:left w:val="none" w:sz="0" w:space="0" w:color="auto"/>
        <w:bottom w:val="none" w:sz="0" w:space="0" w:color="auto"/>
        <w:right w:val="none" w:sz="0" w:space="0" w:color="auto"/>
      </w:divBdr>
    </w:div>
    <w:div w:id="19781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t.rl.talis.com/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FF863D45A9CB4BA9540D2BC5DB9BE0" ma:contentTypeVersion="10" ma:contentTypeDescription="Create a new document." ma:contentTypeScope="" ma:versionID="06a62ee7755d5b2b1b8fb48dd6b99d8b">
  <xsd:schema xmlns:xsd="http://www.w3.org/2001/XMLSchema" xmlns:xs="http://www.w3.org/2001/XMLSchema" xmlns:p="http://schemas.microsoft.com/office/2006/metadata/properties" xmlns:ns2="3f13950b-87af-46f0-9487-6c1699f0ca98" xmlns:ns3="d2b79f8b-553a-4f97-849b-574ef3b42426" targetNamespace="http://schemas.microsoft.com/office/2006/metadata/properties" ma:root="true" ma:fieldsID="3a43542cdcc881ff85c78990983a6b1d" ns2:_="" ns3:_="">
    <xsd:import namespace="3f13950b-87af-46f0-9487-6c1699f0ca98"/>
    <xsd:import namespace="d2b79f8b-553a-4f97-849b-574ef3b424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3950b-87af-46f0-9487-6c1699f0c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79f8b-553a-4f97-849b-574ef3b424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4EB086-3477-4E3F-8799-7DE38BA419D3}">
  <ds:schemaRefs>
    <ds:schemaRef ds:uri="http://schemas.openxmlformats.org/officeDocument/2006/bibliography"/>
  </ds:schemaRefs>
</ds:datastoreItem>
</file>

<file path=customXml/itemProps2.xml><?xml version="1.0" encoding="utf-8"?>
<ds:datastoreItem xmlns:ds="http://schemas.openxmlformats.org/officeDocument/2006/customXml" ds:itemID="{F0354AA8-46E2-41D1-A945-A11967793D16}"/>
</file>

<file path=customXml/itemProps3.xml><?xml version="1.0" encoding="utf-8"?>
<ds:datastoreItem xmlns:ds="http://schemas.openxmlformats.org/officeDocument/2006/customXml" ds:itemID="{0A1FF101-6E77-4449-AA0B-25D536289233}"/>
</file>

<file path=customXml/itemProps4.xml><?xml version="1.0" encoding="utf-8"?>
<ds:datastoreItem xmlns:ds="http://schemas.openxmlformats.org/officeDocument/2006/customXml" ds:itemID="{8C791D92-F9BF-4891-8CA4-F8A6FF0B6862}"/>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 Flowers</dc:creator>
  <cp:lastModifiedBy>Daniel Blackman</cp:lastModifiedBy>
  <cp:revision>2</cp:revision>
  <cp:lastPrinted>2019-02-26T09:40:00Z</cp:lastPrinted>
  <dcterms:created xsi:type="dcterms:W3CDTF">2022-03-04T10:58:00Z</dcterms:created>
  <dcterms:modified xsi:type="dcterms:W3CDTF">2022-03-04T10:58:00Z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0x01010042FF863D45A9CB4BA9540D2BC5DB9BE0</vt:lpwstr>
  </property>
</Properties>
</file>