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0734" w14:textId="77777777" w:rsidR="009A2D37" w:rsidRPr="00373ACB" w:rsidRDefault="00C07A56"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272331A" w14:textId="77777777" w:rsidR="009A2D37" w:rsidRPr="00373ACB" w:rsidRDefault="008C16BB" w:rsidP="0073236A">
      <w:pPr>
        <w:spacing w:after="120" w:line="240" w:lineRule="auto"/>
        <w:ind w:left="426" w:right="260"/>
        <w:jc w:val="both"/>
        <w:rPr>
          <w:rFonts w:ascii="Arial" w:hAnsi="Arial" w:cs="Arial"/>
          <w:sz w:val="20"/>
          <w:szCs w:val="20"/>
        </w:rPr>
      </w:pPr>
      <w:r>
        <w:rPr>
          <w:rFonts w:ascii="Arial" w:hAnsi="Arial" w:cs="Arial"/>
          <w:sz w:val="20"/>
          <w:szCs w:val="20"/>
        </w:rPr>
        <w:t xml:space="preserve">LAWS9070 </w:t>
      </w:r>
      <w:r w:rsidRPr="00FE3E72">
        <w:rPr>
          <w:rFonts w:ascii="Arial" w:hAnsi="Arial" w:cs="Arial"/>
          <w:sz w:val="20"/>
          <w:szCs w:val="20"/>
        </w:rPr>
        <w:t>(LW907)</w:t>
      </w:r>
      <w:r>
        <w:rPr>
          <w:rFonts w:ascii="Arial" w:hAnsi="Arial" w:cs="Arial"/>
          <w:sz w:val="20"/>
          <w:szCs w:val="20"/>
        </w:rPr>
        <w:t xml:space="preserve"> </w:t>
      </w:r>
      <w:r w:rsidR="00FE3E72" w:rsidRPr="00FE3E72">
        <w:rPr>
          <w:rFonts w:ascii="Arial" w:hAnsi="Arial" w:cs="Arial"/>
          <w:sz w:val="20"/>
          <w:szCs w:val="20"/>
        </w:rPr>
        <w:t xml:space="preserve">Commercial Credit </w:t>
      </w:r>
    </w:p>
    <w:p w14:paraId="521F44C9" w14:textId="77777777" w:rsidR="00C07A56" w:rsidRPr="00373ACB" w:rsidRDefault="00C07A56" w:rsidP="0073236A">
      <w:pPr>
        <w:spacing w:after="120" w:line="240" w:lineRule="auto"/>
        <w:ind w:left="426" w:right="260"/>
        <w:jc w:val="both"/>
        <w:rPr>
          <w:rFonts w:ascii="Arial" w:hAnsi="Arial" w:cs="Arial"/>
          <w:sz w:val="20"/>
          <w:szCs w:val="20"/>
        </w:rPr>
      </w:pPr>
    </w:p>
    <w:p w14:paraId="149EB2C8"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73D5B61" w14:textId="77777777" w:rsidR="009A2D37" w:rsidRPr="00373ACB" w:rsidRDefault="00380EAE" w:rsidP="0073236A">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7E75EF8" w14:textId="77777777" w:rsidR="00C07A56" w:rsidRPr="00373ACB" w:rsidRDefault="00C07A56" w:rsidP="0073236A">
      <w:pPr>
        <w:spacing w:after="120" w:line="240" w:lineRule="auto"/>
        <w:ind w:left="426" w:right="260"/>
        <w:jc w:val="both"/>
        <w:rPr>
          <w:rFonts w:ascii="Arial" w:hAnsi="Arial" w:cs="Arial"/>
          <w:iCs/>
          <w:sz w:val="20"/>
          <w:szCs w:val="20"/>
        </w:rPr>
      </w:pPr>
    </w:p>
    <w:p w14:paraId="02333BEB"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28E6889" w14:textId="77777777" w:rsidR="009A2D37" w:rsidRPr="00373ACB" w:rsidRDefault="00BC1D37" w:rsidP="0073236A">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FE3E72">
        <w:rPr>
          <w:rFonts w:ascii="Arial" w:hAnsi="Arial" w:cs="Arial"/>
          <w:iCs/>
          <w:sz w:val="20"/>
          <w:szCs w:val="20"/>
        </w:rPr>
        <w:t>7</w:t>
      </w:r>
    </w:p>
    <w:p w14:paraId="2C4D1229" w14:textId="77777777" w:rsidR="00C07A56" w:rsidRPr="00373ACB" w:rsidRDefault="00C07A56" w:rsidP="0073236A">
      <w:pPr>
        <w:spacing w:after="120" w:line="240" w:lineRule="auto"/>
        <w:ind w:left="426" w:right="260"/>
        <w:jc w:val="both"/>
        <w:rPr>
          <w:rFonts w:ascii="Arial" w:hAnsi="Arial" w:cs="Arial"/>
          <w:iCs/>
          <w:sz w:val="20"/>
          <w:szCs w:val="20"/>
        </w:rPr>
      </w:pPr>
    </w:p>
    <w:p w14:paraId="23BE76D3"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CE136DF" w14:textId="77777777" w:rsidR="00BC1D37" w:rsidRPr="00373ACB" w:rsidRDefault="00FE3E72" w:rsidP="0073236A">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4702E805" w14:textId="77777777" w:rsidR="00C07A56" w:rsidRPr="00373ACB" w:rsidRDefault="00C07A56" w:rsidP="0073236A">
      <w:pPr>
        <w:spacing w:after="120" w:line="240" w:lineRule="auto"/>
        <w:ind w:left="426" w:right="260"/>
        <w:jc w:val="both"/>
        <w:rPr>
          <w:rFonts w:ascii="Arial" w:hAnsi="Arial" w:cs="Arial"/>
          <w:sz w:val="20"/>
          <w:szCs w:val="20"/>
        </w:rPr>
      </w:pPr>
    </w:p>
    <w:p w14:paraId="558BEDF1"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434267E" w14:textId="77777777" w:rsidR="00BC1D37" w:rsidRPr="00380EAE" w:rsidRDefault="00FE3E72" w:rsidP="0073236A">
      <w:pPr>
        <w:spacing w:line="240" w:lineRule="auto"/>
        <w:ind w:left="426"/>
        <w:jc w:val="both"/>
        <w:rPr>
          <w:rFonts w:ascii="Arial" w:hAnsi="Arial" w:cs="Arial"/>
          <w:sz w:val="20"/>
          <w:szCs w:val="20"/>
        </w:rPr>
      </w:pPr>
      <w:r>
        <w:rPr>
          <w:rFonts w:ascii="Arial" w:hAnsi="Arial" w:cs="Arial"/>
          <w:sz w:val="20"/>
          <w:szCs w:val="20"/>
        </w:rPr>
        <w:t>Autumn or Spring</w:t>
      </w:r>
    </w:p>
    <w:p w14:paraId="0FB597DA" w14:textId="77777777" w:rsidR="00C07A56" w:rsidRPr="00373ACB" w:rsidRDefault="00C07A56" w:rsidP="0073236A">
      <w:pPr>
        <w:spacing w:line="240" w:lineRule="auto"/>
        <w:ind w:left="426"/>
        <w:jc w:val="both"/>
        <w:rPr>
          <w:rFonts w:ascii="Arial" w:hAnsi="Arial" w:cs="Arial"/>
          <w:b/>
          <w:sz w:val="20"/>
          <w:szCs w:val="20"/>
        </w:rPr>
      </w:pPr>
    </w:p>
    <w:p w14:paraId="448F4536" w14:textId="77777777" w:rsidR="00B2615F" w:rsidRPr="00373ACB" w:rsidRDefault="00B2615F"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75EF93D" w14:textId="77777777" w:rsidR="005E3FA7" w:rsidRDefault="00FE3E72" w:rsidP="0073236A">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18C8416" w14:textId="77777777" w:rsidR="005E3FA7" w:rsidRPr="005E3FA7" w:rsidRDefault="005E3FA7" w:rsidP="0073236A">
      <w:pPr>
        <w:spacing w:after="120" w:line="240" w:lineRule="auto"/>
        <w:ind w:left="426" w:right="260"/>
        <w:jc w:val="both"/>
        <w:rPr>
          <w:rFonts w:ascii="Arial" w:hAnsi="Arial" w:cs="Arial"/>
          <w:b/>
          <w:sz w:val="20"/>
          <w:szCs w:val="20"/>
        </w:rPr>
      </w:pPr>
    </w:p>
    <w:p w14:paraId="26B3FB30"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1B826F1" w14:textId="77777777" w:rsidR="009A2D37" w:rsidRPr="00373ACB" w:rsidRDefault="00FE3E72" w:rsidP="0073236A">
      <w:pPr>
        <w:spacing w:after="120" w:line="240" w:lineRule="auto"/>
        <w:ind w:left="426" w:right="260"/>
        <w:jc w:val="both"/>
        <w:rPr>
          <w:rFonts w:ascii="Arial" w:hAnsi="Arial" w:cs="Arial"/>
          <w:iCs/>
          <w:sz w:val="20"/>
          <w:szCs w:val="20"/>
        </w:rPr>
      </w:pPr>
      <w:r w:rsidRPr="00FE3E72">
        <w:rPr>
          <w:rFonts w:ascii="Arial" w:hAnsi="Arial" w:cs="Arial"/>
          <w:iCs/>
          <w:sz w:val="20"/>
          <w:szCs w:val="20"/>
        </w:rPr>
        <w:t>LLM in (Specialisation); PG Diploma in (Specialisation); PG Certificate in Law</w:t>
      </w:r>
    </w:p>
    <w:p w14:paraId="70BAE8D4" w14:textId="77777777" w:rsidR="00C07A56" w:rsidRPr="00373ACB" w:rsidRDefault="00C07A56" w:rsidP="0073236A">
      <w:pPr>
        <w:spacing w:after="120" w:line="240" w:lineRule="auto"/>
        <w:ind w:left="426" w:right="260"/>
        <w:jc w:val="both"/>
        <w:rPr>
          <w:rFonts w:ascii="Arial" w:hAnsi="Arial" w:cs="Arial"/>
          <w:iCs/>
          <w:sz w:val="20"/>
          <w:szCs w:val="20"/>
        </w:rPr>
      </w:pPr>
    </w:p>
    <w:p w14:paraId="4D8301D4" w14:textId="77777777" w:rsidR="009A2D37" w:rsidRDefault="009A2D37" w:rsidP="0073236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FE3E72">
        <w:rPr>
          <w:rFonts w:ascii="Arial" w:hAnsi="Arial" w:cs="Arial"/>
          <w:b/>
          <w:sz w:val="20"/>
          <w:szCs w:val="20"/>
        </w:rPr>
        <w:t xml:space="preserve"> </w:t>
      </w:r>
      <w:r w:rsidR="00C729D7" w:rsidRPr="00373ACB">
        <w:rPr>
          <w:rFonts w:ascii="Arial" w:hAnsi="Arial" w:cs="Arial"/>
          <w:b/>
          <w:sz w:val="20"/>
          <w:szCs w:val="20"/>
        </w:rPr>
        <w:t>students will be able to:</w:t>
      </w:r>
    </w:p>
    <w:p w14:paraId="35EA02C0" w14:textId="77777777" w:rsidR="00380EAE" w:rsidRPr="00373ACB" w:rsidRDefault="00380EAE" w:rsidP="0073236A">
      <w:pPr>
        <w:spacing w:after="120" w:line="240" w:lineRule="auto"/>
        <w:ind w:left="426" w:right="260"/>
        <w:jc w:val="both"/>
        <w:rPr>
          <w:rFonts w:ascii="Arial" w:hAnsi="Arial" w:cs="Arial"/>
          <w:b/>
          <w:sz w:val="20"/>
          <w:szCs w:val="20"/>
        </w:rPr>
      </w:pPr>
    </w:p>
    <w:p w14:paraId="6D784654"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Pr="00FE3E72">
        <w:rPr>
          <w:rFonts w:ascii="Arial" w:hAnsi="Arial" w:cs="Arial"/>
          <w:sz w:val="20"/>
          <w:szCs w:val="20"/>
        </w:rPr>
        <w:t xml:space="preserve"> critical understanding of the legal, economic and social role of commercial credit and security in the economy</w:t>
      </w:r>
      <w:r w:rsidR="002D5AA7">
        <w:rPr>
          <w:rFonts w:ascii="Arial" w:hAnsi="Arial" w:cs="Arial"/>
          <w:sz w:val="20"/>
          <w:szCs w:val="20"/>
        </w:rPr>
        <w:t>.</w:t>
      </w:r>
      <w:r w:rsidRPr="00FE3E72">
        <w:rPr>
          <w:rFonts w:ascii="Arial" w:hAnsi="Arial" w:cs="Arial"/>
          <w:sz w:val="20"/>
          <w:szCs w:val="20"/>
        </w:rPr>
        <w:t xml:space="preserve"> </w:t>
      </w:r>
    </w:p>
    <w:p w14:paraId="3A2F08C4" w14:textId="77777777" w:rsidR="00FE3E72" w:rsidRPr="00FE3E72" w:rsidRDefault="00A03A73"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systematic understanding of the</w:t>
      </w:r>
      <w:r w:rsidR="00FE3E72" w:rsidRPr="00FE3E72">
        <w:rPr>
          <w:rFonts w:ascii="Arial" w:hAnsi="Arial" w:cs="Arial"/>
          <w:sz w:val="20"/>
          <w:szCs w:val="20"/>
        </w:rPr>
        <w:t xml:space="preserve"> politics of commercial credit and the assumptions underlying international initiatives to promote credit market reform and regulate security</w:t>
      </w:r>
      <w:r w:rsidR="002D5AA7">
        <w:rPr>
          <w:rFonts w:ascii="Arial" w:hAnsi="Arial" w:cs="Arial"/>
          <w:sz w:val="20"/>
          <w:szCs w:val="20"/>
        </w:rPr>
        <w:t>.</w:t>
      </w:r>
    </w:p>
    <w:p w14:paraId="3970119C"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w:t>
      </w:r>
      <w:r w:rsidRPr="00FE3E72">
        <w:rPr>
          <w:rFonts w:ascii="Arial" w:hAnsi="Arial" w:cs="Arial"/>
          <w:sz w:val="20"/>
          <w:szCs w:val="20"/>
        </w:rPr>
        <w:t>ritical understanding of the key legal concepts of the existing legal regime of security in the UK, its sources and its intellectual assumptions</w:t>
      </w:r>
      <w:r>
        <w:rPr>
          <w:rFonts w:ascii="Arial" w:hAnsi="Arial" w:cs="Arial"/>
          <w:sz w:val="20"/>
          <w:szCs w:val="20"/>
        </w:rPr>
        <w:t>.</w:t>
      </w:r>
    </w:p>
    <w:p w14:paraId="1B604F50" w14:textId="77777777" w:rsid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FE3E72">
        <w:rPr>
          <w:rFonts w:ascii="Arial" w:hAnsi="Arial" w:cs="Arial"/>
          <w:sz w:val="20"/>
          <w:szCs w:val="20"/>
        </w:rPr>
        <w:t xml:space="preserve">ngage in </w:t>
      </w:r>
      <w:r w:rsidR="009F31A6">
        <w:rPr>
          <w:rFonts w:ascii="Arial" w:hAnsi="Arial" w:cs="Arial"/>
          <w:sz w:val="20"/>
          <w:szCs w:val="20"/>
        </w:rPr>
        <w:t>critical</w:t>
      </w:r>
      <w:r>
        <w:rPr>
          <w:rFonts w:ascii="Arial" w:hAnsi="Arial" w:cs="Arial"/>
          <w:sz w:val="20"/>
          <w:szCs w:val="20"/>
        </w:rPr>
        <w:t xml:space="preserve"> </w:t>
      </w:r>
      <w:r w:rsidRPr="00FE3E72">
        <w:rPr>
          <w:rFonts w:ascii="Arial" w:hAnsi="Arial" w:cs="Arial"/>
          <w:sz w:val="20"/>
          <w:szCs w:val="20"/>
        </w:rPr>
        <w:t>independent comparative and interdisciplinary research on commercial credit law and policy</w:t>
      </w:r>
      <w:r w:rsidR="002D5AA7">
        <w:rPr>
          <w:rFonts w:ascii="Arial" w:hAnsi="Arial" w:cs="Arial"/>
          <w:sz w:val="20"/>
          <w:szCs w:val="20"/>
        </w:rPr>
        <w:t>.</w:t>
      </w:r>
    </w:p>
    <w:p w14:paraId="58CF6808" w14:textId="77777777" w:rsid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Pr="00FE3E72">
        <w:rPr>
          <w:rFonts w:ascii="Arial" w:hAnsi="Arial" w:cs="Arial"/>
          <w:sz w:val="20"/>
          <w:szCs w:val="20"/>
        </w:rPr>
        <w:t xml:space="preserve">raw </w:t>
      </w:r>
      <w:r w:rsidR="002D5AA7">
        <w:rPr>
          <w:rFonts w:ascii="Arial" w:hAnsi="Arial" w:cs="Arial"/>
          <w:sz w:val="20"/>
          <w:szCs w:val="20"/>
        </w:rPr>
        <w:t>upon normative principles and</w:t>
      </w:r>
      <w:r w:rsidRPr="00FE3E72">
        <w:rPr>
          <w:rFonts w:ascii="Arial" w:hAnsi="Arial" w:cs="Arial"/>
          <w:sz w:val="20"/>
          <w:szCs w:val="20"/>
        </w:rPr>
        <w:t xml:space="preserve"> other disci</w:t>
      </w:r>
      <w:r w:rsidR="009F31A6">
        <w:rPr>
          <w:rFonts w:ascii="Arial" w:hAnsi="Arial" w:cs="Arial"/>
          <w:sz w:val="20"/>
          <w:szCs w:val="20"/>
        </w:rPr>
        <w:t>plines to evaluate and critique</w:t>
      </w:r>
      <w:r w:rsidRPr="00FE3E72">
        <w:rPr>
          <w:rFonts w:ascii="Arial" w:hAnsi="Arial" w:cs="Arial"/>
          <w:sz w:val="20"/>
          <w:szCs w:val="20"/>
        </w:rPr>
        <w:t xml:space="preserve"> commercial law</w:t>
      </w:r>
      <w:r w:rsidR="002D5AA7">
        <w:rPr>
          <w:rFonts w:ascii="Arial" w:hAnsi="Arial" w:cs="Arial"/>
          <w:sz w:val="20"/>
          <w:szCs w:val="20"/>
        </w:rPr>
        <w:t>.</w:t>
      </w:r>
    </w:p>
    <w:p w14:paraId="27D6EF0C" w14:textId="77777777" w:rsidR="00FE3E72" w:rsidRPr="00FE3E72" w:rsidRDefault="00A03A73"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 sophisticated understanding of the </w:t>
      </w:r>
      <w:r w:rsidR="00FE3E72" w:rsidRPr="00FE3E72">
        <w:rPr>
          <w:rFonts w:ascii="Arial" w:hAnsi="Arial" w:cs="Arial"/>
          <w:sz w:val="20"/>
          <w:szCs w:val="20"/>
        </w:rPr>
        <w:t xml:space="preserve">legal forms </w:t>
      </w:r>
      <w:r>
        <w:rPr>
          <w:rFonts w:ascii="Arial" w:hAnsi="Arial" w:cs="Arial"/>
          <w:sz w:val="20"/>
          <w:szCs w:val="20"/>
        </w:rPr>
        <w:t xml:space="preserve">which </w:t>
      </w:r>
      <w:r w:rsidR="00FE3E72" w:rsidRPr="00FE3E72">
        <w:rPr>
          <w:rFonts w:ascii="Arial" w:hAnsi="Arial" w:cs="Arial"/>
          <w:sz w:val="20"/>
          <w:szCs w:val="20"/>
        </w:rPr>
        <w:t>arise and operate within complex historical and political conditions</w:t>
      </w:r>
      <w:r w:rsidR="002D5AA7">
        <w:rPr>
          <w:rFonts w:ascii="Arial" w:hAnsi="Arial" w:cs="Arial"/>
          <w:sz w:val="20"/>
          <w:szCs w:val="20"/>
        </w:rPr>
        <w:t>.</w:t>
      </w:r>
    </w:p>
    <w:p w14:paraId="7B9D67A9" w14:textId="77777777" w:rsidR="008A4BCA" w:rsidRPr="002D5AA7"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2D5AA7">
        <w:rPr>
          <w:rFonts w:ascii="Arial" w:hAnsi="Arial" w:cs="Arial"/>
          <w:sz w:val="20"/>
          <w:szCs w:val="20"/>
        </w:rPr>
        <w:t xml:space="preserve"> detailed</w:t>
      </w:r>
      <w:r w:rsidRPr="00FE3E72">
        <w:rPr>
          <w:rFonts w:ascii="Arial" w:hAnsi="Arial" w:cs="Arial"/>
          <w:sz w:val="20"/>
          <w:szCs w:val="20"/>
        </w:rPr>
        <w:t xml:space="preserve"> awareness of the economic, political and/or social implications of legal forms and remedies</w:t>
      </w:r>
      <w:r w:rsidR="002D5AA7">
        <w:rPr>
          <w:rFonts w:ascii="Arial" w:hAnsi="Arial" w:cs="Arial"/>
          <w:sz w:val="20"/>
          <w:szCs w:val="20"/>
        </w:rPr>
        <w:t>.</w:t>
      </w:r>
    </w:p>
    <w:p w14:paraId="609EC976" w14:textId="77777777" w:rsidR="00373ACB" w:rsidRPr="00373ACB" w:rsidRDefault="00373ACB" w:rsidP="0073236A">
      <w:pPr>
        <w:pStyle w:val="ListParagraph"/>
        <w:spacing w:after="120" w:line="240" w:lineRule="auto"/>
        <w:ind w:left="851" w:right="260"/>
        <w:jc w:val="both"/>
        <w:rPr>
          <w:rFonts w:ascii="Arial" w:hAnsi="Arial" w:cs="Arial"/>
          <w:sz w:val="20"/>
          <w:szCs w:val="20"/>
        </w:rPr>
      </w:pPr>
    </w:p>
    <w:p w14:paraId="46A39280" w14:textId="77777777" w:rsidR="00380EAE" w:rsidRDefault="009A2D37" w:rsidP="0073236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FE3E72">
        <w:rPr>
          <w:rFonts w:ascii="Arial" w:hAnsi="Arial" w:cs="Arial"/>
          <w:b/>
          <w:sz w:val="20"/>
          <w:szCs w:val="20"/>
        </w:rPr>
        <w:t xml:space="preserve"> </w:t>
      </w:r>
      <w:r w:rsidR="00C729D7" w:rsidRPr="00373ACB">
        <w:rPr>
          <w:rFonts w:ascii="Arial" w:hAnsi="Arial" w:cs="Arial"/>
          <w:b/>
          <w:sz w:val="20"/>
          <w:szCs w:val="20"/>
        </w:rPr>
        <w:t>students will be able to:</w:t>
      </w:r>
    </w:p>
    <w:p w14:paraId="0C382227" w14:textId="77777777" w:rsidR="00380EAE" w:rsidRPr="00380EAE" w:rsidRDefault="00380EAE" w:rsidP="0073236A">
      <w:pPr>
        <w:spacing w:after="120" w:line="240" w:lineRule="auto"/>
        <w:ind w:left="426" w:right="260"/>
        <w:jc w:val="both"/>
        <w:rPr>
          <w:rFonts w:ascii="Arial" w:hAnsi="Arial" w:cs="Arial"/>
          <w:b/>
          <w:sz w:val="20"/>
          <w:szCs w:val="20"/>
        </w:rPr>
      </w:pPr>
    </w:p>
    <w:p w14:paraId="6082E9FD"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FE3E72">
        <w:rPr>
          <w:rFonts w:ascii="Arial" w:hAnsi="Arial" w:cs="Arial"/>
          <w:sz w:val="20"/>
          <w:szCs w:val="20"/>
        </w:rPr>
        <w:t xml:space="preserve">arry out independent academic research, to effectively locate primary and secondary </w:t>
      </w:r>
      <w:r>
        <w:rPr>
          <w:rFonts w:ascii="Arial" w:hAnsi="Arial" w:cs="Arial"/>
          <w:sz w:val="20"/>
          <w:szCs w:val="20"/>
        </w:rPr>
        <w:t>sources</w:t>
      </w:r>
      <w:r w:rsidRPr="00FE3E72">
        <w:rPr>
          <w:rFonts w:ascii="Arial" w:hAnsi="Arial" w:cs="Arial"/>
          <w:sz w:val="20"/>
          <w:szCs w:val="20"/>
        </w:rPr>
        <w:t xml:space="preserve"> at national and international level as well as specific policy and legal issues</w:t>
      </w:r>
      <w:r w:rsidR="002D5AA7">
        <w:rPr>
          <w:rFonts w:ascii="Arial" w:hAnsi="Arial" w:cs="Arial"/>
          <w:sz w:val="20"/>
          <w:szCs w:val="20"/>
        </w:rPr>
        <w:t>.</w:t>
      </w:r>
      <w:r w:rsidRPr="00FE3E72">
        <w:rPr>
          <w:rFonts w:ascii="Arial" w:hAnsi="Arial" w:cs="Arial"/>
          <w:sz w:val="20"/>
          <w:szCs w:val="20"/>
        </w:rPr>
        <w:t xml:space="preserve">  </w:t>
      </w:r>
    </w:p>
    <w:p w14:paraId="1957751D"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E</w:t>
      </w:r>
      <w:r w:rsidRPr="00FE3E72">
        <w:rPr>
          <w:rFonts w:ascii="Arial" w:hAnsi="Arial" w:cs="Arial"/>
          <w:sz w:val="20"/>
          <w:szCs w:val="20"/>
        </w:rPr>
        <w:t xml:space="preserve">ffectively apply knowledge to </w:t>
      </w:r>
      <w:r>
        <w:rPr>
          <w:rFonts w:ascii="Arial" w:hAnsi="Arial" w:cs="Arial"/>
          <w:sz w:val="20"/>
          <w:szCs w:val="20"/>
        </w:rPr>
        <w:t xml:space="preserve">critically </w:t>
      </w:r>
      <w:r w:rsidRPr="00FE3E72">
        <w:rPr>
          <w:rFonts w:ascii="Arial" w:hAnsi="Arial" w:cs="Arial"/>
          <w:sz w:val="20"/>
          <w:szCs w:val="20"/>
        </w:rPr>
        <w:t>analyse</w:t>
      </w:r>
      <w:r>
        <w:rPr>
          <w:rFonts w:ascii="Arial" w:hAnsi="Arial" w:cs="Arial"/>
          <w:sz w:val="20"/>
          <w:szCs w:val="20"/>
        </w:rPr>
        <w:t xml:space="preserve"> and assess</w:t>
      </w:r>
      <w:r w:rsidRPr="00FE3E72">
        <w:rPr>
          <w:rFonts w:ascii="Arial" w:hAnsi="Arial" w:cs="Arial"/>
          <w:sz w:val="20"/>
          <w:szCs w:val="20"/>
        </w:rPr>
        <w:t xml:space="preserve"> complex issues</w:t>
      </w:r>
      <w:r w:rsidR="002D5AA7">
        <w:rPr>
          <w:rFonts w:ascii="Arial" w:hAnsi="Arial" w:cs="Arial"/>
          <w:sz w:val="20"/>
          <w:szCs w:val="20"/>
        </w:rPr>
        <w:t>.</w:t>
      </w:r>
    </w:p>
    <w:p w14:paraId="4B34AA15"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Pr="00FE3E72">
        <w:rPr>
          <w:rFonts w:ascii="Arial" w:hAnsi="Arial" w:cs="Arial"/>
          <w:sz w:val="20"/>
          <w:szCs w:val="20"/>
        </w:rPr>
        <w:t>resent relevant knowledge and understanding</w:t>
      </w:r>
      <w:r w:rsidR="002D5AA7">
        <w:rPr>
          <w:rFonts w:ascii="Arial" w:hAnsi="Arial" w:cs="Arial"/>
          <w:sz w:val="20"/>
          <w:szCs w:val="20"/>
        </w:rPr>
        <w:t xml:space="preserve"> with originality</w:t>
      </w:r>
      <w:r w:rsidRPr="00FE3E72">
        <w:rPr>
          <w:rFonts w:ascii="Arial" w:hAnsi="Arial" w:cs="Arial"/>
          <w:sz w:val="20"/>
          <w:szCs w:val="20"/>
        </w:rPr>
        <w:t xml:space="preserve"> in the form of </w:t>
      </w:r>
      <w:r w:rsidR="002D5AA7">
        <w:rPr>
          <w:rFonts w:ascii="Arial" w:hAnsi="Arial" w:cs="Arial"/>
          <w:sz w:val="20"/>
          <w:szCs w:val="20"/>
        </w:rPr>
        <w:t xml:space="preserve">a </w:t>
      </w:r>
      <w:r w:rsidRPr="00FE3E72">
        <w:rPr>
          <w:rFonts w:ascii="Arial" w:hAnsi="Arial" w:cs="Arial"/>
          <w:sz w:val="20"/>
          <w:szCs w:val="20"/>
        </w:rPr>
        <w:t>reasoned argument</w:t>
      </w:r>
      <w:r w:rsidR="002D5AA7">
        <w:rPr>
          <w:rFonts w:ascii="Arial" w:hAnsi="Arial" w:cs="Arial"/>
          <w:sz w:val="20"/>
          <w:szCs w:val="20"/>
        </w:rPr>
        <w:t>.</w:t>
      </w:r>
    </w:p>
    <w:p w14:paraId="3E6DCB95" w14:textId="77777777" w:rsidR="00373ACB" w:rsidRPr="00373ACB" w:rsidRDefault="00373ACB" w:rsidP="0073236A">
      <w:pPr>
        <w:pStyle w:val="Default"/>
        <w:spacing w:after="120"/>
        <w:ind w:right="260"/>
        <w:jc w:val="both"/>
        <w:rPr>
          <w:color w:val="auto"/>
          <w:sz w:val="20"/>
          <w:szCs w:val="20"/>
        </w:rPr>
      </w:pPr>
    </w:p>
    <w:p w14:paraId="1527F8CF"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980E355" w14:textId="6287E72F" w:rsidR="00373ACB" w:rsidRDefault="00D964F1" w:rsidP="0073236A">
      <w:pPr>
        <w:spacing w:after="120" w:line="240" w:lineRule="auto"/>
        <w:ind w:left="426" w:right="260"/>
        <w:jc w:val="both"/>
        <w:rPr>
          <w:rFonts w:ascii="Arial" w:hAnsi="Arial" w:cs="Arial"/>
          <w:iCs/>
          <w:sz w:val="20"/>
          <w:szCs w:val="20"/>
        </w:rPr>
      </w:pPr>
      <w:r w:rsidRPr="00D964F1">
        <w:rPr>
          <w:rFonts w:ascii="Arial" w:hAnsi="Arial" w:cs="Arial"/>
          <w:iCs/>
          <w:sz w:val="20"/>
          <w:szCs w:val="20"/>
        </w:rPr>
        <w:t xml:space="preserve">Credit is the lifeblood of capitalism. The law that regulates household and commercial credit is of significant, economic, and social importance in developed and developing economies. The </w:t>
      </w:r>
      <w:r w:rsidR="009F31A6">
        <w:rPr>
          <w:rFonts w:ascii="Arial" w:hAnsi="Arial" w:cs="Arial"/>
          <w:iCs/>
          <w:sz w:val="20"/>
          <w:szCs w:val="20"/>
        </w:rPr>
        <w:t>2008</w:t>
      </w:r>
      <w:r w:rsidRPr="00D964F1">
        <w:rPr>
          <w:rFonts w:ascii="Arial" w:hAnsi="Arial" w:cs="Arial"/>
          <w:iCs/>
          <w:sz w:val="20"/>
          <w:szCs w:val="20"/>
        </w:rPr>
        <w:t xml:space="preserve"> world financial crisis was triggered by failures in debt-markets associated with household financing. This module explores central ideas about the role of credit in the economy and its contribution to economic, social, political and cultural development. </w:t>
      </w:r>
      <w:r w:rsidR="006006EB">
        <w:rPr>
          <w:rFonts w:ascii="Arial" w:hAnsi="Arial" w:cs="Arial"/>
          <w:iCs/>
          <w:sz w:val="20"/>
          <w:szCs w:val="20"/>
        </w:rPr>
        <w:br/>
      </w:r>
      <w:r w:rsidR="006006EB">
        <w:rPr>
          <w:rFonts w:ascii="Arial" w:hAnsi="Arial" w:cs="Arial"/>
          <w:iCs/>
          <w:sz w:val="20"/>
          <w:szCs w:val="20"/>
        </w:rPr>
        <w:br/>
      </w:r>
      <w:r w:rsidRPr="00D964F1">
        <w:rPr>
          <w:rFonts w:ascii="Arial" w:hAnsi="Arial" w:cs="Arial"/>
          <w:iCs/>
          <w:sz w:val="20"/>
          <w:szCs w:val="20"/>
        </w:rPr>
        <w:t>This module focuses on how law facilitates, shapes and determines the flow of credit to households and businesses domestically as well as internationally. It primarily explores the rationales that underpin the creation, production and supply of credit. It traces these to mainstream, economic thought and understandings of credit. The module critically examines and evaluates how these rationales take into consideration (or, indeed, fails to consider) principles of social justice and equality. Importantly, the module introduces historical, gendered, cultural, and sociological approaches to credit as viable alternatives to the dominant, mainstream understanding of consumer and commercial credit.</w:t>
      </w:r>
    </w:p>
    <w:p w14:paraId="12BCE08D" w14:textId="77777777" w:rsidR="0073236A" w:rsidRPr="00373ACB" w:rsidRDefault="0073236A" w:rsidP="0073236A">
      <w:pPr>
        <w:spacing w:after="120" w:line="240" w:lineRule="auto"/>
        <w:ind w:left="426" w:right="260"/>
        <w:jc w:val="both"/>
        <w:rPr>
          <w:rFonts w:ascii="Arial" w:hAnsi="Arial" w:cs="Arial"/>
          <w:iCs/>
          <w:sz w:val="20"/>
          <w:szCs w:val="20"/>
        </w:rPr>
      </w:pPr>
    </w:p>
    <w:p w14:paraId="209E0E52" w14:textId="77777777" w:rsidR="009A2D37" w:rsidRPr="00373ACB" w:rsidRDefault="00DF2132" w:rsidP="0073236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A981C7B" w14:textId="44396154" w:rsidR="006006EB" w:rsidRDefault="00EE2611" w:rsidP="0073236A">
      <w:pPr>
        <w:spacing w:after="120" w:line="240" w:lineRule="auto"/>
        <w:ind w:left="426" w:right="260"/>
        <w:jc w:val="both"/>
        <w:rPr>
          <w:rFonts w:ascii="Arial" w:hAnsi="Arial" w:cs="Arial"/>
          <w:sz w:val="20"/>
          <w:szCs w:val="20"/>
        </w:rPr>
      </w:pPr>
      <w:r>
        <w:rPr>
          <w:rFonts w:ascii="Arial" w:hAnsi="Arial" w:cs="Arial"/>
          <w:sz w:val="20"/>
          <w:szCs w:val="20"/>
        </w:rPr>
        <w:br/>
      </w:r>
      <w:r w:rsidR="006006EB" w:rsidRPr="006006EB">
        <w:rPr>
          <w:rFonts w:ascii="Arial" w:hAnsi="Arial" w:cs="Arial"/>
          <w:sz w:val="20"/>
          <w:szCs w:val="20"/>
        </w:rPr>
        <w:t>Indicative readings for this module include:</w:t>
      </w:r>
    </w:p>
    <w:p w14:paraId="6857A842" w14:textId="77777777" w:rsidR="0073236A" w:rsidRPr="006006EB" w:rsidRDefault="0073236A" w:rsidP="0073236A">
      <w:pPr>
        <w:spacing w:after="120" w:line="240" w:lineRule="auto"/>
        <w:ind w:left="426" w:right="260"/>
        <w:jc w:val="both"/>
        <w:rPr>
          <w:rFonts w:ascii="Arial" w:hAnsi="Arial" w:cs="Arial"/>
          <w:sz w:val="20"/>
          <w:szCs w:val="20"/>
        </w:rPr>
      </w:pPr>
    </w:p>
    <w:p w14:paraId="68897977" w14:textId="77777777" w:rsidR="006006EB" w:rsidRPr="006006EB"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L</w:t>
      </w:r>
      <w:r>
        <w:rPr>
          <w:rFonts w:ascii="Arial" w:eastAsia="Calibri" w:hAnsi="Arial" w:cs="Arial"/>
          <w:color w:val="000000"/>
          <w:sz w:val="20"/>
          <w:szCs w:val="20"/>
        </w:rPr>
        <w:t>.</w:t>
      </w:r>
      <w:r w:rsidRPr="006006EB">
        <w:rPr>
          <w:rFonts w:ascii="Arial" w:eastAsia="Calibri" w:hAnsi="Arial" w:cs="Arial"/>
          <w:color w:val="000000"/>
          <w:sz w:val="20"/>
          <w:szCs w:val="20"/>
        </w:rPr>
        <w:t xml:space="preserve"> Calder, </w:t>
      </w:r>
      <w:r w:rsidRPr="006006EB">
        <w:rPr>
          <w:rFonts w:ascii="Arial" w:eastAsia="Calibri" w:hAnsi="Arial" w:cs="Arial"/>
          <w:i/>
          <w:color w:val="000000"/>
          <w:sz w:val="20"/>
          <w:szCs w:val="20"/>
        </w:rPr>
        <w:t xml:space="preserve">Financing the American Dream: Cultural History of Consumer Credit </w:t>
      </w:r>
      <w:r w:rsidRPr="004E0DB3">
        <w:rPr>
          <w:rFonts w:ascii="Arial" w:eastAsia="Calibri" w:hAnsi="Arial" w:cs="Arial"/>
          <w:color w:val="000000"/>
          <w:sz w:val="20"/>
          <w:szCs w:val="20"/>
        </w:rPr>
        <w:t>(</w:t>
      </w:r>
      <w:r w:rsidRPr="006006EB">
        <w:rPr>
          <w:rFonts w:ascii="Arial" w:eastAsia="Calibri" w:hAnsi="Arial" w:cs="Arial"/>
          <w:color w:val="000000"/>
          <w:sz w:val="20"/>
          <w:szCs w:val="20"/>
        </w:rPr>
        <w:t>Princeton University Press, 2011)</w:t>
      </w:r>
      <w:r>
        <w:rPr>
          <w:rFonts w:ascii="Arial" w:eastAsia="Calibri" w:hAnsi="Arial" w:cs="Arial"/>
          <w:color w:val="000000"/>
          <w:sz w:val="20"/>
          <w:szCs w:val="20"/>
        </w:rPr>
        <w:t>.</w:t>
      </w:r>
    </w:p>
    <w:p w14:paraId="7D05C1D0" w14:textId="77777777" w:rsidR="006006EB" w:rsidRPr="006006EB"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D</w:t>
      </w:r>
      <w:r>
        <w:rPr>
          <w:rFonts w:ascii="Arial" w:eastAsia="Calibri" w:hAnsi="Arial" w:cs="Arial"/>
          <w:color w:val="000000"/>
          <w:sz w:val="20"/>
          <w:szCs w:val="20"/>
        </w:rPr>
        <w:t>.</w:t>
      </w:r>
      <w:r w:rsidRPr="006006EB">
        <w:rPr>
          <w:rFonts w:ascii="Arial" w:eastAsia="Calibri" w:hAnsi="Arial" w:cs="Arial"/>
          <w:color w:val="000000"/>
          <w:sz w:val="20"/>
          <w:szCs w:val="20"/>
        </w:rPr>
        <w:t xml:space="preserve"> Harvey, </w:t>
      </w:r>
      <w:r w:rsidRPr="006006EB">
        <w:rPr>
          <w:rFonts w:ascii="Arial" w:eastAsia="Calibri" w:hAnsi="Arial" w:cs="Arial"/>
          <w:i/>
          <w:color w:val="000000"/>
          <w:sz w:val="20"/>
          <w:szCs w:val="20"/>
        </w:rPr>
        <w:t xml:space="preserve">The Enigma of Capital: and the Crises of Capitalism </w:t>
      </w:r>
      <w:r w:rsidRPr="004E0DB3">
        <w:rPr>
          <w:rFonts w:ascii="Arial" w:eastAsia="Calibri" w:hAnsi="Arial" w:cs="Arial"/>
          <w:color w:val="000000"/>
          <w:sz w:val="20"/>
          <w:szCs w:val="20"/>
        </w:rPr>
        <w:t>(</w:t>
      </w:r>
      <w:r w:rsidRPr="006006EB">
        <w:rPr>
          <w:rFonts w:ascii="Arial" w:eastAsia="Calibri" w:hAnsi="Arial" w:cs="Arial"/>
          <w:color w:val="000000"/>
          <w:sz w:val="20"/>
          <w:szCs w:val="20"/>
        </w:rPr>
        <w:t>Profile Books, 2011)</w:t>
      </w:r>
      <w:r>
        <w:rPr>
          <w:rFonts w:ascii="Arial" w:eastAsia="Calibri" w:hAnsi="Arial" w:cs="Arial"/>
          <w:color w:val="000000"/>
          <w:sz w:val="20"/>
          <w:szCs w:val="20"/>
        </w:rPr>
        <w:t>.</w:t>
      </w:r>
    </w:p>
    <w:p w14:paraId="60E944DE" w14:textId="77777777" w:rsidR="006006EB" w:rsidRPr="006006EB"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P</w:t>
      </w:r>
      <w:r>
        <w:rPr>
          <w:rFonts w:ascii="Arial" w:eastAsia="Calibri" w:hAnsi="Arial" w:cs="Arial"/>
          <w:color w:val="000000"/>
          <w:sz w:val="20"/>
          <w:szCs w:val="20"/>
        </w:rPr>
        <w:t>.</w:t>
      </w:r>
      <w:r w:rsidRPr="006006EB">
        <w:rPr>
          <w:rFonts w:ascii="Arial" w:eastAsia="Calibri" w:hAnsi="Arial" w:cs="Arial"/>
          <w:color w:val="000000"/>
          <w:sz w:val="20"/>
          <w:szCs w:val="20"/>
        </w:rPr>
        <w:t xml:space="preserve"> Ireland, </w:t>
      </w:r>
      <w:r w:rsidRPr="006006EB">
        <w:rPr>
          <w:rFonts w:ascii="Arial" w:eastAsia="Calibri" w:hAnsi="Arial" w:cs="Arial"/>
          <w:i/>
          <w:color w:val="000000"/>
          <w:sz w:val="20"/>
          <w:szCs w:val="20"/>
        </w:rPr>
        <w:t>Law and the Neoliberal Vision: Financial Property, Pension Privatization and the Ownership Society</w:t>
      </w:r>
      <w:r w:rsidRPr="006006EB">
        <w:rPr>
          <w:rFonts w:ascii="Arial" w:eastAsia="Calibri" w:hAnsi="Arial" w:cs="Arial"/>
          <w:color w:val="000000"/>
          <w:sz w:val="20"/>
          <w:szCs w:val="20"/>
        </w:rPr>
        <w:t xml:space="preserve"> (Northern Ireland Legal Quarterly, 2011, Volume 62, pp 1-31)</w:t>
      </w:r>
      <w:r>
        <w:rPr>
          <w:rFonts w:ascii="Arial" w:eastAsia="Calibri" w:hAnsi="Arial" w:cs="Arial"/>
          <w:color w:val="000000"/>
          <w:sz w:val="20"/>
          <w:szCs w:val="20"/>
        </w:rPr>
        <w:t>.</w:t>
      </w:r>
    </w:p>
    <w:p w14:paraId="7003DFAC" w14:textId="77777777" w:rsidR="006006EB" w:rsidRPr="003033B6"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J</w:t>
      </w:r>
      <w:r>
        <w:rPr>
          <w:rFonts w:ascii="Arial" w:eastAsia="Calibri" w:hAnsi="Arial" w:cs="Arial"/>
          <w:color w:val="000000"/>
          <w:sz w:val="20"/>
          <w:szCs w:val="20"/>
        </w:rPr>
        <w:t>.</w:t>
      </w:r>
      <w:r w:rsidRPr="006006EB">
        <w:rPr>
          <w:rFonts w:ascii="Arial" w:eastAsia="Calibri" w:hAnsi="Arial" w:cs="Arial"/>
          <w:color w:val="000000"/>
          <w:sz w:val="20"/>
          <w:szCs w:val="20"/>
        </w:rPr>
        <w:t xml:space="preserve"> Montgomerie, </w:t>
      </w:r>
      <w:r w:rsidRPr="006006EB">
        <w:rPr>
          <w:rFonts w:ascii="Arial" w:eastAsia="Calibri" w:hAnsi="Arial" w:cs="Arial"/>
          <w:i/>
          <w:color w:val="000000"/>
          <w:sz w:val="20"/>
          <w:szCs w:val="20"/>
        </w:rPr>
        <w:t xml:space="preserve">The financialisation of consumption: The case of Anglo-American household indebtedness in the 1990s </w:t>
      </w:r>
      <w:r w:rsidRPr="004E0DB3">
        <w:rPr>
          <w:rFonts w:ascii="Arial" w:eastAsia="Calibri" w:hAnsi="Arial" w:cs="Arial"/>
          <w:color w:val="000000"/>
          <w:sz w:val="20"/>
          <w:szCs w:val="20"/>
        </w:rPr>
        <w:t>(</w:t>
      </w:r>
      <w:r w:rsidRPr="006006EB">
        <w:rPr>
          <w:rFonts w:ascii="Arial" w:eastAsia="Calibri" w:hAnsi="Arial" w:cs="Arial"/>
          <w:color w:val="000000"/>
          <w:sz w:val="20"/>
          <w:szCs w:val="20"/>
        </w:rPr>
        <w:t>University of Sussex, 2007)</w:t>
      </w:r>
      <w:r>
        <w:rPr>
          <w:rFonts w:ascii="Arial" w:eastAsia="Calibri" w:hAnsi="Arial" w:cs="Arial"/>
          <w:color w:val="000000"/>
          <w:sz w:val="20"/>
          <w:szCs w:val="20"/>
        </w:rPr>
        <w:t>.</w:t>
      </w:r>
    </w:p>
    <w:p w14:paraId="5FA8C052" w14:textId="77777777" w:rsidR="006006EB" w:rsidRPr="006006EB"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T</w:t>
      </w:r>
      <w:r>
        <w:rPr>
          <w:rFonts w:ascii="Arial" w:eastAsia="Calibri" w:hAnsi="Arial" w:cs="Arial"/>
          <w:color w:val="000000"/>
          <w:sz w:val="20"/>
          <w:szCs w:val="20"/>
        </w:rPr>
        <w:t>.</w:t>
      </w:r>
      <w:r w:rsidRPr="006006EB">
        <w:rPr>
          <w:rFonts w:ascii="Arial" w:eastAsia="Calibri" w:hAnsi="Arial" w:cs="Arial"/>
          <w:color w:val="000000"/>
          <w:sz w:val="20"/>
          <w:szCs w:val="20"/>
        </w:rPr>
        <w:t xml:space="preserve"> Williams, </w:t>
      </w:r>
      <w:r w:rsidRPr="006006EB">
        <w:rPr>
          <w:rFonts w:ascii="Arial" w:eastAsia="Calibri" w:hAnsi="Arial" w:cs="Arial"/>
          <w:i/>
          <w:color w:val="000000"/>
          <w:sz w:val="20"/>
          <w:szCs w:val="20"/>
        </w:rPr>
        <w:t>Empowerment of Whom and for What? Financial Literacy Education and the New Regulation of Consumer Financial Services</w:t>
      </w:r>
      <w:r w:rsidRPr="006006EB">
        <w:rPr>
          <w:rFonts w:ascii="Arial" w:eastAsia="Calibri" w:hAnsi="Arial" w:cs="Arial"/>
          <w:color w:val="000000"/>
          <w:sz w:val="20"/>
          <w:szCs w:val="20"/>
        </w:rPr>
        <w:t xml:space="preserve"> (Law &amp; Policy, 2007, 29(2), pp 226-256)</w:t>
      </w:r>
      <w:r>
        <w:rPr>
          <w:rFonts w:ascii="Arial" w:eastAsia="Calibri" w:hAnsi="Arial" w:cs="Arial"/>
          <w:color w:val="000000"/>
          <w:sz w:val="20"/>
          <w:szCs w:val="20"/>
        </w:rPr>
        <w:t>.</w:t>
      </w:r>
    </w:p>
    <w:p w14:paraId="67E6E6EC" w14:textId="77777777" w:rsidR="006006EB" w:rsidRPr="003033B6"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sz w:val="20"/>
          <w:szCs w:val="20"/>
        </w:rPr>
        <w:t>A</w:t>
      </w:r>
      <w:r>
        <w:rPr>
          <w:rFonts w:ascii="Arial" w:eastAsia="Calibri" w:hAnsi="Arial" w:cs="Arial"/>
          <w:sz w:val="20"/>
          <w:szCs w:val="20"/>
        </w:rPr>
        <w:t xml:space="preserve">. </w:t>
      </w:r>
      <w:r w:rsidRPr="006006EB">
        <w:rPr>
          <w:rFonts w:ascii="Arial" w:eastAsia="Calibri" w:hAnsi="Arial" w:cs="Arial"/>
          <w:sz w:val="20"/>
          <w:szCs w:val="20"/>
        </w:rPr>
        <w:t xml:space="preserve">Zokaityte, </w:t>
      </w:r>
      <w:r w:rsidRPr="006006EB">
        <w:rPr>
          <w:rFonts w:ascii="Arial" w:eastAsia="Calibri" w:hAnsi="Arial" w:cs="Arial"/>
          <w:i/>
          <w:sz w:val="20"/>
          <w:szCs w:val="20"/>
        </w:rPr>
        <w:t>Consumer Financial Education: Edu-regulating our saving and spending habits</w:t>
      </w:r>
      <w:r w:rsidRPr="006006EB">
        <w:rPr>
          <w:rFonts w:ascii="Arial" w:eastAsia="Calibri" w:hAnsi="Arial" w:cs="Arial"/>
          <w:sz w:val="20"/>
          <w:szCs w:val="20"/>
        </w:rPr>
        <w:t xml:space="preserve"> (Palgrave Macmillan, 2017)</w:t>
      </w:r>
      <w:r>
        <w:rPr>
          <w:rFonts w:ascii="Arial" w:eastAsia="Calibri" w:hAnsi="Arial" w:cs="Arial"/>
          <w:sz w:val="20"/>
          <w:szCs w:val="20"/>
        </w:rPr>
        <w:t>.</w:t>
      </w:r>
    </w:p>
    <w:p w14:paraId="2035E379" w14:textId="77777777" w:rsidR="009463E0" w:rsidRPr="006006EB" w:rsidRDefault="009463E0" w:rsidP="0073236A">
      <w:pPr>
        <w:pStyle w:val="ListParagraph"/>
        <w:ind w:left="993" w:right="260"/>
        <w:jc w:val="both"/>
        <w:rPr>
          <w:rFonts w:ascii="Arial" w:hAnsi="Arial" w:cs="Arial"/>
          <w:sz w:val="20"/>
          <w:szCs w:val="20"/>
        </w:rPr>
      </w:pPr>
    </w:p>
    <w:p w14:paraId="4E645679" w14:textId="50D8B7C2" w:rsidR="00DE4F08" w:rsidRPr="0073236A" w:rsidRDefault="009A2D37" w:rsidP="0073236A">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250E6897" w14:textId="77777777" w:rsidR="0073236A" w:rsidRDefault="0073236A" w:rsidP="0073236A">
      <w:pPr>
        <w:spacing w:after="120" w:line="240" w:lineRule="auto"/>
        <w:ind w:left="426" w:right="260"/>
        <w:jc w:val="both"/>
        <w:rPr>
          <w:rFonts w:ascii="Arial" w:hAnsi="Arial" w:cs="Arial"/>
          <w:iCs/>
          <w:sz w:val="20"/>
          <w:szCs w:val="20"/>
        </w:rPr>
      </w:pPr>
    </w:p>
    <w:p w14:paraId="7A563EAA" w14:textId="77777777" w:rsidR="00620BEF"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Contact hours: 18</w:t>
      </w:r>
    </w:p>
    <w:p w14:paraId="59AEF060" w14:textId="77777777" w:rsidR="00620BEF"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Private study hours: 182</w:t>
      </w:r>
    </w:p>
    <w:p w14:paraId="27486D04" w14:textId="77777777" w:rsidR="00620BEF"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Total hours: 200</w:t>
      </w:r>
    </w:p>
    <w:p w14:paraId="208AF9A3" w14:textId="77777777" w:rsidR="006006EB" w:rsidRPr="00EE2611" w:rsidRDefault="006006EB" w:rsidP="0073236A">
      <w:pPr>
        <w:spacing w:after="120" w:line="240" w:lineRule="auto"/>
        <w:ind w:left="426" w:right="260"/>
        <w:jc w:val="both"/>
        <w:rPr>
          <w:rFonts w:ascii="Arial" w:hAnsi="Arial" w:cs="Arial"/>
          <w:iCs/>
          <w:sz w:val="20"/>
          <w:szCs w:val="20"/>
        </w:rPr>
      </w:pPr>
    </w:p>
    <w:p w14:paraId="0E97AB20" w14:textId="0D86809E" w:rsidR="00373ACB" w:rsidRPr="0073236A" w:rsidRDefault="00EF4933" w:rsidP="0073236A">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7C00DBA0" w14:textId="77777777" w:rsidR="0073236A" w:rsidRDefault="0073236A" w:rsidP="0073236A">
      <w:pPr>
        <w:spacing w:after="120" w:line="240" w:lineRule="auto"/>
        <w:ind w:left="426" w:right="260"/>
        <w:jc w:val="both"/>
        <w:rPr>
          <w:rFonts w:ascii="Arial" w:hAnsi="Arial" w:cs="Arial"/>
          <w:b/>
          <w:i/>
          <w:iCs/>
          <w:sz w:val="20"/>
          <w:szCs w:val="20"/>
        </w:rPr>
      </w:pPr>
    </w:p>
    <w:p w14:paraId="6B8C93FC" w14:textId="77777777" w:rsidR="006F3F43" w:rsidRPr="006F3F43" w:rsidRDefault="006F3F43" w:rsidP="0073236A">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0B160E94" w14:textId="77777777" w:rsidR="006F3F43"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Essay, 5,000 words (100%)</w:t>
      </w:r>
    </w:p>
    <w:p w14:paraId="683A0A1F" w14:textId="77777777" w:rsidR="0066061A" w:rsidRDefault="0066061A" w:rsidP="0073236A">
      <w:pPr>
        <w:spacing w:after="120" w:line="240" w:lineRule="auto"/>
        <w:ind w:left="426" w:right="260"/>
        <w:jc w:val="both"/>
        <w:rPr>
          <w:rFonts w:ascii="Arial" w:hAnsi="Arial" w:cs="Arial"/>
          <w:iCs/>
          <w:sz w:val="20"/>
          <w:szCs w:val="20"/>
        </w:rPr>
      </w:pPr>
    </w:p>
    <w:p w14:paraId="15A3369C" w14:textId="77777777" w:rsidR="006F3F43" w:rsidRDefault="006F3F43" w:rsidP="0073236A">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lastRenderedPageBreak/>
        <w:t>13.2 Reassessment methods</w:t>
      </w:r>
    </w:p>
    <w:p w14:paraId="3172AF00" w14:textId="77777777" w:rsidR="006F3F43" w:rsidRDefault="006F3F43" w:rsidP="0073236A">
      <w:pPr>
        <w:spacing w:after="120" w:line="240" w:lineRule="auto"/>
        <w:ind w:left="426" w:right="260"/>
        <w:jc w:val="both"/>
        <w:rPr>
          <w:rFonts w:ascii="Arial" w:hAnsi="Arial" w:cs="Arial"/>
          <w:iCs/>
          <w:sz w:val="20"/>
          <w:szCs w:val="20"/>
          <w:u w:val="single"/>
        </w:rPr>
      </w:pPr>
    </w:p>
    <w:p w14:paraId="17B072E9" w14:textId="77777777" w:rsidR="006F3F43" w:rsidRPr="006F3F43"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67351B4D" w14:textId="77777777" w:rsidR="00373ACB" w:rsidRPr="00373ACB" w:rsidRDefault="00373ACB" w:rsidP="0073236A">
      <w:pPr>
        <w:spacing w:after="120" w:line="240" w:lineRule="auto"/>
        <w:ind w:left="426" w:right="260"/>
        <w:jc w:val="both"/>
        <w:rPr>
          <w:rFonts w:ascii="Arial" w:hAnsi="Arial" w:cs="Arial"/>
          <w:b/>
          <w:i/>
          <w:iCs/>
          <w:sz w:val="20"/>
          <w:szCs w:val="20"/>
        </w:rPr>
      </w:pPr>
    </w:p>
    <w:p w14:paraId="7B653DD3" w14:textId="77777777" w:rsidR="00274ED7" w:rsidRPr="0073236A" w:rsidRDefault="00DF2132" w:rsidP="0073236A">
      <w:pPr>
        <w:numPr>
          <w:ilvl w:val="0"/>
          <w:numId w:val="1"/>
        </w:numPr>
        <w:spacing w:after="120" w:line="240" w:lineRule="auto"/>
        <w:ind w:left="426" w:right="260" w:hanging="426"/>
        <w:jc w:val="both"/>
        <w:rPr>
          <w:rFonts w:ascii="Arial" w:hAnsi="Arial" w:cs="Arial"/>
          <w:b/>
          <w:sz w:val="20"/>
          <w:szCs w:val="20"/>
        </w:rPr>
      </w:pPr>
      <w:r w:rsidRPr="0073236A">
        <w:rPr>
          <w:rFonts w:ascii="Arial" w:hAnsi="Arial" w:cs="Arial"/>
          <w:b/>
          <w:sz w:val="20"/>
          <w:szCs w:val="20"/>
        </w:rPr>
        <w:t>Map of module learning o</w:t>
      </w:r>
      <w:r w:rsidR="006F3F8B" w:rsidRPr="0073236A">
        <w:rPr>
          <w:rFonts w:ascii="Arial" w:hAnsi="Arial" w:cs="Arial"/>
          <w:b/>
          <w:sz w:val="20"/>
          <w:szCs w:val="20"/>
        </w:rPr>
        <w:t>utcomes</w:t>
      </w:r>
      <w:r w:rsidR="00B30E07" w:rsidRPr="0073236A">
        <w:rPr>
          <w:rFonts w:ascii="Arial" w:hAnsi="Arial" w:cs="Arial"/>
          <w:b/>
          <w:sz w:val="20"/>
          <w:szCs w:val="20"/>
        </w:rPr>
        <w:t xml:space="preserve"> (sections 8 &amp; 9)</w:t>
      </w:r>
      <w:r w:rsidR="006F3F8B" w:rsidRPr="0073236A">
        <w:rPr>
          <w:rFonts w:ascii="Arial" w:hAnsi="Arial" w:cs="Arial"/>
          <w:b/>
          <w:sz w:val="20"/>
          <w:szCs w:val="20"/>
        </w:rPr>
        <w:t xml:space="preserve"> to </w:t>
      </w:r>
      <w:r w:rsidRPr="0073236A">
        <w:rPr>
          <w:rFonts w:ascii="Arial" w:hAnsi="Arial" w:cs="Arial"/>
          <w:b/>
          <w:sz w:val="20"/>
          <w:szCs w:val="20"/>
        </w:rPr>
        <w:t>l</w:t>
      </w:r>
      <w:r w:rsidR="006F3F8B" w:rsidRPr="0073236A">
        <w:rPr>
          <w:rFonts w:ascii="Arial" w:hAnsi="Arial" w:cs="Arial"/>
          <w:b/>
          <w:sz w:val="20"/>
          <w:szCs w:val="20"/>
        </w:rPr>
        <w:t>earning</w:t>
      </w:r>
      <w:r w:rsidR="00B30E07" w:rsidRPr="0073236A">
        <w:rPr>
          <w:rFonts w:ascii="Arial" w:hAnsi="Arial" w:cs="Arial"/>
          <w:b/>
          <w:sz w:val="20"/>
          <w:szCs w:val="20"/>
        </w:rPr>
        <w:t xml:space="preserve"> and </w:t>
      </w:r>
      <w:r w:rsidRPr="0073236A">
        <w:rPr>
          <w:rFonts w:ascii="Arial" w:hAnsi="Arial" w:cs="Arial"/>
          <w:b/>
          <w:sz w:val="20"/>
          <w:szCs w:val="20"/>
        </w:rPr>
        <w:t>t</w:t>
      </w:r>
      <w:r w:rsidR="00B30E07" w:rsidRPr="0073236A">
        <w:rPr>
          <w:rFonts w:ascii="Arial" w:hAnsi="Arial" w:cs="Arial"/>
          <w:b/>
          <w:sz w:val="20"/>
          <w:szCs w:val="20"/>
        </w:rPr>
        <w:t xml:space="preserve">eaching </w:t>
      </w:r>
      <w:r w:rsidRPr="0073236A">
        <w:rPr>
          <w:rFonts w:ascii="Arial" w:hAnsi="Arial" w:cs="Arial"/>
          <w:b/>
          <w:sz w:val="20"/>
          <w:szCs w:val="20"/>
        </w:rPr>
        <w:t>m</w:t>
      </w:r>
      <w:r w:rsidR="00B30E07" w:rsidRPr="0073236A">
        <w:rPr>
          <w:rFonts w:ascii="Arial" w:hAnsi="Arial" w:cs="Arial"/>
          <w:b/>
          <w:sz w:val="20"/>
          <w:szCs w:val="20"/>
        </w:rPr>
        <w:t>ethods (section</w:t>
      </w:r>
      <w:r w:rsidR="0066061A" w:rsidRPr="0073236A">
        <w:rPr>
          <w:rFonts w:ascii="Arial" w:hAnsi="Arial" w:cs="Arial"/>
          <w:b/>
          <w:sz w:val="20"/>
          <w:szCs w:val="20"/>
        </w:rPr>
        <w:t xml:space="preserve"> </w:t>
      </w:r>
      <w:r w:rsidR="00B30E07" w:rsidRPr="0073236A">
        <w:rPr>
          <w:rFonts w:ascii="Arial" w:hAnsi="Arial" w:cs="Arial"/>
          <w:b/>
          <w:sz w:val="20"/>
          <w:szCs w:val="20"/>
        </w:rPr>
        <w:t>12</w:t>
      </w:r>
      <w:r w:rsidR="006F3F8B" w:rsidRPr="0073236A">
        <w:rPr>
          <w:rFonts w:ascii="Arial" w:hAnsi="Arial" w:cs="Arial"/>
          <w:b/>
          <w:sz w:val="20"/>
          <w:szCs w:val="20"/>
        </w:rPr>
        <w:t>) and m</w:t>
      </w:r>
      <w:r w:rsidR="00B30E07" w:rsidRPr="0073236A">
        <w:rPr>
          <w:rFonts w:ascii="Arial" w:hAnsi="Arial" w:cs="Arial"/>
          <w:b/>
          <w:sz w:val="20"/>
          <w:szCs w:val="20"/>
        </w:rPr>
        <w:t xml:space="preserve">ethods of </w:t>
      </w:r>
      <w:r w:rsidRPr="0073236A">
        <w:rPr>
          <w:rFonts w:ascii="Arial" w:hAnsi="Arial" w:cs="Arial"/>
          <w:b/>
          <w:sz w:val="20"/>
          <w:szCs w:val="20"/>
        </w:rPr>
        <w:t>a</w:t>
      </w:r>
      <w:r w:rsidR="00B30E07" w:rsidRPr="0073236A">
        <w:rPr>
          <w:rFonts w:ascii="Arial" w:hAnsi="Arial" w:cs="Arial"/>
          <w:b/>
          <w:sz w:val="20"/>
          <w:szCs w:val="20"/>
        </w:rPr>
        <w:t>ssessment (section 13</w:t>
      </w:r>
      <w:r w:rsidR="00EF4933" w:rsidRPr="0073236A">
        <w:rPr>
          <w:rFonts w:ascii="Arial" w:hAnsi="Arial" w:cs="Arial"/>
          <w:b/>
          <w:sz w:val="20"/>
          <w:szCs w:val="20"/>
        </w:rPr>
        <w:t>)</w:t>
      </w:r>
    </w:p>
    <w:p w14:paraId="7601B43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157" w:type="pct"/>
        <w:jc w:val="center"/>
        <w:tblLook w:val="04A0" w:firstRow="1" w:lastRow="0" w:firstColumn="1" w:lastColumn="0" w:noHBand="0" w:noVBand="1"/>
      </w:tblPr>
      <w:tblGrid>
        <w:gridCol w:w="1652"/>
        <w:gridCol w:w="495"/>
        <w:gridCol w:w="495"/>
        <w:gridCol w:w="495"/>
        <w:gridCol w:w="495"/>
        <w:gridCol w:w="495"/>
        <w:gridCol w:w="495"/>
        <w:gridCol w:w="495"/>
        <w:gridCol w:w="495"/>
        <w:gridCol w:w="495"/>
        <w:gridCol w:w="495"/>
      </w:tblGrid>
      <w:tr w:rsidR="00620BEF" w:rsidRPr="00373ACB" w14:paraId="71C886BB" w14:textId="77777777" w:rsidTr="003033B6">
        <w:trPr>
          <w:trHeight w:val="397"/>
          <w:jc w:val="center"/>
        </w:trPr>
        <w:tc>
          <w:tcPr>
            <w:tcW w:w="1251" w:type="pct"/>
            <w:shd w:val="clear" w:color="auto" w:fill="D9D9D9" w:themeFill="background1" w:themeFillShade="D9"/>
            <w:vAlign w:val="center"/>
          </w:tcPr>
          <w:p w14:paraId="3A6BD030" w14:textId="77777777" w:rsidR="00620BEF" w:rsidRPr="00373ACB" w:rsidRDefault="00620BEF" w:rsidP="0066061A">
            <w:pPr>
              <w:spacing w:after="120"/>
              <w:rPr>
                <w:rFonts w:ascii="Arial" w:hAnsi="Arial" w:cs="Arial"/>
                <w:i/>
                <w:sz w:val="20"/>
                <w:szCs w:val="20"/>
              </w:rPr>
            </w:pPr>
            <w:r w:rsidRPr="00373ACB">
              <w:rPr>
                <w:rFonts w:ascii="Arial" w:hAnsi="Arial" w:cs="Arial"/>
                <w:b/>
                <w:sz w:val="20"/>
                <w:szCs w:val="20"/>
              </w:rPr>
              <w:t>Module learning outcome</w:t>
            </w:r>
          </w:p>
        </w:tc>
        <w:tc>
          <w:tcPr>
            <w:tcW w:w="375" w:type="pct"/>
            <w:vAlign w:val="center"/>
          </w:tcPr>
          <w:p w14:paraId="551EA76A"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8.1</w:t>
            </w:r>
          </w:p>
        </w:tc>
        <w:tc>
          <w:tcPr>
            <w:tcW w:w="375" w:type="pct"/>
            <w:vAlign w:val="center"/>
          </w:tcPr>
          <w:p w14:paraId="14096F84"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8.2</w:t>
            </w:r>
          </w:p>
        </w:tc>
        <w:tc>
          <w:tcPr>
            <w:tcW w:w="375" w:type="pct"/>
            <w:vAlign w:val="center"/>
          </w:tcPr>
          <w:p w14:paraId="4907E4E8"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8.3</w:t>
            </w:r>
          </w:p>
        </w:tc>
        <w:tc>
          <w:tcPr>
            <w:tcW w:w="375" w:type="pct"/>
            <w:vAlign w:val="center"/>
          </w:tcPr>
          <w:p w14:paraId="4EE57CD6"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8.4</w:t>
            </w:r>
          </w:p>
        </w:tc>
        <w:tc>
          <w:tcPr>
            <w:tcW w:w="375" w:type="pct"/>
            <w:vAlign w:val="center"/>
          </w:tcPr>
          <w:p w14:paraId="54F2EE7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8.5</w:t>
            </w:r>
          </w:p>
        </w:tc>
        <w:tc>
          <w:tcPr>
            <w:tcW w:w="375" w:type="pct"/>
            <w:vAlign w:val="center"/>
          </w:tcPr>
          <w:p w14:paraId="06B23095"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8.6</w:t>
            </w:r>
          </w:p>
        </w:tc>
        <w:tc>
          <w:tcPr>
            <w:tcW w:w="375" w:type="pct"/>
            <w:vAlign w:val="center"/>
          </w:tcPr>
          <w:p w14:paraId="7CFE7B33"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8.7</w:t>
            </w:r>
          </w:p>
        </w:tc>
        <w:tc>
          <w:tcPr>
            <w:tcW w:w="375" w:type="pct"/>
            <w:vAlign w:val="center"/>
          </w:tcPr>
          <w:p w14:paraId="49C940C6"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9.1</w:t>
            </w:r>
          </w:p>
        </w:tc>
        <w:tc>
          <w:tcPr>
            <w:tcW w:w="375" w:type="pct"/>
            <w:vAlign w:val="center"/>
          </w:tcPr>
          <w:p w14:paraId="48C6BF79"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9.2</w:t>
            </w:r>
          </w:p>
        </w:tc>
        <w:tc>
          <w:tcPr>
            <w:tcW w:w="375" w:type="pct"/>
            <w:vAlign w:val="center"/>
          </w:tcPr>
          <w:p w14:paraId="0BAC731B"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9.3</w:t>
            </w:r>
          </w:p>
        </w:tc>
      </w:tr>
      <w:tr w:rsidR="00620BEF" w:rsidRPr="00373ACB" w14:paraId="75FFC553" w14:textId="77777777" w:rsidTr="003033B6">
        <w:trPr>
          <w:trHeight w:val="397"/>
          <w:jc w:val="center"/>
        </w:trPr>
        <w:tc>
          <w:tcPr>
            <w:tcW w:w="1251" w:type="pct"/>
            <w:shd w:val="clear" w:color="auto" w:fill="D9D9D9" w:themeFill="background1" w:themeFillShade="D9"/>
            <w:vAlign w:val="center"/>
          </w:tcPr>
          <w:p w14:paraId="34E5AF6B" w14:textId="77777777" w:rsidR="00620BEF" w:rsidRPr="00373ACB" w:rsidRDefault="00620BE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75" w:type="pct"/>
            <w:vAlign w:val="center"/>
          </w:tcPr>
          <w:p w14:paraId="6A875C88"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65F5C43E"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20765B83"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77A17406"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07ECF64E"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28B1C602"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470612FE"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4F137310"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38321005"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739D562C" w14:textId="77777777" w:rsidR="00620BEF" w:rsidRPr="007103E4" w:rsidRDefault="00620BEF" w:rsidP="0073236A">
            <w:pPr>
              <w:spacing w:after="120"/>
              <w:jc w:val="center"/>
              <w:rPr>
                <w:rFonts w:ascii="Arial" w:hAnsi="Arial" w:cs="Arial"/>
                <w:b/>
                <w:sz w:val="20"/>
                <w:szCs w:val="20"/>
              </w:rPr>
            </w:pPr>
          </w:p>
        </w:tc>
      </w:tr>
      <w:tr w:rsidR="00620BEF" w:rsidRPr="00373ACB" w14:paraId="7ABF874A" w14:textId="77777777" w:rsidTr="003033B6">
        <w:trPr>
          <w:trHeight w:val="397"/>
          <w:jc w:val="center"/>
        </w:trPr>
        <w:tc>
          <w:tcPr>
            <w:tcW w:w="1251" w:type="pct"/>
            <w:vAlign w:val="center"/>
          </w:tcPr>
          <w:p w14:paraId="7041FE5B" w14:textId="77777777" w:rsidR="00620BEF" w:rsidRPr="007103E4" w:rsidRDefault="00620BEF" w:rsidP="0066061A">
            <w:pPr>
              <w:spacing w:after="120"/>
              <w:rPr>
                <w:rFonts w:ascii="Arial" w:hAnsi="Arial" w:cs="Arial"/>
                <w:sz w:val="20"/>
                <w:szCs w:val="20"/>
              </w:rPr>
            </w:pPr>
            <w:r>
              <w:rPr>
                <w:rFonts w:ascii="Arial" w:hAnsi="Arial" w:cs="Arial"/>
                <w:sz w:val="20"/>
                <w:szCs w:val="20"/>
              </w:rPr>
              <w:t>Lecture/seminar</w:t>
            </w:r>
          </w:p>
        </w:tc>
        <w:tc>
          <w:tcPr>
            <w:tcW w:w="375" w:type="pct"/>
            <w:vAlign w:val="center"/>
          </w:tcPr>
          <w:p w14:paraId="2EC7D6FB"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38F20A4"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64E41C07"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1E141A54"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442BD92"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F6F2E3C"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374D5D02"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2DF5EBD2"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E64A5D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63A0431"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r>
      <w:tr w:rsidR="00620BEF" w:rsidRPr="00373ACB" w14:paraId="37DB1BD0" w14:textId="77777777" w:rsidTr="003033B6">
        <w:trPr>
          <w:trHeight w:val="397"/>
          <w:jc w:val="center"/>
        </w:trPr>
        <w:tc>
          <w:tcPr>
            <w:tcW w:w="1251" w:type="pct"/>
            <w:vAlign w:val="center"/>
          </w:tcPr>
          <w:p w14:paraId="20B62AA1" w14:textId="77777777" w:rsidR="00620BEF" w:rsidRPr="007103E4" w:rsidRDefault="00620BEF" w:rsidP="0066061A">
            <w:pPr>
              <w:spacing w:after="120"/>
              <w:rPr>
                <w:rFonts w:ascii="Arial" w:hAnsi="Arial" w:cs="Arial"/>
                <w:sz w:val="20"/>
                <w:szCs w:val="20"/>
              </w:rPr>
            </w:pPr>
            <w:r>
              <w:rPr>
                <w:rFonts w:ascii="Arial" w:hAnsi="Arial" w:cs="Arial"/>
                <w:sz w:val="20"/>
                <w:szCs w:val="20"/>
              </w:rPr>
              <w:t>Private Study</w:t>
            </w:r>
          </w:p>
        </w:tc>
        <w:tc>
          <w:tcPr>
            <w:tcW w:w="375" w:type="pct"/>
            <w:vAlign w:val="center"/>
          </w:tcPr>
          <w:p w14:paraId="078E290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73C7958D"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AC13709"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7169350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6C232DF2"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1CA67AF4"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39C7949E"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389D5128"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63F4A9E"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51E5621"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r>
      <w:tr w:rsidR="00620BEF" w:rsidRPr="00373ACB" w14:paraId="46D19623" w14:textId="77777777" w:rsidTr="003033B6">
        <w:trPr>
          <w:trHeight w:val="397"/>
          <w:jc w:val="center"/>
        </w:trPr>
        <w:tc>
          <w:tcPr>
            <w:tcW w:w="1251" w:type="pct"/>
            <w:shd w:val="clear" w:color="auto" w:fill="D9D9D9" w:themeFill="background1" w:themeFillShade="D9"/>
            <w:vAlign w:val="center"/>
          </w:tcPr>
          <w:p w14:paraId="6BC6BCA6" w14:textId="77777777" w:rsidR="00620BEF" w:rsidRPr="00373ACB" w:rsidRDefault="00620BEF" w:rsidP="0066061A">
            <w:pPr>
              <w:spacing w:after="120"/>
              <w:rPr>
                <w:rFonts w:ascii="Arial" w:hAnsi="Arial" w:cs="Arial"/>
                <w:b/>
                <w:sz w:val="20"/>
                <w:szCs w:val="20"/>
              </w:rPr>
            </w:pPr>
            <w:r w:rsidRPr="00373ACB">
              <w:rPr>
                <w:rFonts w:ascii="Arial" w:hAnsi="Arial" w:cs="Arial"/>
                <w:b/>
                <w:sz w:val="20"/>
                <w:szCs w:val="20"/>
              </w:rPr>
              <w:t>Assessment method</w:t>
            </w:r>
          </w:p>
        </w:tc>
        <w:tc>
          <w:tcPr>
            <w:tcW w:w="375" w:type="pct"/>
            <w:vAlign w:val="center"/>
          </w:tcPr>
          <w:p w14:paraId="42400E16"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2E693D7B"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6686935"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3E98E1B5"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0A17B33A"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4A435CB6"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5488524"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A287372"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CE1AD30"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8BDDCF0" w14:textId="77777777" w:rsidR="00620BEF" w:rsidRPr="007103E4" w:rsidRDefault="00620BEF" w:rsidP="0073236A">
            <w:pPr>
              <w:spacing w:after="120"/>
              <w:jc w:val="center"/>
              <w:rPr>
                <w:rFonts w:ascii="Arial" w:hAnsi="Arial" w:cs="Arial"/>
                <w:b/>
                <w:sz w:val="20"/>
                <w:szCs w:val="20"/>
              </w:rPr>
            </w:pPr>
          </w:p>
        </w:tc>
      </w:tr>
      <w:tr w:rsidR="00620BEF" w:rsidRPr="00373ACB" w14:paraId="21C2CB97" w14:textId="77777777" w:rsidTr="003033B6">
        <w:trPr>
          <w:trHeight w:val="397"/>
          <w:jc w:val="center"/>
        </w:trPr>
        <w:tc>
          <w:tcPr>
            <w:tcW w:w="1251" w:type="pct"/>
            <w:vAlign w:val="center"/>
          </w:tcPr>
          <w:p w14:paraId="7179AA55" w14:textId="77777777" w:rsidR="00620BEF" w:rsidRPr="00D71DF4" w:rsidRDefault="00620BEF" w:rsidP="00EE2611">
            <w:pPr>
              <w:spacing w:after="120"/>
              <w:rPr>
                <w:rFonts w:ascii="Arial" w:hAnsi="Arial" w:cs="Arial"/>
                <w:sz w:val="20"/>
                <w:szCs w:val="20"/>
              </w:rPr>
            </w:pPr>
            <w:r>
              <w:rPr>
                <w:rFonts w:ascii="Arial" w:hAnsi="Arial" w:cs="Arial"/>
                <w:sz w:val="20"/>
                <w:szCs w:val="20"/>
              </w:rPr>
              <w:t>Essay (100%)</w:t>
            </w:r>
          </w:p>
        </w:tc>
        <w:tc>
          <w:tcPr>
            <w:tcW w:w="375" w:type="pct"/>
            <w:vAlign w:val="center"/>
          </w:tcPr>
          <w:p w14:paraId="6388751D"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501CBA8"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30EE91A6"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B5647D3"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80E3E2C"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6573F3A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2C563291"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1DEBEAB"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59455F5D"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55686A4C"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r>
    </w:tbl>
    <w:p w14:paraId="49091B80" w14:textId="77777777" w:rsidR="007A6245" w:rsidRPr="00373ACB" w:rsidRDefault="007A6245" w:rsidP="0066061A">
      <w:pPr>
        <w:spacing w:after="120" w:line="240" w:lineRule="auto"/>
        <w:ind w:left="426" w:right="260"/>
        <w:rPr>
          <w:rFonts w:ascii="Arial" w:hAnsi="Arial" w:cs="Arial"/>
          <w:b/>
          <w:iCs/>
          <w:sz w:val="20"/>
          <w:szCs w:val="20"/>
        </w:rPr>
      </w:pPr>
    </w:p>
    <w:p w14:paraId="7D70C773" w14:textId="77777777" w:rsidR="00620BEF" w:rsidRPr="003033B6" w:rsidRDefault="00620BEF" w:rsidP="0073236A">
      <w:pPr>
        <w:numPr>
          <w:ilvl w:val="0"/>
          <w:numId w:val="1"/>
        </w:numPr>
        <w:spacing w:after="120" w:line="240" w:lineRule="auto"/>
        <w:ind w:left="426" w:right="260" w:hanging="426"/>
        <w:jc w:val="both"/>
        <w:rPr>
          <w:rFonts w:ascii="Arial" w:hAnsi="Arial" w:cs="Arial"/>
          <w:b/>
          <w:sz w:val="20"/>
          <w:szCs w:val="20"/>
        </w:rPr>
      </w:pPr>
      <w:r w:rsidRPr="003033B6">
        <w:rPr>
          <w:rFonts w:ascii="Arial" w:hAnsi="Arial" w:cs="Arial"/>
          <w:b/>
          <w:sz w:val="20"/>
          <w:szCs w:val="20"/>
        </w:rPr>
        <w:t>Inclusive module design</w:t>
      </w:r>
    </w:p>
    <w:p w14:paraId="6AA091B1" w14:textId="7B69D047" w:rsidR="00DF2132" w:rsidRDefault="00DF2132" w:rsidP="0073236A">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683785" w14:textId="77777777" w:rsidR="0073236A" w:rsidRPr="00DF2132" w:rsidRDefault="0073236A" w:rsidP="0073236A">
      <w:pPr>
        <w:spacing w:after="120" w:line="240" w:lineRule="auto"/>
        <w:ind w:left="426" w:right="260"/>
        <w:jc w:val="both"/>
        <w:rPr>
          <w:rFonts w:ascii="Arial" w:hAnsi="Arial" w:cs="Arial"/>
          <w:sz w:val="20"/>
          <w:szCs w:val="20"/>
        </w:rPr>
      </w:pPr>
    </w:p>
    <w:p w14:paraId="2D022A83" w14:textId="77777777" w:rsidR="00DF2132" w:rsidRDefault="00DF2132" w:rsidP="0073236A">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725BD0E" w14:textId="77777777" w:rsidR="00DF2132" w:rsidRPr="00A7491F" w:rsidRDefault="00DF2132" w:rsidP="0073236A">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DD29748" w14:textId="77777777" w:rsidR="00971465" w:rsidRPr="00D023E6" w:rsidRDefault="00971465" w:rsidP="007323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3026CC9" w14:textId="77777777" w:rsidR="00971465" w:rsidRPr="00D023E6" w:rsidRDefault="00971465" w:rsidP="007323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before the module starts. </w:t>
      </w:r>
    </w:p>
    <w:p w14:paraId="6F144DBB" w14:textId="77777777" w:rsidR="00971465" w:rsidRPr="00D023E6" w:rsidRDefault="00971465" w:rsidP="007323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8F702A8" w14:textId="77777777" w:rsidR="00971465" w:rsidRDefault="00971465" w:rsidP="007323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72DCD76" w14:textId="283CD3B1" w:rsidR="00DF2132" w:rsidRDefault="00971465" w:rsidP="0073236A">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EE2611">
        <w:rPr>
          <w:rFonts w:ascii="Arial" w:hAnsi="Arial" w:cs="Arial"/>
          <w:sz w:val="20"/>
          <w:szCs w:val="20"/>
        </w:rPr>
        <w:t xml:space="preserve">the </w:t>
      </w:r>
      <w:r w:rsidRPr="00971465">
        <w:rPr>
          <w:rFonts w:ascii="Arial" w:hAnsi="Arial" w:cs="Arial"/>
          <w:sz w:val="20"/>
          <w:szCs w:val="20"/>
        </w:rPr>
        <w:t>lecture</w:t>
      </w:r>
      <w:r w:rsidR="00EE2611">
        <w:rPr>
          <w:rFonts w:ascii="Arial" w:hAnsi="Arial" w:cs="Arial"/>
          <w:sz w:val="20"/>
          <w:szCs w:val="20"/>
        </w:rPr>
        <w:t>/seminar</w:t>
      </w:r>
      <w:r w:rsidRPr="00971465">
        <w:rPr>
          <w:rFonts w:ascii="Arial" w:hAnsi="Arial" w:cs="Arial"/>
          <w:sz w:val="20"/>
          <w:szCs w:val="20"/>
        </w:rPr>
        <w:t>s will</w:t>
      </w:r>
      <w:r w:rsidR="00EE2611">
        <w:rPr>
          <w:rFonts w:ascii="Arial" w:hAnsi="Arial" w:cs="Arial"/>
          <w:sz w:val="20"/>
          <w:szCs w:val="20"/>
        </w:rPr>
        <w:t xml:space="preserve"> not</w:t>
      </w:r>
      <w:r w:rsidRPr="00971465">
        <w:rPr>
          <w:rFonts w:ascii="Arial" w:hAnsi="Arial" w:cs="Arial"/>
          <w:sz w:val="20"/>
          <w:szCs w:val="20"/>
        </w:rPr>
        <w:t xml:space="preserve"> be recorded </w:t>
      </w:r>
      <w:r w:rsidR="00EE2611">
        <w:rPr>
          <w:rFonts w:ascii="Arial" w:hAnsi="Arial" w:cs="Arial"/>
          <w:sz w:val="20"/>
          <w:szCs w:val="20"/>
        </w:rPr>
        <w:t>as they are heavily discussion-based</w:t>
      </w:r>
      <w:r w:rsidRPr="00971465">
        <w:rPr>
          <w:rFonts w:ascii="Arial" w:hAnsi="Arial" w:cs="Arial"/>
          <w:sz w:val="20"/>
          <w:szCs w:val="20"/>
        </w:rPr>
        <w:t>.</w:t>
      </w:r>
      <w:r w:rsidR="00EE2611" w:rsidRPr="00971465" w:rsidDel="00EE2611">
        <w:rPr>
          <w:rFonts w:ascii="Arial" w:hAnsi="Arial" w:cs="Arial"/>
          <w:sz w:val="20"/>
          <w:szCs w:val="20"/>
        </w:rPr>
        <w:t xml:space="preserve"> </w:t>
      </w:r>
    </w:p>
    <w:p w14:paraId="409204E4" w14:textId="77777777" w:rsidR="0073236A" w:rsidRPr="00971465" w:rsidRDefault="0073236A" w:rsidP="0073236A">
      <w:pPr>
        <w:pStyle w:val="ListParagraph"/>
        <w:spacing w:after="120" w:line="240" w:lineRule="auto"/>
        <w:ind w:left="1080" w:right="260"/>
        <w:jc w:val="both"/>
        <w:rPr>
          <w:rFonts w:ascii="Arial" w:hAnsi="Arial" w:cs="Arial"/>
          <w:sz w:val="20"/>
          <w:szCs w:val="20"/>
        </w:rPr>
      </w:pPr>
    </w:p>
    <w:p w14:paraId="732FE707" w14:textId="77777777" w:rsidR="009A2D37" w:rsidRPr="00A7491F" w:rsidRDefault="00DF2132" w:rsidP="0073236A">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FBEFC78" w14:textId="735D536B" w:rsidR="009A2D37" w:rsidRDefault="00971465" w:rsidP="0073236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E561938" w14:textId="77777777" w:rsidR="0073236A" w:rsidRPr="00373ACB" w:rsidRDefault="0073236A" w:rsidP="0073236A">
      <w:pPr>
        <w:spacing w:after="120" w:line="240" w:lineRule="auto"/>
        <w:ind w:left="426" w:right="260"/>
        <w:jc w:val="both"/>
        <w:rPr>
          <w:rFonts w:ascii="Arial" w:hAnsi="Arial" w:cs="Arial"/>
          <w:iCs/>
          <w:sz w:val="20"/>
          <w:szCs w:val="20"/>
        </w:rPr>
      </w:pPr>
    </w:p>
    <w:p w14:paraId="2CE84410"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587E3B1" w14:textId="77777777" w:rsidR="009A2D37" w:rsidRDefault="0066061A" w:rsidP="0073236A">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936DAE3" w14:textId="77777777" w:rsidR="00DF2132" w:rsidRDefault="00DF2132" w:rsidP="0073236A">
      <w:pPr>
        <w:spacing w:after="120" w:line="240" w:lineRule="auto"/>
        <w:ind w:left="426" w:right="260"/>
        <w:jc w:val="both"/>
        <w:rPr>
          <w:rFonts w:ascii="Arial" w:hAnsi="Arial" w:cs="Arial"/>
          <w:iCs/>
          <w:sz w:val="20"/>
          <w:szCs w:val="20"/>
        </w:rPr>
      </w:pPr>
    </w:p>
    <w:p w14:paraId="38780B49" w14:textId="77777777" w:rsidR="00DF2132" w:rsidRPr="00DF2132" w:rsidRDefault="00DF2132" w:rsidP="0073236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055BAAC" w14:textId="77777777" w:rsidR="00AB3FC9" w:rsidRPr="00AB3FC9" w:rsidRDefault="00AB3FC9" w:rsidP="0073236A">
      <w:pPr>
        <w:spacing w:after="120" w:line="240" w:lineRule="auto"/>
        <w:ind w:left="426" w:right="260"/>
        <w:jc w:val="both"/>
        <w:rPr>
          <w:rFonts w:ascii="Arial" w:hAnsi="Arial" w:cs="Arial"/>
          <w:iCs/>
          <w:sz w:val="20"/>
          <w:szCs w:val="20"/>
        </w:rPr>
      </w:pPr>
      <w:r w:rsidRPr="00AB3FC9">
        <w:rPr>
          <w:rFonts w:ascii="Arial" w:hAnsi="Arial" w:cs="Arial"/>
          <w:sz w:val="20"/>
          <w:szCs w:val="20"/>
        </w:rPr>
        <w:t xml:space="preserve">The module will examine some of the topics from a comparative perspective, makes use of the work of international authors </w:t>
      </w:r>
      <w:r w:rsidR="009F31A6">
        <w:rPr>
          <w:rFonts w:ascii="Arial" w:hAnsi="Arial" w:cs="Arial"/>
          <w:sz w:val="20"/>
          <w:szCs w:val="20"/>
        </w:rPr>
        <w:t xml:space="preserve">such as those </w:t>
      </w:r>
      <w:r w:rsidRPr="00AB3FC9">
        <w:rPr>
          <w:rFonts w:ascii="Arial" w:hAnsi="Arial" w:cs="Arial"/>
          <w:sz w:val="20"/>
          <w:szCs w:val="20"/>
        </w:rPr>
        <w:t xml:space="preserve">in the indicative readings, and will do the same at appropriate points throughout the module. </w:t>
      </w:r>
    </w:p>
    <w:p w14:paraId="23E73972"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78937FAF"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D96626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D49A66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54285C6C" w14:textId="77777777" w:rsidTr="00AB3FC9">
        <w:trPr>
          <w:trHeight w:val="317"/>
        </w:trPr>
        <w:tc>
          <w:tcPr>
            <w:tcW w:w="744" w:type="pct"/>
          </w:tcPr>
          <w:p w14:paraId="2D8215A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7285D67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1381D73F"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772B45F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5227991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94820C4" w14:textId="77777777" w:rsidTr="00AB3FC9">
        <w:trPr>
          <w:trHeight w:val="305"/>
        </w:trPr>
        <w:tc>
          <w:tcPr>
            <w:tcW w:w="744" w:type="pct"/>
          </w:tcPr>
          <w:p w14:paraId="2B6E7201" w14:textId="77777777" w:rsidR="00422B69" w:rsidRPr="00373ACB" w:rsidRDefault="008C16BB" w:rsidP="0066061A">
            <w:pPr>
              <w:spacing w:after="120"/>
              <w:ind w:right="-330"/>
              <w:rPr>
                <w:rFonts w:ascii="Arial" w:hAnsi="Arial" w:cs="Arial"/>
                <w:sz w:val="20"/>
                <w:szCs w:val="20"/>
              </w:rPr>
            </w:pPr>
            <w:r>
              <w:rPr>
                <w:rFonts w:ascii="Arial" w:hAnsi="Arial" w:cs="Arial"/>
                <w:sz w:val="20"/>
                <w:szCs w:val="20"/>
              </w:rPr>
              <w:t>03/04/2018</w:t>
            </w:r>
          </w:p>
        </w:tc>
        <w:tc>
          <w:tcPr>
            <w:tcW w:w="675" w:type="pct"/>
          </w:tcPr>
          <w:p w14:paraId="471850E0" w14:textId="49CA62DE" w:rsidR="00422B69" w:rsidRPr="00373ACB" w:rsidRDefault="0073236A"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0AE38A47" w14:textId="77777777" w:rsidR="00422B69" w:rsidRPr="00373ACB" w:rsidRDefault="008C16BB" w:rsidP="0066061A">
            <w:pPr>
              <w:spacing w:after="120"/>
              <w:ind w:right="-330"/>
              <w:rPr>
                <w:rFonts w:ascii="Arial" w:hAnsi="Arial" w:cs="Arial"/>
                <w:sz w:val="20"/>
                <w:szCs w:val="20"/>
              </w:rPr>
            </w:pPr>
            <w:r>
              <w:rPr>
                <w:rFonts w:ascii="Arial" w:hAnsi="Arial" w:cs="Arial"/>
                <w:sz w:val="20"/>
                <w:szCs w:val="20"/>
              </w:rPr>
              <w:t>January 2018</w:t>
            </w:r>
          </w:p>
        </w:tc>
        <w:tc>
          <w:tcPr>
            <w:tcW w:w="1267" w:type="pct"/>
          </w:tcPr>
          <w:p w14:paraId="563C84A8" w14:textId="77777777" w:rsidR="008C16BB" w:rsidRDefault="008C16BB" w:rsidP="0066061A">
            <w:pPr>
              <w:spacing w:after="120"/>
              <w:ind w:right="-330"/>
              <w:rPr>
                <w:rFonts w:ascii="Arial" w:hAnsi="Arial" w:cs="Arial"/>
                <w:sz w:val="20"/>
                <w:szCs w:val="20"/>
              </w:rPr>
            </w:pPr>
            <w:r>
              <w:rPr>
                <w:rFonts w:ascii="Arial" w:hAnsi="Arial" w:cs="Arial"/>
                <w:sz w:val="20"/>
                <w:szCs w:val="20"/>
              </w:rPr>
              <w:t xml:space="preserve">8, 9, 10, 11, 12, 13, 14, 15, </w:t>
            </w:r>
          </w:p>
          <w:p w14:paraId="6ABA0A14" w14:textId="77777777" w:rsidR="00422B69" w:rsidRPr="00373ACB" w:rsidRDefault="008C16BB" w:rsidP="0066061A">
            <w:pPr>
              <w:spacing w:after="120"/>
              <w:ind w:right="-330"/>
              <w:rPr>
                <w:rFonts w:ascii="Arial" w:hAnsi="Arial" w:cs="Arial"/>
                <w:sz w:val="20"/>
                <w:szCs w:val="20"/>
              </w:rPr>
            </w:pPr>
            <w:r>
              <w:rPr>
                <w:rFonts w:ascii="Arial" w:hAnsi="Arial" w:cs="Arial"/>
                <w:sz w:val="20"/>
                <w:szCs w:val="20"/>
              </w:rPr>
              <w:t>17</w:t>
            </w:r>
          </w:p>
        </w:tc>
        <w:tc>
          <w:tcPr>
            <w:tcW w:w="1198" w:type="pct"/>
          </w:tcPr>
          <w:p w14:paraId="7E21946D" w14:textId="77777777" w:rsidR="00422B69" w:rsidRPr="00373ACB" w:rsidRDefault="00422B69" w:rsidP="0066061A">
            <w:pPr>
              <w:spacing w:after="120"/>
              <w:ind w:right="-330"/>
              <w:rPr>
                <w:rFonts w:ascii="Arial" w:hAnsi="Arial" w:cs="Arial"/>
                <w:sz w:val="20"/>
                <w:szCs w:val="20"/>
              </w:rPr>
            </w:pPr>
          </w:p>
        </w:tc>
      </w:tr>
      <w:tr w:rsidR="00302082" w:rsidRPr="00373ACB" w14:paraId="02DEEBA2" w14:textId="77777777" w:rsidTr="00AB3FC9">
        <w:trPr>
          <w:trHeight w:val="305"/>
        </w:trPr>
        <w:tc>
          <w:tcPr>
            <w:tcW w:w="744" w:type="pct"/>
          </w:tcPr>
          <w:p w14:paraId="0F1DF31F" w14:textId="77777777" w:rsidR="00422B69" w:rsidRPr="00373ACB" w:rsidRDefault="00422B69" w:rsidP="0066061A">
            <w:pPr>
              <w:spacing w:after="120"/>
              <w:ind w:right="-330"/>
              <w:rPr>
                <w:rFonts w:ascii="Arial" w:hAnsi="Arial" w:cs="Arial"/>
                <w:sz w:val="20"/>
                <w:szCs w:val="20"/>
              </w:rPr>
            </w:pPr>
          </w:p>
        </w:tc>
        <w:tc>
          <w:tcPr>
            <w:tcW w:w="675" w:type="pct"/>
          </w:tcPr>
          <w:p w14:paraId="0B049FAB" w14:textId="77777777" w:rsidR="00422B69" w:rsidRPr="00373ACB" w:rsidRDefault="00422B69" w:rsidP="0066061A">
            <w:pPr>
              <w:spacing w:after="120"/>
              <w:ind w:right="-330"/>
              <w:rPr>
                <w:rFonts w:ascii="Arial" w:hAnsi="Arial" w:cs="Arial"/>
                <w:sz w:val="20"/>
                <w:szCs w:val="20"/>
              </w:rPr>
            </w:pPr>
          </w:p>
        </w:tc>
        <w:tc>
          <w:tcPr>
            <w:tcW w:w="1116" w:type="pct"/>
          </w:tcPr>
          <w:p w14:paraId="4B6E0776" w14:textId="77777777" w:rsidR="00422B69" w:rsidRPr="00373ACB" w:rsidRDefault="00422B69" w:rsidP="0066061A">
            <w:pPr>
              <w:spacing w:after="120"/>
              <w:ind w:right="-330"/>
              <w:rPr>
                <w:rFonts w:ascii="Arial" w:hAnsi="Arial" w:cs="Arial"/>
                <w:sz w:val="20"/>
                <w:szCs w:val="20"/>
              </w:rPr>
            </w:pPr>
          </w:p>
        </w:tc>
        <w:tc>
          <w:tcPr>
            <w:tcW w:w="1267" w:type="pct"/>
          </w:tcPr>
          <w:p w14:paraId="57211760" w14:textId="77777777" w:rsidR="00422B69" w:rsidRPr="00373ACB" w:rsidRDefault="00422B69" w:rsidP="0066061A">
            <w:pPr>
              <w:spacing w:after="120"/>
              <w:ind w:right="-330"/>
              <w:rPr>
                <w:rFonts w:ascii="Arial" w:hAnsi="Arial" w:cs="Arial"/>
                <w:sz w:val="20"/>
                <w:szCs w:val="20"/>
              </w:rPr>
            </w:pPr>
          </w:p>
        </w:tc>
        <w:tc>
          <w:tcPr>
            <w:tcW w:w="1198" w:type="pct"/>
          </w:tcPr>
          <w:p w14:paraId="2B8AB217" w14:textId="77777777" w:rsidR="00422B69" w:rsidRPr="00373ACB" w:rsidRDefault="00422B69" w:rsidP="0066061A">
            <w:pPr>
              <w:spacing w:after="120"/>
              <w:ind w:right="-330"/>
              <w:rPr>
                <w:rFonts w:ascii="Arial" w:hAnsi="Arial" w:cs="Arial"/>
                <w:sz w:val="20"/>
                <w:szCs w:val="20"/>
              </w:rPr>
            </w:pPr>
          </w:p>
        </w:tc>
      </w:tr>
    </w:tbl>
    <w:p w14:paraId="3D02601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73236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CEB0" w14:textId="77777777" w:rsidR="00704D6D" w:rsidRDefault="00704D6D" w:rsidP="009A2D37">
      <w:pPr>
        <w:spacing w:after="0" w:line="240" w:lineRule="auto"/>
      </w:pPr>
      <w:r>
        <w:separator/>
      </w:r>
    </w:p>
  </w:endnote>
  <w:endnote w:type="continuationSeparator" w:id="0">
    <w:p w14:paraId="2FFE7060" w14:textId="77777777" w:rsidR="00704D6D" w:rsidRDefault="00704D6D" w:rsidP="009A2D37">
      <w:pPr>
        <w:spacing w:after="0" w:line="240" w:lineRule="auto"/>
      </w:pPr>
      <w:r>
        <w:continuationSeparator/>
      </w:r>
    </w:p>
  </w:endnote>
  <w:endnote w:type="continuationNotice" w:id="1">
    <w:p w14:paraId="1412352F" w14:textId="77777777" w:rsidR="00704D6D" w:rsidRDefault="00704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2B73478" w14:textId="77777777" w:rsidR="0073236A" w:rsidRDefault="0073236A" w:rsidP="009A2D37">
        <w:pPr>
          <w:pStyle w:val="Footer"/>
          <w:jc w:val="center"/>
        </w:pPr>
      </w:p>
      <w:p w14:paraId="5054005D" w14:textId="26D4F491" w:rsidR="008B2543" w:rsidRDefault="0019787E" w:rsidP="009A2D37">
        <w:pPr>
          <w:pStyle w:val="Footer"/>
          <w:jc w:val="center"/>
        </w:pPr>
        <w:r>
          <w:fldChar w:fldCharType="begin"/>
        </w:r>
        <w:r>
          <w:instrText xml:space="preserve"> PAGE   \* MERGEFORMAT </w:instrText>
        </w:r>
        <w:r>
          <w:fldChar w:fldCharType="separate"/>
        </w:r>
        <w:r w:rsidR="00057350">
          <w:rPr>
            <w:noProof/>
          </w:rPr>
          <w:t>2</w:t>
        </w:r>
        <w:r>
          <w:rPr>
            <w:noProof/>
          </w:rPr>
          <w:fldChar w:fldCharType="end"/>
        </w:r>
      </w:p>
    </w:sdtContent>
  </w:sdt>
  <w:p w14:paraId="419EDFBA" w14:textId="44E18EC6" w:rsidR="008B2543" w:rsidRPr="007B7724" w:rsidRDefault="00FE3E72" w:rsidP="00971465">
    <w:pPr>
      <w:pStyle w:val="Footer"/>
      <w:spacing w:after="120"/>
      <w:ind w:right="-330"/>
      <w:jc w:val="center"/>
      <w:rPr>
        <w:rFonts w:ascii="Arial" w:hAnsi="Arial"/>
        <w:sz w:val="18"/>
      </w:rPr>
    </w:pPr>
    <w:r w:rsidRPr="00FE3E72">
      <w:rPr>
        <w:rFonts w:ascii="Arial" w:hAnsi="Arial"/>
        <w:sz w:val="18"/>
      </w:rPr>
      <w:t>Commercial Credit (L</w:t>
    </w:r>
    <w:r w:rsidR="0073236A">
      <w:rPr>
        <w:rFonts w:ascii="Arial" w:hAnsi="Arial"/>
        <w:sz w:val="18"/>
      </w:rPr>
      <w:t>A</w:t>
    </w:r>
    <w:r w:rsidRPr="00FE3E72">
      <w:rPr>
        <w:rFonts w:ascii="Arial" w:hAnsi="Arial"/>
        <w:sz w:val="18"/>
      </w:rPr>
      <w:t>W</w:t>
    </w:r>
    <w:r w:rsidR="0073236A">
      <w:rPr>
        <w:rFonts w:ascii="Arial" w:hAnsi="Arial"/>
        <w:sz w:val="18"/>
      </w:rPr>
      <w:t>S</w:t>
    </w:r>
    <w:r w:rsidRPr="00FE3E72">
      <w:rPr>
        <w:rFonts w:ascii="Arial" w:hAnsi="Arial"/>
        <w:sz w:val="18"/>
      </w:rPr>
      <w:t>907</w:t>
    </w:r>
    <w:r w:rsidR="0073236A">
      <w:rPr>
        <w:rFonts w:ascii="Arial" w:hAnsi="Arial"/>
        <w:sz w:val="18"/>
      </w:rPr>
      <w:t>0</w:t>
    </w:r>
    <w:r w:rsidRPr="00FE3E72">
      <w:rPr>
        <w:rFonts w:ascii="Arial" w:hAnsi="Arial"/>
        <w:sz w:val="18"/>
      </w:rPr>
      <w:t>)</w:t>
    </w:r>
    <w:r>
      <w:rPr>
        <w:rFonts w:ascii="Arial" w:hAnsi="Arial"/>
        <w:sz w:val="18"/>
      </w:rPr>
      <w:t xml:space="preserve"> </w:t>
    </w:r>
    <w:r w:rsidR="00971465">
      <w:rPr>
        <w:rFonts w:ascii="Arial" w:hAnsi="Arial"/>
        <w:sz w:val="18"/>
      </w:rPr>
      <w:t xml:space="preserve">- </w:t>
    </w:r>
    <w:r w:rsidR="008B2543">
      <w:rPr>
        <w:rFonts w:ascii="Arial" w:hAnsi="Arial"/>
        <w:sz w:val="18"/>
      </w:rPr>
      <w:t>(</w:t>
    </w:r>
    <w:r>
      <w:rPr>
        <w:rFonts w:ascii="Arial" w:hAnsi="Arial"/>
        <w:sz w:val="18"/>
      </w:rPr>
      <w:t>Jan</w:t>
    </w:r>
    <w:r w:rsidR="00971465">
      <w:rPr>
        <w:rFonts w:ascii="Arial" w:hAnsi="Arial"/>
        <w:sz w:val="18"/>
      </w:rPr>
      <w:t>. 201</w:t>
    </w:r>
    <w:r w:rsidRPr="00FE3E72">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9C46" w14:textId="77777777" w:rsidR="00704D6D" w:rsidRDefault="00704D6D" w:rsidP="009A2D37">
      <w:pPr>
        <w:spacing w:after="0" w:line="240" w:lineRule="auto"/>
      </w:pPr>
      <w:r>
        <w:separator/>
      </w:r>
    </w:p>
  </w:footnote>
  <w:footnote w:type="continuationSeparator" w:id="0">
    <w:p w14:paraId="7BA308BB" w14:textId="77777777" w:rsidR="00704D6D" w:rsidRDefault="00704D6D" w:rsidP="009A2D37">
      <w:pPr>
        <w:spacing w:after="0" w:line="240" w:lineRule="auto"/>
      </w:pPr>
      <w:r>
        <w:continuationSeparator/>
      </w:r>
    </w:p>
  </w:footnote>
  <w:footnote w:type="continuationNotice" w:id="1">
    <w:p w14:paraId="7802E3AB" w14:textId="77777777" w:rsidR="00704D6D" w:rsidRDefault="00704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E7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302670" wp14:editId="2B3F5BD9">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7BE74F" w14:textId="77777777" w:rsidR="008B2543" w:rsidRPr="008C00F8" w:rsidRDefault="008B2543" w:rsidP="005E6D38">
    <w:pPr>
      <w:pStyle w:val="Heading1"/>
      <w:spacing w:before="60" w:after="60"/>
      <w:rPr>
        <w:rFonts w:ascii="Arial" w:hAnsi="Arial" w:cs="Arial"/>
      </w:rPr>
    </w:pPr>
  </w:p>
  <w:p w14:paraId="29657B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01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B36069" wp14:editId="5486680C">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9C978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773256A4"/>
    <w:lvl w:ilvl="0" w:tplc="2A3C999A">
      <w:start w:val="1"/>
      <w:numFmt w:val="decimal"/>
      <w:lvlText w:val="%1."/>
      <w:lvlJc w:val="left"/>
      <w:pPr>
        <w:ind w:left="720" w:hanging="360"/>
      </w:pPr>
      <w:rPr>
        <w:b w:val="0"/>
        <w:bCs/>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C9909E4"/>
    <w:multiLevelType w:val="hybridMultilevel"/>
    <w:tmpl w:val="52F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72"/>
    <w:rsid w:val="00000C8C"/>
    <w:rsid w:val="000017F2"/>
    <w:rsid w:val="00002762"/>
    <w:rsid w:val="00005661"/>
    <w:rsid w:val="00010A16"/>
    <w:rsid w:val="0001243F"/>
    <w:rsid w:val="00021EA0"/>
    <w:rsid w:val="00025992"/>
    <w:rsid w:val="00027937"/>
    <w:rsid w:val="00030C9E"/>
    <w:rsid w:val="00031E67"/>
    <w:rsid w:val="000408CC"/>
    <w:rsid w:val="00045373"/>
    <w:rsid w:val="00057350"/>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401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5AA7"/>
    <w:rsid w:val="002E71C0"/>
    <w:rsid w:val="002E7666"/>
    <w:rsid w:val="002F0261"/>
    <w:rsid w:val="002F05F4"/>
    <w:rsid w:val="002F0CE4"/>
    <w:rsid w:val="002F23EF"/>
    <w:rsid w:val="002F24F4"/>
    <w:rsid w:val="002F2626"/>
    <w:rsid w:val="00302082"/>
    <w:rsid w:val="003033B6"/>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2E72"/>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E0DB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34CC"/>
    <w:rsid w:val="005E1A3A"/>
    <w:rsid w:val="005E3FA7"/>
    <w:rsid w:val="005E6ADC"/>
    <w:rsid w:val="005E6D10"/>
    <w:rsid w:val="005E6D38"/>
    <w:rsid w:val="005E7B3F"/>
    <w:rsid w:val="005F040F"/>
    <w:rsid w:val="005F2C42"/>
    <w:rsid w:val="006006EB"/>
    <w:rsid w:val="006050CF"/>
    <w:rsid w:val="00620BE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553B"/>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04D6D"/>
    <w:rsid w:val="007103E4"/>
    <w:rsid w:val="007105E4"/>
    <w:rsid w:val="00714EE5"/>
    <w:rsid w:val="00720270"/>
    <w:rsid w:val="00724362"/>
    <w:rsid w:val="00727780"/>
    <w:rsid w:val="0073236A"/>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2FC1"/>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16BB"/>
    <w:rsid w:val="008D7401"/>
    <w:rsid w:val="00903DF6"/>
    <w:rsid w:val="00921CF6"/>
    <w:rsid w:val="009246F0"/>
    <w:rsid w:val="00924EF0"/>
    <w:rsid w:val="00934D7B"/>
    <w:rsid w:val="009463E0"/>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3F80"/>
    <w:rsid w:val="009C7082"/>
    <w:rsid w:val="009D0006"/>
    <w:rsid w:val="009D068C"/>
    <w:rsid w:val="009D21D4"/>
    <w:rsid w:val="009F31A6"/>
    <w:rsid w:val="009F3A2A"/>
    <w:rsid w:val="009F731F"/>
    <w:rsid w:val="00A021FE"/>
    <w:rsid w:val="00A03A73"/>
    <w:rsid w:val="00A1270E"/>
    <w:rsid w:val="00A15342"/>
    <w:rsid w:val="00A3007E"/>
    <w:rsid w:val="00A32048"/>
    <w:rsid w:val="00A40A6D"/>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3FC9"/>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764"/>
    <w:rsid w:val="00D02E99"/>
    <w:rsid w:val="00D13357"/>
    <w:rsid w:val="00D13A13"/>
    <w:rsid w:val="00D2689A"/>
    <w:rsid w:val="00D30A29"/>
    <w:rsid w:val="00D65506"/>
    <w:rsid w:val="00D71DF4"/>
    <w:rsid w:val="00D773CF"/>
    <w:rsid w:val="00D83563"/>
    <w:rsid w:val="00D8448F"/>
    <w:rsid w:val="00D964F1"/>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2611"/>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E7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4C12"/>
  <w15:docId w15:val="{0BA0B339-9DDB-4BA3-BF4D-C3081FC2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A2C24-E076-4F5B-96F5-B7AA7A7E0BF7}">
  <ds:schemaRefs>
    <ds:schemaRef ds:uri="http://schemas.openxmlformats.org/officeDocument/2006/bibliography"/>
  </ds:schemaRefs>
</ds:datastoreItem>
</file>

<file path=customXml/itemProps2.xml><?xml version="1.0" encoding="utf-8"?>
<ds:datastoreItem xmlns:ds="http://schemas.openxmlformats.org/officeDocument/2006/customXml" ds:itemID="{713E4909-93A4-494F-A341-C36DCE548EA6}"/>
</file>

<file path=customXml/itemProps3.xml><?xml version="1.0" encoding="utf-8"?>
<ds:datastoreItem xmlns:ds="http://schemas.openxmlformats.org/officeDocument/2006/customXml" ds:itemID="{C2EFE066-C0BC-4CE8-848C-C5467FD95033}"/>
</file>

<file path=customXml/itemProps4.xml><?xml version="1.0" encoding="utf-8"?>
<ds:datastoreItem xmlns:ds="http://schemas.openxmlformats.org/officeDocument/2006/customXml" ds:itemID="{2936E7BF-298D-429D-BDC1-71A28C8D6967}"/>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2018-04-10T13:04:00Z</dcterms:created>
  <dcterms:modified xsi:type="dcterms:W3CDTF">2022-03-22T16:45:00Z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