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58EB" w14:textId="77777777" w:rsidR="009A2D37" w:rsidRPr="00373ACB" w:rsidRDefault="00C07A56"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487ADCDA" w14:textId="0304631C" w:rsidR="009A2D37" w:rsidRDefault="00A733CD" w:rsidP="00581721">
      <w:pPr>
        <w:spacing w:after="120"/>
        <w:ind w:left="426" w:right="260"/>
        <w:contextualSpacing/>
        <w:jc w:val="both"/>
        <w:rPr>
          <w:rFonts w:ascii="Arial" w:hAnsi="Arial" w:cs="Arial"/>
          <w:sz w:val="20"/>
          <w:szCs w:val="20"/>
        </w:rPr>
      </w:pPr>
      <w:r>
        <w:rPr>
          <w:rFonts w:ascii="Arial" w:hAnsi="Arial" w:cs="Arial"/>
          <w:sz w:val="20"/>
          <w:szCs w:val="20"/>
        </w:rPr>
        <w:t>L</w:t>
      </w:r>
      <w:r w:rsidR="00581721">
        <w:rPr>
          <w:rFonts w:ascii="Arial" w:hAnsi="Arial" w:cs="Arial"/>
          <w:sz w:val="20"/>
          <w:szCs w:val="20"/>
        </w:rPr>
        <w:t>A</w:t>
      </w:r>
      <w:r>
        <w:rPr>
          <w:rFonts w:ascii="Arial" w:hAnsi="Arial" w:cs="Arial"/>
          <w:sz w:val="20"/>
          <w:szCs w:val="20"/>
        </w:rPr>
        <w:t>W</w:t>
      </w:r>
      <w:r w:rsidR="00581721">
        <w:rPr>
          <w:rFonts w:ascii="Arial" w:hAnsi="Arial" w:cs="Arial"/>
          <w:sz w:val="20"/>
          <w:szCs w:val="20"/>
        </w:rPr>
        <w:t>S</w:t>
      </w:r>
      <w:r>
        <w:rPr>
          <w:rFonts w:ascii="Arial" w:hAnsi="Arial" w:cs="Arial"/>
          <w:sz w:val="20"/>
          <w:szCs w:val="20"/>
        </w:rPr>
        <w:t>8460</w:t>
      </w:r>
      <w:r w:rsidR="00581721">
        <w:rPr>
          <w:rFonts w:ascii="Arial" w:hAnsi="Arial" w:cs="Arial"/>
          <w:sz w:val="20"/>
          <w:szCs w:val="20"/>
        </w:rPr>
        <w:t xml:space="preserve"> / LAWS8461</w:t>
      </w:r>
      <w:r w:rsidRPr="00CE066D">
        <w:rPr>
          <w:rFonts w:ascii="Arial" w:hAnsi="Arial" w:cs="Arial"/>
          <w:sz w:val="20"/>
          <w:szCs w:val="20"/>
        </w:rPr>
        <w:t xml:space="preserve"> (LW846)</w:t>
      </w:r>
      <w:r>
        <w:rPr>
          <w:rFonts w:ascii="Arial" w:hAnsi="Arial" w:cs="Arial"/>
          <w:sz w:val="20"/>
          <w:szCs w:val="20"/>
        </w:rPr>
        <w:t xml:space="preserve"> </w:t>
      </w:r>
      <w:r w:rsidR="00CE066D" w:rsidRPr="00CE066D">
        <w:rPr>
          <w:rFonts w:ascii="Arial" w:hAnsi="Arial" w:cs="Arial"/>
          <w:sz w:val="20"/>
          <w:szCs w:val="20"/>
        </w:rPr>
        <w:t>International Criminal Law</w:t>
      </w:r>
    </w:p>
    <w:p w14:paraId="2C777ADA" w14:textId="77777777" w:rsidR="00C07A56" w:rsidRPr="00373ACB" w:rsidRDefault="00C07A56" w:rsidP="00581721">
      <w:pPr>
        <w:spacing w:after="120"/>
        <w:ind w:left="426" w:right="260"/>
        <w:contextualSpacing/>
        <w:jc w:val="both"/>
        <w:rPr>
          <w:rFonts w:ascii="Arial" w:hAnsi="Arial" w:cs="Arial"/>
          <w:sz w:val="20"/>
          <w:szCs w:val="20"/>
        </w:rPr>
      </w:pPr>
    </w:p>
    <w:p w14:paraId="7EB0C6FF"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ECF219E" w14:textId="77777777" w:rsidR="009A2D37" w:rsidRPr="00373ACB" w:rsidRDefault="00380EAE" w:rsidP="00581721">
      <w:pPr>
        <w:spacing w:after="120"/>
        <w:ind w:left="426" w:right="260"/>
        <w:contextualSpacing/>
        <w:jc w:val="both"/>
        <w:rPr>
          <w:rFonts w:ascii="Arial" w:hAnsi="Arial" w:cs="Arial"/>
          <w:iCs/>
          <w:sz w:val="20"/>
          <w:szCs w:val="20"/>
        </w:rPr>
      </w:pPr>
      <w:r>
        <w:rPr>
          <w:rFonts w:ascii="Arial" w:hAnsi="Arial" w:cs="Arial"/>
          <w:iCs/>
          <w:sz w:val="20"/>
          <w:szCs w:val="20"/>
        </w:rPr>
        <w:t>Kent Law School</w:t>
      </w:r>
    </w:p>
    <w:p w14:paraId="4B498357" w14:textId="77777777" w:rsidR="00C07A56" w:rsidRPr="00373ACB" w:rsidRDefault="00C07A56" w:rsidP="00581721">
      <w:pPr>
        <w:spacing w:after="120"/>
        <w:ind w:left="426" w:right="260"/>
        <w:contextualSpacing/>
        <w:jc w:val="both"/>
        <w:rPr>
          <w:rFonts w:ascii="Arial" w:hAnsi="Arial" w:cs="Arial"/>
          <w:iCs/>
          <w:sz w:val="20"/>
          <w:szCs w:val="20"/>
        </w:rPr>
      </w:pPr>
    </w:p>
    <w:p w14:paraId="5E406B62"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8647314" w14:textId="2F55630F" w:rsidR="009A2D37" w:rsidRPr="00373ACB" w:rsidRDefault="00CE066D" w:rsidP="00581721">
      <w:pPr>
        <w:spacing w:after="120"/>
        <w:ind w:left="426" w:right="260"/>
        <w:contextualSpacing/>
        <w:jc w:val="both"/>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7</w:t>
      </w:r>
    </w:p>
    <w:p w14:paraId="709FB65B" w14:textId="77777777" w:rsidR="00C07A56" w:rsidRPr="00373ACB" w:rsidRDefault="00C07A56" w:rsidP="00581721">
      <w:pPr>
        <w:spacing w:after="120"/>
        <w:ind w:left="426" w:right="260"/>
        <w:contextualSpacing/>
        <w:jc w:val="both"/>
        <w:rPr>
          <w:rFonts w:ascii="Arial" w:hAnsi="Arial" w:cs="Arial"/>
          <w:iCs/>
          <w:sz w:val="20"/>
          <w:szCs w:val="20"/>
        </w:rPr>
      </w:pPr>
    </w:p>
    <w:p w14:paraId="3A23B712"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7330AAE" w14:textId="2B29CA5B" w:rsidR="00BC1D37" w:rsidRPr="00373ACB" w:rsidRDefault="00CE066D" w:rsidP="00581721">
      <w:pPr>
        <w:spacing w:after="120"/>
        <w:ind w:left="426" w:right="260"/>
        <w:contextualSpacing/>
        <w:jc w:val="both"/>
        <w:rPr>
          <w:rFonts w:ascii="Arial" w:hAnsi="Arial" w:cs="Arial"/>
          <w:sz w:val="20"/>
          <w:szCs w:val="20"/>
        </w:rPr>
      </w:pPr>
      <w:r>
        <w:rPr>
          <w:rFonts w:ascii="Arial" w:hAnsi="Arial" w:cs="Arial"/>
          <w:sz w:val="20"/>
          <w:szCs w:val="20"/>
        </w:rPr>
        <w:t>20 credits (</w:t>
      </w:r>
      <w:r w:rsidR="00DE388B">
        <w:rPr>
          <w:rFonts w:ascii="Arial" w:hAnsi="Arial" w:cs="Arial"/>
          <w:sz w:val="20"/>
          <w:szCs w:val="20"/>
        </w:rPr>
        <w:t>10</w:t>
      </w:r>
      <w:r w:rsidR="00BC1D37">
        <w:rPr>
          <w:rFonts w:ascii="Arial" w:hAnsi="Arial" w:cs="Arial"/>
          <w:sz w:val="20"/>
          <w:szCs w:val="20"/>
        </w:rPr>
        <w:t xml:space="preserve"> ECTS Credits)</w:t>
      </w:r>
    </w:p>
    <w:p w14:paraId="4C2D6038" w14:textId="77777777" w:rsidR="00C07A56" w:rsidRPr="00373ACB" w:rsidRDefault="00C07A56" w:rsidP="00581721">
      <w:pPr>
        <w:spacing w:after="120"/>
        <w:ind w:left="426" w:right="260"/>
        <w:contextualSpacing/>
        <w:jc w:val="both"/>
        <w:rPr>
          <w:rFonts w:ascii="Arial" w:hAnsi="Arial" w:cs="Arial"/>
          <w:sz w:val="20"/>
          <w:szCs w:val="20"/>
        </w:rPr>
      </w:pPr>
    </w:p>
    <w:p w14:paraId="03D1283A"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0A00F16C" w14:textId="7D82BB60" w:rsidR="00BC1D37" w:rsidRPr="00380EAE" w:rsidRDefault="00BC1D37" w:rsidP="00581721">
      <w:pPr>
        <w:spacing w:after="120"/>
        <w:ind w:left="426" w:right="260"/>
        <w:contextualSpacing/>
        <w:jc w:val="both"/>
        <w:rPr>
          <w:rFonts w:ascii="Arial" w:hAnsi="Arial" w:cs="Arial"/>
          <w:sz w:val="20"/>
          <w:szCs w:val="20"/>
        </w:rPr>
      </w:pPr>
      <w:r>
        <w:rPr>
          <w:rFonts w:ascii="Arial" w:hAnsi="Arial" w:cs="Arial"/>
          <w:sz w:val="20"/>
          <w:szCs w:val="20"/>
        </w:rPr>
        <w:t>Autumn or Spring</w:t>
      </w:r>
    </w:p>
    <w:p w14:paraId="613A6020" w14:textId="77777777" w:rsidR="00C07A56" w:rsidRPr="00373ACB" w:rsidRDefault="00C07A56" w:rsidP="00581721">
      <w:pPr>
        <w:spacing w:after="120"/>
        <w:ind w:left="426" w:right="260"/>
        <w:contextualSpacing/>
        <w:jc w:val="both"/>
        <w:rPr>
          <w:rFonts w:ascii="Arial" w:hAnsi="Arial" w:cs="Arial"/>
          <w:b/>
          <w:sz w:val="20"/>
          <w:szCs w:val="20"/>
        </w:rPr>
      </w:pPr>
    </w:p>
    <w:p w14:paraId="178685B1" w14:textId="77777777" w:rsidR="00B2615F" w:rsidRPr="00373ACB" w:rsidRDefault="00B2615F"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Prerequisite and co-requisite modules</w:t>
      </w:r>
    </w:p>
    <w:p w14:paraId="50986FFB" w14:textId="1806BE34" w:rsidR="005E3FA7" w:rsidRPr="00581721" w:rsidRDefault="00CE066D" w:rsidP="00581721">
      <w:pPr>
        <w:spacing w:after="120"/>
        <w:ind w:left="426" w:right="260"/>
        <w:contextualSpacing/>
        <w:jc w:val="both"/>
        <w:rPr>
          <w:rFonts w:ascii="Arial" w:hAnsi="Arial" w:cs="Arial"/>
          <w:i/>
          <w:iCs/>
          <w:sz w:val="20"/>
          <w:szCs w:val="20"/>
        </w:rPr>
      </w:pPr>
      <w:r w:rsidRPr="00CE066D">
        <w:rPr>
          <w:rFonts w:ascii="Arial" w:hAnsi="Arial" w:cs="Arial"/>
          <w:sz w:val="20"/>
          <w:szCs w:val="20"/>
        </w:rPr>
        <w:t>None</w:t>
      </w:r>
    </w:p>
    <w:p w14:paraId="36CA321E" w14:textId="77777777" w:rsidR="00CE066D" w:rsidRPr="005E3FA7" w:rsidRDefault="00CE066D" w:rsidP="00581721">
      <w:pPr>
        <w:spacing w:after="120"/>
        <w:ind w:left="426" w:right="260"/>
        <w:contextualSpacing/>
        <w:jc w:val="both"/>
        <w:rPr>
          <w:rFonts w:ascii="Arial" w:hAnsi="Arial" w:cs="Arial"/>
          <w:b/>
          <w:sz w:val="20"/>
          <w:szCs w:val="20"/>
        </w:rPr>
      </w:pPr>
    </w:p>
    <w:p w14:paraId="030CBF89"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The programmes of study to which the module contributes</w:t>
      </w:r>
    </w:p>
    <w:p w14:paraId="0953F58C" w14:textId="44AB46B1" w:rsidR="00056684" w:rsidRDefault="00056684" w:rsidP="00581721">
      <w:pPr>
        <w:spacing w:after="120"/>
        <w:ind w:left="426" w:right="260"/>
        <w:contextualSpacing/>
        <w:jc w:val="both"/>
        <w:rPr>
          <w:rFonts w:ascii="Arial" w:hAnsi="Arial" w:cs="Arial"/>
          <w:iCs/>
          <w:sz w:val="20"/>
          <w:szCs w:val="20"/>
        </w:rPr>
      </w:pPr>
      <w:r>
        <w:rPr>
          <w:rFonts w:ascii="Arial" w:hAnsi="Arial" w:cs="Arial"/>
          <w:iCs/>
          <w:sz w:val="20"/>
          <w:szCs w:val="20"/>
        </w:rPr>
        <w:t xml:space="preserve">Canterbury: </w:t>
      </w:r>
      <w:r w:rsidR="00CE066D" w:rsidRPr="00CE066D">
        <w:rPr>
          <w:rFonts w:ascii="Arial" w:hAnsi="Arial" w:cs="Arial"/>
          <w:iCs/>
          <w:sz w:val="20"/>
          <w:szCs w:val="20"/>
        </w:rPr>
        <w:t>LLM in Law (specialisation in International Criminal Justice); LLM in Law (specialisation in Human Rights); LLM in Law (Specialisation in International Law): LLM in Law (Specialisation in International Law with International Relations); LLM in Law</w:t>
      </w:r>
      <w:r w:rsidR="00683AB6">
        <w:rPr>
          <w:rFonts w:ascii="Arial" w:hAnsi="Arial" w:cs="Arial"/>
          <w:iCs/>
          <w:sz w:val="20"/>
          <w:szCs w:val="20"/>
        </w:rPr>
        <w:t>; PG Diploma (in the above specialisations) and PG Certificate in Law.</w:t>
      </w:r>
    </w:p>
    <w:p w14:paraId="57A782DF" w14:textId="77777777" w:rsidR="00056684" w:rsidRDefault="00056684" w:rsidP="00581721">
      <w:pPr>
        <w:spacing w:after="120"/>
        <w:ind w:left="426" w:right="260"/>
        <w:contextualSpacing/>
        <w:jc w:val="both"/>
        <w:rPr>
          <w:rFonts w:ascii="Arial" w:hAnsi="Arial" w:cs="Arial"/>
          <w:iCs/>
          <w:sz w:val="20"/>
          <w:szCs w:val="20"/>
        </w:rPr>
      </w:pPr>
    </w:p>
    <w:p w14:paraId="35FDB0E5" w14:textId="237E123C" w:rsidR="00C07A56" w:rsidRDefault="00056684" w:rsidP="00581721">
      <w:pPr>
        <w:spacing w:after="120"/>
        <w:ind w:left="426" w:right="260"/>
        <w:contextualSpacing/>
        <w:jc w:val="both"/>
        <w:rPr>
          <w:rFonts w:ascii="Arial" w:hAnsi="Arial" w:cs="Arial"/>
          <w:iCs/>
          <w:sz w:val="20"/>
          <w:szCs w:val="20"/>
        </w:rPr>
      </w:pPr>
      <w:r>
        <w:rPr>
          <w:rFonts w:ascii="Arial" w:hAnsi="Arial" w:cs="Arial"/>
          <w:iCs/>
          <w:sz w:val="20"/>
          <w:szCs w:val="20"/>
        </w:rPr>
        <w:t>Brussels:</w:t>
      </w:r>
      <w:r w:rsidR="00596B45">
        <w:rPr>
          <w:rFonts w:ascii="Arial" w:hAnsi="Arial" w:cs="Arial"/>
          <w:iCs/>
          <w:sz w:val="20"/>
          <w:szCs w:val="20"/>
        </w:rPr>
        <w:t xml:space="preserve"> Optional within the</w:t>
      </w:r>
      <w:r>
        <w:rPr>
          <w:rFonts w:ascii="Arial" w:hAnsi="Arial" w:cs="Arial"/>
          <w:iCs/>
          <w:sz w:val="20"/>
          <w:szCs w:val="20"/>
        </w:rPr>
        <w:t xml:space="preserve"> </w:t>
      </w:r>
      <w:r w:rsidRPr="00CE066D">
        <w:rPr>
          <w:rFonts w:ascii="Arial" w:hAnsi="Arial" w:cs="Arial"/>
          <w:iCs/>
          <w:sz w:val="20"/>
          <w:szCs w:val="20"/>
        </w:rPr>
        <w:t>LLM</w:t>
      </w:r>
      <w:r w:rsidR="00596B45">
        <w:rPr>
          <w:rFonts w:ascii="Arial" w:hAnsi="Arial" w:cs="Arial"/>
          <w:iCs/>
          <w:sz w:val="20"/>
          <w:szCs w:val="20"/>
        </w:rPr>
        <w:t>/MA</w:t>
      </w:r>
      <w:r w:rsidR="00271434">
        <w:rPr>
          <w:rFonts w:ascii="Arial" w:hAnsi="Arial" w:cs="Arial"/>
          <w:iCs/>
          <w:sz w:val="20"/>
          <w:szCs w:val="20"/>
        </w:rPr>
        <w:t xml:space="preserve"> in (</w:t>
      </w:r>
      <w:r w:rsidR="00271434">
        <w:rPr>
          <w:rFonts w:ascii="Arial" w:hAnsi="Arial" w:cs="Arial"/>
          <w:iCs/>
          <w:sz w:val="20"/>
          <w:szCs w:val="20"/>
          <w:lang w:eastAsia="ja-JP"/>
        </w:rPr>
        <w:t>specialisation</w:t>
      </w:r>
      <w:r w:rsidR="00596B45">
        <w:rPr>
          <w:rFonts w:ascii="Arial" w:hAnsi="Arial" w:cs="Arial"/>
          <w:iCs/>
          <w:sz w:val="20"/>
          <w:szCs w:val="20"/>
          <w:lang w:eastAsia="ja-JP"/>
        </w:rPr>
        <w:t>)</w:t>
      </w:r>
      <w:r w:rsidR="00271434">
        <w:rPr>
          <w:rFonts w:ascii="Arial" w:hAnsi="Arial" w:cs="Arial"/>
          <w:iCs/>
          <w:sz w:val="20"/>
          <w:szCs w:val="20"/>
          <w:lang w:eastAsia="ja-JP"/>
        </w:rPr>
        <w:t xml:space="preserve"> </w:t>
      </w:r>
      <w:r w:rsidR="00596B45">
        <w:rPr>
          <w:rFonts w:ascii="Arial" w:hAnsi="Arial" w:cs="Arial"/>
          <w:iCs/>
          <w:sz w:val="20"/>
          <w:szCs w:val="20"/>
          <w:lang w:eastAsia="ja-JP"/>
        </w:rPr>
        <w:t xml:space="preserve">specifically </w:t>
      </w:r>
      <w:r w:rsidR="00271434">
        <w:rPr>
          <w:rFonts w:ascii="Arial" w:hAnsi="Arial" w:cs="Arial"/>
          <w:iCs/>
          <w:sz w:val="20"/>
          <w:szCs w:val="20"/>
          <w:lang w:eastAsia="ja-JP"/>
        </w:rPr>
        <w:t>in Human Rights</w:t>
      </w:r>
      <w:r>
        <w:rPr>
          <w:rFonts w:ascii="Arial" w:hAnsi="Arial" w:cs="Arial"/>
          <w:iCs/>
          <w:sz w:val="20"/>
          <w:szCs w:val="20"/>
        </w:rPr>
        <w:t>; PG Diploma in (</w:t>
      </w:r>
      <w:r w:rsidR="00271434">
        <w:rPr>
          <w:rFonts w:ascii="Arial" w:hAnsi="Arial" w:cs="Arial"/>
          <w:iCs/>
          <w:sz w:val="20"/>
          <w:szCs w:val="20"/>
        </w:rPr>
        <w:t>in the above s</w:t>
      </w:r>
      <w:r>
        <w:rPr>
          <w:rFonts w:ascii="Arial" w:hAnsi="Arial" w:cs="Arial"/>
          <w:iCs/>
          <w:sz w:val="20"/>
          <w:szCs w:val="20"/>
        </w:rPr>
        <w:t xml:space="preserve">pecialisation); PG Certificate in </w:t>
      </w:r>
      <w:r w:rsidR="00271434">
        <w:rPr>
          <w:rFonts w:ascii="Arial" w:hAnsi="Arial" w:cs="Arial"/>
          <w:iCs/>
          <w:sz w:val="20"/>
          <w:szCs w:val="20"/>
        </w:rPr>
        <w:t>Law.</w:t>
      </w:r>
    </w:p>
    <w:p w14:paraId="368E44DD" w14:textId="77777777" w:rsidR="00AD0783" w:rsidRPr="00373ACB" w:rsidRDefault="00AD0783" w:rsidP="00581721">
      <w:pPr>
        <w:spacing w:after="120"/>
        <w:ind w:left="426" w:right="260"/>
        <w:contextualSpacing/>
        <w:jc w:val="both"/>
        <w:rPr>
          <w:rFonts w:ascii="Arial" w:hAnsi="Arial" w:cs="Arial"/>
          <w:iCs/>
          <w:sz w:val="20"/>
          <w:szCs w:val="20"/>
        </w:rPr>
      </w:pPr>
    </w:p>
    <w:p w14:paraId="60781855" w14:textId="55EBEB94" w:rsidR="009A2D37" w:rsidRDefault="009A2D37" w:rsidP="00581721">
      <w:pPr>
        <w:numPr>
          <w:ilvl w:val="0"/>
          <w:numId w:val="1"/>
        </w:numPr>
        <w:spacing w:after="120"/>
        <w:ind w:left="426" w:right="260" w:hanging="426"/>
        <w:contextualSpacing/>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1E0DF8E3" w14:textId="77777777" w:rsidR="00CE066D" w:rsidRPr="00CE066D" w:rsidRDefault="00CE066D" w:rsidP="00581721">
      <w:pPr>
        <w:pStyle w:val="ListParagraph"/>
        <w:numPr>
          <w:ilvl w:val="0"/>
          <w:numId w:val="14"/>
        </w:numPr>
        <w:spacing w:after="120"/>
        <w:ind w:right="260"/>
        <w:jc w:val="both"/>
        <w:rPr>
          <w:rFonts w:ascii="Arial" w:hAnsi="Arial" w:cs="Arial"/>
          <w:sz w:val="20"/>
          <w:szCs w:val="20"/>
        </w:rPr>
      </w:pPr>
      <w:r w:rsidRPr="00CE066D">
        <w:rPr>
          <w:rFonts w:ascii="Arial" w:hAnsi="Arial" w:cs="Arial"/>
          <w:sz w:val="20"/>
          <w:szCs w:val="20"/>
        </w:rPr>
        <w:t xml:space="preserve">demonstrate a critical and systematic understanding of the main concepts, doctrines, principles and institutions of international criminal </w:t>
      </w:r>
      <w:proofErr w:type="gramStart"/>
      <w:r w:rsidRPr="00CE066D">
        <w:rPr>
          <w:rFonts w:ascii="Arial" w:hAnsi="Arial" w:cs="Arial"/>
          <w:sz w:val="20"/>
          <w:szCs w:val="20"/>
        </w:rPr>
        <w:t>law;</w:t>
      </w:r>
      <w:proofErr w:type="gramEnd"/>
    </w:p>
    <w:p w14:paraId="723CF774" w14:textId="1634BC5D" w:rsidR="00CE066D" w:rsidRPr="00CE066D" w:rsidRDefault="00CC6E7E" w:rsidP="00581721">
      <w:pPr>
        <w:pStyle w:val="ListParagraph"/>
        <w:numPr>
          <w:ilvl w:val="0"/>
          <w:numId w:val="14"/>
        </w:numPr>
        <w:spacing w:after="120"/>
        <w:ind w:right="260"/>
        <w:jc w:val="both"/>
        <w:rPr>
          <w:rFonts w:ascii="Arial" w:hAnsi="Arial" w:cs="Arial"/>
          <w:sz w:val="20"/>
          <w:szCs w:val="20"/>
        </w:rPr>
      </w:pPr>
      <w:r>
        <w:rPr>
          <w:rFonts w:ascii="Arial" w:hAnsi="Arial" w:cs="Arial"/>
          <w:sz w:val="20"/>
          <w:szCs w:val="20"/>
        </w:rPr>
        <w:t xml:space="preserve">critically </w:t>
      </w:r>
      <w:r w:rsidR="00CE066D" w:rsidRPr="00CE066D">
        <w:rPr>
          <w:rFonts w:ascii="Arial" w:hAnsi="Arial" w:cs="Arial"/>
          <w:sz w:val="20"/>
          <w:szCs w:val="20"/>
        </w:rPr>
        <w:t xml:space="preserve">evaluate international criminal law in the light of key contemporary theoretical and doctrinal </w:t>
      </w:r>
      <w:proofErr w:type="gramStart"/>
      <w:r w:rsidR="00CE066D" w:rsidRPr="00CE066D">
        <w:rPr>
          <w:rFonts w:ascii="Arial" w:hAnsi="Arial" w:cs="Arial"/>
          <w:sz w:val="20"/>
          <w:szCs w:val="20"/>
        </w:rPr>
        <w:t>debates;</w:t>
      </w:r>
      <w:proofErr w:type="gramEnd"/>
    </w:p>
    <w:p w14:paraId="70B7A049" w14:textId="5E9E381B" w:rsidR="00CE066D" w:rsidRPr="00CE066D" w:rsidRDefault="00CC6E7E" w:rsidP="00581721">
      <w:pPr>
        <w:pStyle w:val="ListParagraph"/>
        <w:numPr>
          <w:ilvl w:val="0"/>
          <w:numId w:val="14"/>
        </w:numPr>
        <w:spacing w:after="120"/>
        <w:ind w:right="260"/>
        <w:jc w:val="both"/>
        <w:rPr>
          <w:rFonts w:ascii="Arial" w:hAnsi="Arial" w:cs="Arial"/>
          <w:sz w:val="20"/>
          <w:szCs w:val="20"/>
        </w:rPr>
      </w:pPr>
      <w:r>
        <w:rPr>
          <w:rFonts w:ascii="Arial" w:hAnsi="Arial" w:cs="Arial"/>
          <w:sz w:val="20"/>
          <w:szCs w:val="20"/>
        </w:rPr>
        <w:t xml:space="preserve">critique </w:t>
      </w:r>
      <w:r w:rsidR="00CE066D" w:rsidRPr="00CE066D">
        <w:rPr>
          <w:rFonts w:ascii="Arial" w:hAnsi="Arial" w:cs="Arial"/>
          <w:sz w:val="20"/>
          <w:szCs w:val="20"/>
        </w:rPr>
        <w:t xml:space="preserve">international criminal law and contemporary theoretical and doctrinal debate relating thereto to controversial case </w:t>
      </w:r>
      <w:proofErr w:type="gramStart"/>
      <w:r w:rsidR="00CE066D" w:rsidRPr="00CE066D">
        <w:rPr>
          <w:rFonts w:ascii="Arial" w:hAnsi="Arial" w:cs="Arial"/>
          <w:sz w:val="20"/>
          <w:szCs w:val="20"/>
        </w:rPr>
        <w:t>studies;</w:t>
      </w:r>
      <w:proofErr w:type="gramEnd"/>
    </w:p>
    <w:p w14:paraId="027A2DF9" w14:textId="76DB571F" w:rsidR="00CE066D" w:rsidRPr="00CE066D" w:rsidRDefault="00CC6E7E" w:rsidP="00581721">
      <w:pPr>
        <w:pStyle w:val="ListParagraph"/>
        <w:numPr>
          <w:ilvl w:val="0"/>
          <w:numId w:val="14"/>
        </w:numPr>
        <w:spacing w:after="120"/>
        <w:ind w:right="260"/>
        <w:jc w:val="both"/>
        <w:rPr>
          <w:rFonts w:ascii="Arial" w:hAnsi="Arial" w:cs="Arial"/>
          <w:sz w:val="20"/>
          <w:szCs w:val="20"/>
        </w:rPr>
      </w:pPr>
      <w:r>
        <w:rPr>
          <w:rFonts w:ascii="Arial" w:hAnsi="Arial" w:cs="Arial"/>
          <w:sz w:val="20"/>
          <w:szCs w:val="20"/>
        </w:rPr>
        <w:t xml:space="preserve">demonstrate sophisticated </w:t>
      </w:r>
      <w:r w:rsidR="00CE066D" w:rsidRPr="00CE066D">
        <w:rPr>
          <w:rFonts w:ascii="Arial" w:hAnsi="Arial" w:cs="Arial"/>
          <w:sz w:val="20"/>
          <w:szCs w:val="20"/>
        </w:rPr>
        <w:t xml:space="preserve">independent research into international criminal law and to critically evaluate the current state of knowledge in the </w:t>
      </w:r>
      <w:proofErr w:type="gramStart"/>
      <w:r w:rsidR="00CE066D" w:rsidRPr="00CE066D">
        <w:rPr>
          <w:rFonts w:ascii="Arial" w:hAnsi="Arial" w:cs="Arial"/>
          <w:sz w:val="20"/>
          <w:szCs w:val="20"/>
        </w:rPr>
        <w:t>field;</w:t>
      </w:r>
      <w:proofErr w:type="gramEnd"/>
    </w:p>
    <w:p w14:paraId="3E80BB88" w14:textId="77777777" w:rsidR="00373ACB" w:rsidRPr="00373ACB" w:rsidRDefault="00373ACB" w:rsidP="00581721">
      <w:pPr>
        <w:pStyle w:val="ListParagraph"/>
        <w:spacing w:after="120"/>
        <w:ind w:left="851" w:right="260"/>
        <w:jc w:val="both"/>
        <w:rPr>
          <w:rFonts w:ascii="Arial" w:hAnsi="Arial" w:cs="Arial"/>
          <w:sz w:val="20"/>
          <w:szCs w:val="20"/>
        </w:rPr>
      </w:pPr>
    </w:p>
    <w:p w14:paraId="6BA72ED0" w14:textId="337CC834" w:rsidR="00380EAE" w:rsidRDefault="009A2D37" w:rsidP="00581721">
      <w:pPr>
        <w:numPr>
          <w:ilvl w:val="0"/>
          <w:numId w:val="1"/>
        </w:numPr>
        <w:spacing w:after="120"/>
        <w:ind w:left="426" w:right="260" w:hanging="426"/>
        <w:contextualSpacing/>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4F695BB" w14:textId="69D16486" w:rsidR="00CE066D" w:rsidRPr="00CE066D" w:rsidRDefault="00C10D37" w:rsidP="00581721">
      <w:pPr>
        <w:pStyle w:val="ListParagraph"/>
        <w:numPr>
          <w:ilvl w:val="0"/>
          <w:numId w:val="15"/>
        </w:numPr>
        <w:spacing w:after="120"/>
        <w:ind w:right="260"/>
        <w:jc w:val="both"/>
        <w:rPr>
          <w:rFonts w:ascii="Arial" w:hAnsi="Arial" w:cs="Arial"/>
          <w:sz w:val="20"/>
          <w:szCs w:val="20"/>
        </w:rPr>
      </w:pPr>
      <w:r>
        <w:rPr>
          <w:rFonts w:ascii="Arial" w:hAnsi="Arial" w:cs="Arial"/>
          <w:sz w:val="20"/>
          <w:szCs w:val="20"/>
        </w:rPr>
        <w:t>d</w:t>
      </w:r>
      <w:r w:rsidR="00CC6E7E">
        <w:rPr>
          <w:rFonts w:ascii="Arial" w:hAnsi="Arial" w:cs="Arial"/>
          <w:sz w:val="20"/>
          <w:szCs w:val="20"/>
        </w:rPr>
        <w:t>emonstrate a c</w:t>
      </w:r>
      <w:r w:rsidR="00CE066D" w:rsidRPr="00CE066D">
        <w:rPr>
          <w:rFonts w:ascii="Arial" w:hAnsi="Arial" w:cs="Arial"/>
          <w:sz w:val="20"/>
          <w:szCs w:val="20"/>
        </w:rPr>
        <w:t>ritical</w:t>
      </w:r>
      <w:r>
        <w:rPr>
          <w:rFonts w:ascii="Arial" w:hAnsi="Arial" w:cs="Arial"/>
          <w:sz w:val="20"/>
          <w:szCs w:val="20"/>
        </w:rPr>
        <w:t xml:space="preserve"> </w:t>
      </w:r>
      <w:r w:rsidR="00CE066D" w:rsidRPr="00CE066D">
        <w:rPr>
          <w:rFonts w:ascii="Arial" w:hAnsi="Arial" w:cs="Arial"/>
          <w:sz w:val="20"/>
          <w:szCs w:val="20"/>
        </w:rPr>
        <w:t>apprais</w:t>
      </w:r>
      <w:r w:rsidR="00CC6E7E">
        <w:rPr>
          <w:rFonts w:ascii="Arial" w:hAnsi="Arial" w:cs="Arial"/>
          <w:sz w:val="20"/>
          <w:szCs w:val="20"/>
        </w:rPr>
        <w:t>al of</w:t>
      </w:r>
      <w:r w:rsidR="00CE066D" w:rsidRPr="00CE066D">
        <w:rPr>
          <w:rFonts w:ascii="Arial" w:hAnsi="Arial" w:cs="Arial"/>
          <w:sz w:val="20"/>
          <w:szCs w:val="20"/>
        </w:rPr>
        <w:t xml:space="preserve"> the functioning of law in a variety of situations taking account of their unique contexts.</w:t>
      </w:r>
    </w:p>
    <w:p w14:paraId="53707EEA" w14:textId="210A4A77" w:rsidR="00CE066D" w:rsidRPr="00CE066D" w:rsidRDefault="00CC6E7E" w:rsidP="00581721">
      <w:pPr>
        <w:pStyle w:val="ListParagraph"/>
        <w:numPr>
          <w:ilvl w:val="0"/>
          <w:numId w:val="15"/>
        </w:numPr>
        <w:spacing w:after="120"/>
        <w:ind w:right="260"/>
        <w:jc w:val="both"/>
        <w:rPr>
          <w:rFonts w:ascii="Arial" w:hAnsi="Arial" w:cs="Arial"/>
          <w:sz w:val="20"/>
          <w:szCs w:val="20"/>
        </w:rPr>
      </w:pPr>
      <w:r>
        <w:rPr>
          <w:rFonts w:ascii="Arial" w:hAnsi="Arial" w:cs="Arial"/>
          <w:sz w:val="20"/>
          <w:szCs w:val="20"/>
        </w:rPr>
        <w:t xml:space="preserve">demonstrate comprehensive </w:t>
      </w:r>
      <w:r w:rsidR="00CE066D" w:rsidRPr="00CE066D">
        <w:rPr>
          <w:rFonts w:ascii="Arial" w:hAnsi="Arial" w:cs="Arial"/>
          <w:sz w:val="20"/>
          <w:szCs w:val="20"/>
        </w:rPr>
        <w:t>research</w:t>
      </w:r>
      <w:r>
        <w:rPr>
          <w:rFonts w:ascii="Arial" w:hAnsi="Arial" w:cs="Arial"/>
          <w:sz w:val="20"/>
          <w:szCs w:val="20"/>
        </w:rPr>
        <w:t>,</w:t>
      </w:r>
      <w:r w:rsidR="00CE066D" w:rsidRPr="00CE066D">
        <w:rPr>
          <w:rFonts w:ascii="Arial" w:hAnsi="Arial" w:cs="Arial"/>
          <w:sz w:val="20"/>
          <w:szCs w:val="20"/>
        </w:rPr>
        <w:t xml:space="preserve"> </w:t>
      </w:r>
      <w:r>
        <w:rPr>
          <w:rFonts w:ascii="Arial" w:hAnsi="Arial" w:cs="Arial"/>
          <w:sz w:val="20"/>
          <w:szCs w:val="20"/>
        </w:rPr>
        <w:t xml:space="preserve">gathering </w:t>
      </w:r>
      <w:r w:rsidR="00CE066D" w:rsidRPr="00CE066D">
        <w:rPr>
          <w:rFonts w:ascii="Arial" w:hAnsi="Arial" w:cs="Arial"/>
          <w:sz w:val="20"/>
          <w:szCs w:val="20"/>
        </w:rPr>
        <w:t xml:space="preserve">relevant and complex information and theoretical approaches from a range of diverse sources by electronic and other means. </w:t>
      </w:r>
    </w:p>
    <w:p w14:paraId="44DDC97B" w14:textId="22D76C48" w:rsidR="00CE066D" w:rsidRPr="00CE066D" w:rsidRDefault="00CE066D" w:rsidP="00581721">
      <w:pPr>
        <w:pStyle w:val="ListParagraph"/>
        <w:numPr>
          <w:ilvl w:val="0"/>
          <w:numId w:val="15"/>
        </w:numPr>
        <w:spacing w:after="120"/>
        <w:ind w:right="260"/>
        <w:jc w:val="both"/>
        <w:rPr>
          <w:rFonts w:ascii="Arial" w:hAnsi="Arial" w:cs="Arial"/>
          <w:sz w:val="20"/>
          <w:szCs w:val="20"/>
        </w:rPr>
      </w:pPr>
      <w:r w:rsidRPr="00CE066D">
        <w:rPr>
          <w:rFonts w:ascii="Arial" w:hAnsi="Arial" w:cs="Arial"/>
          <w:sz w:val="20"/>
          <w:szCs w:val="20"/>
        </w:rPr>
        <w:t>communicate</w:t>
      </w:r>
      <w:r w:rsidR="00CC6E7E">
        <w:rPr>
          <w:rFonts w:ascii="Arial" w:hAnsi="Arial" w:cs="Arial"/>
          <w:sz w:val="20"/>
          <w:szCs w:val="20"/>
        </w:rPr>
        <w:t xml:space="preserve"> complex</w:t>
      </w:r>
      <w:r w:rsidRPr="00CE066D">
        <w:rPr>
          <w:rFonts w:ascii="Arial" w:hAnsi="Arial" w:cs="Arial"/>
          <w:sz w:val="20"/>
          <w:szCs w:val="20"/>
        </w:rPr>
        <w:t xml:space="preserve"> academic argument regarding key points of legal controversy, synthesising this research into a well-formed argument according to relevant academic conventions. </w:t>
      </w:r>
    </w:p>
    <w:p w14:paraId="28A724DB" w14:textId="126A0D49" w:rsidR="00CE066D" w:rsidRDefault="00C10D37" w:rsidP="00581721">
      <w:pPr>
        <w:pStyle w:val="ListParagraph"/>
        <w:numPr>
          <w:ilvl w:val="0"/>
          <w:numId w:val="15"/>
        </w:numPr>
        <w:spacing w:after="120"/>
        <w:ind w:right="260"/>
        <w:jc w:val="both"/>
        <w:rPr>
          <w:rFonts w:ascii="Arial" w:hAnsi="Arial" w:cs="Arial"/>
          <w:sz w:val="20"/>
          <w:szCs w:val="20"/>
        </w:rPr>
      </w:pPr>
      <w:r>
        <w:rPr>
          <w:rFonts w:ascii="Arial" w:hAnsi="Arial" w:cs="Arial"/>
          <w:sz w:val="20"/>
          <w:szCs w:val="20"/>
        </w:rPr>
        <w:t>d</w:t>
      </w:r>
      <w:r w:rsidR="00CC6E7E" w:rsidRPr="006C587B">
        <w:rPr>
          <w:rFonts w:ascii="Arial" w:hAnsi="Arial" w:cs="Arial"/>
          <w:sz w:val="20"/>
          <w:szCs w:val="20"/>
        </w:rPr>
        <w:t>emonstrate a systematic awareness of the limitations of present knowledge</w:t>
      </w:r>
      <w:r w:rsidR="00683AB6">
        <w:rPr>
          <w:rFonts w:ascii="Arial" w:hAnsi="Arial" w:cs="Arial"/>
          <w:sz w:val="20"/>
          <w:szCs w:val="20"/>
        </w:rPr>
        <w:t xml:space="preserve"> and </w:t>
      </w:r>
      <w:r w:rsidR="00CE066D" w:rsidRPr="00CE066D">
        <w:rPr>
          <w:rFonts w:ascii="Arial" w:hAnsi="Arial" w:cs="Arial"/>
          <w:sz w:val="20"/>
          <w:szCs w:val="20"/>
        </w:rPr>
        <w:t>matters needing to be resolved by further research</w:t>
      </w:r>
      <w:r w:rsidR="00683AB6">
        <w:rPr>
          <w:rFonts w:ascii="Arial" w:hAnsi="Arial" w:cs="Arial"/>
          <w:sz w:val="20"/>
          <w:szCs w:val="20"/>
        </w:rPr>
        <w:t>.</w:t>
      </w:r>
    </w:p>
    <w:p w14:paraId="098C55F5" w14:textId="77777777" w:rsidR="00581721" w:rsidRPr="00CE066D" w:rsidRDefault="00581721" w:rsidP="00581721">
      <w:pPr>
        <w:pStyle w:val="ListParagraph"/>
        <w:spacing w:after="120"/>
        <w:ind w:right="260"/>
        <w:jc w:val="both"/>
        <w:rPr>
          <w:rFonts w:ascii="Arial" w:hAnsi="Arial" w:cs="Arial"/>
          <w:sz w:val="20"/>
          <w:szCs w:val="20"/>
        </w:rPr>
      </w:pPr>
    </w:p>
    <w:p w14:paraId="17C6E089"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A synopsis of the curriculum</w:t>
      </w:r>
    </w:p>
    <w:p w14:paraId="48EA06A8" w14:textId="55BBA1AA" w:rsidR="00AD0783" w:rsidRDefault="00CE066D" w:rsidP="00581721">
      <w:pPr>
        <w:spacing w:after="120"/>
        <w:ind w:left="426" w:right="260"/>
        <w:contextualSpacing/>
        <w:jc w:val="both"/>
        <w:rPr>
          <w:rFonts w:ascii="Arial" w:hAnsi="Arial" w:cs="Arial"/>
          <w:iCs/>
          <w:sz w:val="20"/>
          <w:szCs w:val="20"/>
        </w:rPr>
      </w:pPr>
      <w:r w:rsidRPr="00A9346D">
        <w:rPr>
          <w:rFonts w:ascii="Arial" w:hAnsi="Arial" w:cs="Arial"/>
          <w:iCs/>
          <w:sz w:val="20"/>
          <w:szCs w:val="20"/>
        </w:rPr>
        <w:lastRenderedPageBreak/>
        <w:t xml:space="preserve">This module provides a critical examination of the principles and institutions and theory and practice of international criminal law. The module introduces the aims and objectives of international criminal law and examines the establishment and operation of international criminal justice institutions, and the substantive law of international crimes. It explores key theoretical and doctrinal debates in international criminal law. </w:t>
      </w:r>
      <w:proofErr w:type="gramStart"/>
      <w:r w:rsidRPr="00A9346D">
        <w:rPr>
          <w:rFonts w:ascii="Arial" w:hAnsi="Arial" w:cs="Arial"/>
          <w:iCs/>
          <w:sz w:val="20"/>
          <w:szCs w:val="20"/>
        </w:rPr>
        <w:t>In particular, it</w:t>
      </w:r>
      <w:proofErr w:type="gramEnd"/>
      <w:r w:rsidRPr="00A9346D">
        <w:rPr>
          <w:rFonts w:ascii="Arial" w:hAnsi="Arial" w:cs="Arial"/>
          <w:iCs/>
          <w:sz w:val="20"/>
          <w:szCs w:val="20"/>
        </w:rPr>
        <w:t xml:space="preserve"> seeks to locate the work of international criminal courts and tribunals in their broader political and contextual contexts. Case studies and special topics in international criminal law, form an important part of the module.</w:t>
      </w:r>
    </w:p>
    <w:p w14:paraId="784C8957" w14:textId="77777777" w:rsidR="00CE066D" w:rsidRPr="00A9346D" w:rsidRDefault="00CE066D" w:rsidP="00581721">
      <w:pPr>
        <w:spacing w:after="120"/>
        <w:ind w:left="426" w:right="260"/>
        <w:contextualSpacing/>
        <w:jc w:val="both"/>
        <w:rPr>
          <w:rFonts w:ascii="Arial" w:hAnsi="Arial" w:cs="Arial"/>
          <w:iCs/>
          <w:sz w:val="20"/>
          <w:szCs w:val="20"/>
        </w:rPr>
      </w:pPr>
    </w:p>
    <w:p w14:paraId="26528CCB" w14:textId="77777777" w:rsidR="009A2D37" w:rsidRPr="00C10D37" w:rsidRDefault="00DF2132" w:rsidP="00581721">
      <w:pPr>
        <w:numPr>
          <w:ilvl w:val="0"/>
          <w:numId w:val="1"/>
        </w:numPr>
        <w:spacing w:after="120"/>
        <w:ind w:left="426" w:right="260" w:hanging="426"/>
        <w:contextualSpacing/>
        <w:jc w:val="both"/>
        <w:rPr>
          <w:rFonts w:ascii="Arial" w:hAnsi="Arial" w:cs="Arial"/>
          <w:b/>
          <w:sz w:val="20"/>
          <w:szCs w:val="20"/>
        </w:rPr>
      </w:pPr>
      <w:r w:rsidRPr="00C10D37">
        <w:rPr>
          <w:rFonts w:ascii="Arial" w:hAnsi="Arial" w:cs="Arial"/>
          <w:b/>
          <w:sz w:val="20"/>
          <w:szCs w:val="20"/>
        </w:rPr>
        <w:t>Reading l</w:t>
      </w:r>
      <w:r w:rsidR="009A2D37" w:rsidRPr="00C10D37">
        <w:rPr>
          <w:rFonts w:ascii="Arial" w:hAnsi="Arial" w:cs="Arial"/>
          <w:b/>
          <w:sz w:val="20"/>
          <w:szCs w:val="20"/>
        </w:rPr>
        <w:t xml:space="preserve">ist </w:t>
      </w:r>
      <w:r w:rsidR="00274ED7" w:rsidRPr="00C10D37">
        <w:rPr>
          <w:rFonts w:ascii="Arial" w:hAnsi="Arial" w:cs="Arial"/>
          <w:b/>
          <w:sz w:val="20"/>
          <w:szCs w:val="20"/>
        </w:rPr>
        <w:t>(Indicative list, current at time of publication. Reading lists will be published annually)</w:t>
      </w:r>
    </w:p>
    <w:p w14:paraId="340A3C93" w14:textId="7272EA4A" w:rsidR="00CE066D" w:rsidRPr="004D5692" w:rsidRDefault="00CE066D" w:rsidP="00581721">
      <w:pPr>
        <w:pStyle w:val="ListParagraph"/>
        <w:numPr>
          <w:ilvl w:val="0"/>
          <w:numId w:val="17"/>
        </w:numPr>
        <w:spacing w:after="120"/>
        <w:ind w:right="260"/>
        <w:jc w:val="both"/>
        <w:rPr>
          <w:rFonts w:ascii="Arial" w:hAnsi="Arial" w:cs="Arial"/>
          <w:sz w:val="20"/>
          <w:szCs w:val="20"/>
        </w:rPr>
      </w:pPr>
      <w:r w:rsidRPr="004D5692">
        <w:rPr>
          <w:rFonts w:ascii="Arial" w:hAnsi="Arial" w:cs="Arial"/>
          <w:sz w:val="20"/>
          <w:szCs w:val="20"/>
        </w:rPr>
        <w:t>Cassese’s, International Criminal Law revised by Cassese, Gaeta, et al (OUP, 2013)</w:t>
      </w:r>
    </w:p>
    <w:p w14:paraId="23C73142" w14:textId="42E3359E" w:rsidR="00C10D37" w:rsidRPr="00A733CD" w:rsidRDefault="00C10D37" w:rsidP="00581721">
      <w:pPr>
        <w:pStyle w:val="ListParagraph"/>
        <w:numPr>
          <w:ilvl w:val="0"/>
          <w:numId w:val="17"/>
        </w:numPr>
        <w:spacing w:after="120"/>
        <w:ind w:right="260"/>
        <w:jc w:val="both"/>
        <w:rPr>
          <w:rFonts w:ascii="Arial" w:hAnsi="Arial" w:cs="Arial"/>
          <w:sz w:val="20"/>
          <w:szCs w:val="20"/>
        </w:rPr>
      </w:pPr>
      <w:r w:rsidRPr="00A733CD">
        <w:rPr>
          <w:rFonts w:ascii="Arial" w:eastAsia="Times New Roman" w:hAnsi="Arial" w:cs="Arial"/>
          <w:color w:val="000000"/>
          <w:sz w:val="20"/>
          <w:szCs w:val="20"/>
        </w:rPr>
        <w:t xml:space="preserve">Cryer, </w:t>
      </w:r>
      <w:proofErr w:type="spellStart"/>
      <w:r w:rsidRPr="00A733CD">
        <w:rPr>
          <w:rFonts w:ascii="Arial" w:eastAsia="Times New Roman" w:hAnsi="Arial" w:cs="Arial"/>
          <w:color w:val="000000"/>
          <w:sz w:val="20"/>
          <w:szCs w:val="20"/>
        </w:rPr>
        <w:t>Friman</w:t>
      </w:r>
      <w:proofErr w:type="spellEnd"/>
      <w:r w:rsidRPr="00A733CD">
        <w:rPr>
          <w:rFonts w:ascii="Arial" w:eastAsia="Times New Roman" w:hAnsi="Arial" w:cs="Arial"/>
          <w:color w:val="000000"/>
          <w:sz w:val="20"/>
          <w:szCs w:val="20"/>
        </w:rPr>
        <w:t xml:space="preserve">, Robinson and Wilmshurst, </w:t>
      </w:r>
      <w:r w:rsidRPr="00A733CD">
        <w:rPr>
          <w:rStyle w:val="Emphasis"/>
          <w:rFonts w:ascii="Arial" w:eastAsia="Times New Roman" w:hAnsi="Arial" w:cs="Arial"/>
          <w:i w:val="0"/>
          <w:color w:val="000000"/>
          <w:sz w:val="20"/>
          <w:szCs w:val="20"/>
        </w:rPr>
        <w:t>An Introduction to International Criminal Law and Procedure</w:t>
      </w:r>
      <w:r w:rsidRPr="00A733CD">
        <w:rPr>
          <w:rStyle w:val="Emphasis"/>
          <w:rFonts w:ascii="Arial" w:eastAsia="Times New Roman" w:hAnsi="Arial" w:cs="Arial"/>
          <w:color w:val="000000"/>
          <w:sz w:val="20"/>
          <w:szCs w:val="20"/>
        </w:rPr>
        <w:t xml:space="preserve"> </w:t>
      </w:r>
      <w:r w:rsidRPr="00A733CD">
        <w:rPr>
          <w:rFonts w:ascii="Arial" w:eastAsia="Times New Roman" w:hAnsi="Arial" w:cs="Arial"/>
          <w:color w:val="000000"/>
          <w:sz w:val="20"/>
          <w:szCs w:val="20"/>
        </w:rPr>
        <w:t>(CUP, 2014)</w:t>
      </w:r>
    </w:p>
    <w:p w14:paraId="71569697" w14:textId="65F37749" w:rsidR="00C10D37" w:rsidRPr="00A733CD" w:rsidRDefault="00C10D37" w:rsidP="00581721">
      <w:pPr>
        <w:pStyle w:val="ListParagraph"/>
        <w:numPr>
          <w:ilvl w:val="0"/>
          <w:numId w:val="17"/>
        </w:numPr>
        <w:spacing w:after="120"/>
        <w:ind w:right="260"/>
        <w:jc w:val="both"/>
        <w:rPr>
          <w:rFonts w:ascii="Arial" w:hAnsi="Arial" w:cs="Arial"/>
          <w:sz w:val="20"/>
          <w:szCs w:val="20"/>
        </w:rPr>
      </w:pPr>
      <w:r w:rsidRPr="00A733CD">
        <w:rPr>
          <w:rFonts w:ascii="Arial" w:hAnsi="Arial" w:cs="Arial"/>
          <w:sz w:val="20"/>
          <w:szCs w:val="20"/>
        </w:rPr>
        <w:t xml:space="preserve">De Vos, Kendall and </w:t>
      </w:r>
      <w:proofErr w:type="spellStart"/>
      <w:r w:rsidRPr="00A733CD">
        <w:rPr>
          <w:rFonts w:ascii="Arial" w:hAnsi="Arial" w:cs="Arial"/>
          <w:sz w:val="20"/>
          <w:szCs w:val="20"/>
        </w:rPr>
        <w:t>Stahn</w:t>
      </w:r>
      <w:proofErr w:type="spellEnd"/>
      <w:r w:rsidRPr="00A733CD">
        <w:rPr>
          <w:rFonts w:ascii="Arial" w:hAnsi="Arial" w:cs="Arial"/>
          <w:sz w:val="20"/>
          <w:szCs w:val="20"/>
        </w:rPr>
        <w:t xml:space="preserve"> Contested Justice: </w:t>
      </w:r>
      <w:proofErr w:type="gramStart"/>
      <w:r w:rsidRPr="00A733CD">
        <w:rPr>
          <w:rFonts w:ascii="Arial" w:hAnsi="Arial" w:cs="Arial"/>
          <w:sz w:val="20"/>
          <w:szCs w:val="20"/>
        </w:rPr>
        <w:t>the</w:t>
      </w:r>
      <w:proofErr w:type="gramEnd"/>
      <w:r w:rsidRPr="00A733CD">
        <w:rPr>
          <w:rFonts w:ascii="Arial" w:hAnsi="Arial" w:cs="Arial"/>
          <w:sz w:val="20"/>
          <w:szCs w:val="20"/>
        </w:rPr>
        <w:t xml:space="preserve"> Politics and Practice of International Criminal Court Interventions (CUP, 2015)</w:t>
      </w:r>
    </w:p>
    <w:p w14:paraId="7CE92E79" w14:textId="040D0232" w:rsidR="00C10D37" w:rsidRPr="00A733CD" w:rsidRDefault="00C10D37" w:rsidP="00581721">
      <w:pPr>
        <w:pStyle w:val="ListParagraph"/>
        <w:numPr>
          <w:ilvl w:val="0"/>
          <w:numId w:val="17"/>
        </w:numPr>
        <w:spacing w:after="120"/>
        <w:ind w:right="260"/>
        <w:jc w:val="both"/>
        <w:rPr>
          <w:rFonts w:ascii="Arial" w:hAnsi="Arial" w:cs="Arial"/>
          <w:sz w:val="20"/>
          <w:szCs w:val="20"/>
        </w:rPr>
      </w:pPr>
      <w:proofErr w:type="spellStart"/>
      <w:r w:rsidRPr="00A733CD">
        <w:rPr>
          <w:rFonts w:ascii="Arial" w:hAnsi="Arial" w:cs="Arial"/>
          <w:sz w:val="20"/>
          <w:szCs w:val="20"/>
        </w:rPr>
        <w:t>Schöbel</w:t>
      </w:r>
      <w:proofErr w:type="spellEnd"/>
      <w:r w:rsidRPr="00A733CD">
        <w:rPr>
          <w:rFonts w:ascii="Arial" w:hAnsi="Arial" w:cs="Arial"/>
          <w:sz w:val="20"/>
          <w:szCs w:val="20"/>
        </w:rPr>
        <w:t>, Critical Approaches to International Law: An Introduction (Routledge, 2014)</w:t>
      </w:r>
    </w:p>
    <w:p w14:paraId="07C2A24E" w14:textId="3D93077A" w:rsidR="00CE066D" w:rsidRPr="004D5692" w:rsidRDefault="00CE066D" w:rsidP="00581721">
      <w:pPr>
        <w:pStyle w:val="ListParagraph"/>
        <w:numPr>
          <w:ilvl w:val="0"/>
          <w:numId w:val="17"/>
        </w:numPr>
        <w:spacing w:after="120"/>
        <w:ind w:right="260"/>
        <w:jc w:val="both"/>
        <w:rPr>
          <w:rFonts w:ascii="Arial" w:hAnsi="Arial" w:cs="Arial"/>
          <w:sz w:val="20"/>
          <w:szCs w:val="20"/>
        </w:rPr>
      </w:pPr>
      <w:r w:rsidRPr="004D5692">
        <w:rPr>
          <w:rFonts w:ascii="Arial" w:hAnsi="Arial" w:cs="Arial"/>
          <w:sz w:val="20"/>
          <w:szCs w:val="20"/>
        </w:rPr>
        <w:t>Simpson, Law, War and Crime (Polity Press, 2007)</w:t>
      </w:r>
    </w:p>
    <w:p w14:paraId="50D94813" w14:textId="4C92B10E" w:rsidR="00CE066D" w:rsidRPr="004D5692" w:rsidRDefault="00CE066D" w:rsidP="00581721">
      <w:pPr>
        <w:pStyle w:val="ListParagraph"/>
        <w:numPr>
          <w:ilvl w:val="0"/>
          <w:numId w:val="17"/>
        </w:numPr>
        <w:spacing w:after="120"/>
        <w:ind w:right="260"/>
        <w:jc w:val="both"/>
        <w:rPr>
          <w:rFonts w:ascii="Arial" w:hAnsi="Arial" w:cs="Arial"/>
          <w:sz w:val="20"/>
          <w:szCs w:val="20"/>
        </w:rPr>
      </w:pPr>
      <w:r w:rsidRPr="004D5692">
        <w:rPr>
          <w:rFonts w:ascii="Arial" w:hAnsi="Arial" w:cs="Arial"/>
          <w:sz w:val="20"/>
          <w:szCs w:val="20"/>
        </w:rPr>
        <w:t>Stover, The Witness: War Crimes and the Promise of Justice in the Hague (University of Pennsylvania Press, 2005)</w:t>
      </w:r>
    </w:p>
    <w:p w14:paraId="24B24A6B" w14:textId="140C0BD3" w:rsidR="00C10D37" w:rsidRPr="004D5692" w:rsidRDefault="00C10D37" w:rsidP="00581721">
      <w:pPr>
        <w:pStyle w:val="ListParagraph"/>
        <w:numPr>
          <w:ilvl w:val="0"/>
          <w:numId w:val="17"/>
        </w:numPr>
        <w:spacing w:after="120"/>
        <w:ind w:right="260"/>
        <w:jc w:val="both"/>
        <w:rPr>
          <w:rFonts w:ascii="Arial" w:hAnsi="Arial" w:cs="Arial"/>
          <w:sz w:val="20"/>
          <w:szCs w:val="20"/>
        </w:rPr>
      </w:pPr>
      <w:proofErr w:type="spellStart"/>
      <w:r w:rsidRPr="004D5692">
        <w:rPr>
          <w:rFonts w:ascii="Arial" w:hAnsi="Arial" w:cs="Arial"/>
          <w:sz w:val="20"/>
          <w:szCs w:val="20"/>
        </w:rPr>
        <w:t>Werle</w:t>
      </w:r>
      <w:proofErr w:type="spellEnd"/>
      <w:r w:rsidRPr="004D5692">
        <w:rPr>
          <w:rFonts w:ascii="Arial" w:hAnsi="Arial" w:cs="Arial"/>
          <w:sz w:val="20"/>
          <w:szCs w:val="20"/>
        </w:rPr>
        <w:t xml:space="preserve"> and </w:t>
      </w:r>
      <w:proofErr w:type="spellStart"/>
      <w:r w:rsidRPr="004D5692">
        <w:rPr>
          <w:rFonts w:ascii="Arial" w:hAnsi="Arial" w:cs="Arial"/>
          <w:sz w:val="20"/>
          <w:szCs w:val="20"/>
        </w:rPr>
        <w:t>Jessberger</w:t>
      </w:r>
      <w:proofErr w:type="spellEnd"/>
      <w:r w:rsidRPr="004D5692">
        <w:rPr>
          <w:rFonts w:ascii="Arial" w:hAnsi="Arial" w:cs="Arial"/>
          <w:sz w:val="20"/>
          <w:szCs w:val="20"/>
        </w:rPr>
        <w:t>, Principles of International Criminal Law (OUP, 2014)</w:t>
      </w:r>
    </w:p>
    <w:p w14:paraId="3AAEF484" w14:textId="329F48D8" w:rsidR="00CE066D" w:rsidRPr="004D5692" w:rsidRDefault="00CE066D" w:rsidP="00581721">
      <w:pPr>
        <w:pStyle w:val="ListParagraph"/>
        <w:numPr>
          <w:ilvl w:val="0"/>
          <w:numId w:val="17"/>
        </w:numPr>
        <w:spacing w:after="120"/>
        <w:ind w:right="260"/>
        <w:jc w:val="both"/>
        <w:rPr>
          <w:rFonts w:ascii="Arial" w:hAnsi="Arial" w:cs="Arial"/>
          <w:sz w:val="20"/>
          <w:szCs w:val="20"/>
        </w:rPr>
      </w:pPr>
      <w:r w:rsidRPr="004D5692">
        <w:rPr>
          <w:rFonts w:ascii="Arial" w:hAnsi="Arial" w:cs="Arial"/>
          <w:sz w:val="20"/>
          <w:szCs w:val="20"/>
        </w:rPr>
        <w:t xml:space="preserve">Williams, Hybrid and internationalised criminal tribunals: selected jurisdictional </w:t>
      </w:r>
      <w:proofErr w:type="gramStart"/>
      <w:r w:rsidRPr="004D5692">
        <w:rPr>
          <w:rFonts w:ascii="Arial" w:hAnsi="Arial" w:cs="Arial"/>
          <w:sz w:val="20"/>
          <w:szCs w:val="20"/>
        </w:rPr>
        <w:t>issues  (</w:t>
      </w:r>
      <w:proofErr w:type="gramEnd"/>
      <w:r w:rsidRPr="004D5692">
        <w:rPr>
          <w:rFonts w:ascii="Arial" w:hAnsi="Arial" w:cs="Arial"/>
          <w:sz w:val="20"/>
          <w:szCs w:val="20"/>
        </w:rPr>
        <w:t>Hart, 2012)</w:t>
      </w:r>
    </w:p>
    <w:p w14:paraId="140E7BE0" w14:textId="77777777" w:rsidR="00CE066D" w:rsidRPr="00CE066D" w:rsidRDefault="00CE066D" w:rsidP="00581721">
      <w:pPr>
        <w:spacing w:after="120"/>
        <w:ind w:left="360" w:right="260"/>
        <w:contextualSpacing/>
        <w:jc w:val="both"/>
        <w:rPr>
          <w:rFonts w:ascii="Arial" w:hAnsi="Arial" w:cs="Arial"/>
          <w:sz w:val="20"/>
          <w:szCs w:val="20"/>
        </w:rPr>
      </w:pPr>
    </w:p>
    <w:p w14:paraId="0C118ACE" w14:textId="77777777" w:rsidR="00581721" w:rsidRPr="00581721" w:rsidRDefault="009A2D37" w:rsidP="00581721">
      <w:pPr>
        <w:numPr>
          <w:ilvl w:val="0"/>
          <w:numId w:val="1"/>
        </w:numPr>
        <w:spacing w:after="120"/>
        <w:ind w:left="426" w:right="260" w:hanging="426"/>
        <w:contextualSpacing/>
        <w:jc w:val="both"/>
        <w:rPr>
          <w:rFonts w:ascii="Arial" w:hAnsi="Arial" w:cs="Arial"/>
          <w:iCs/>
          <w:sz w:val="20"/>
          <w:szCs w:val="20"/>
        </w:rPr>
      </w:pPr>
      <w:r w:rsidRPr="00AD0783">
        <w:rPr>
          <w:rFonts w:ascii="Arial" w:hAnsi="Arial" w:cs="Arial"/>
          <w:b/>
          <w:sz w:val="20"/>
          <w:szCs w:val="20"/>
        </w:rPr>
        <w:t>Learning</w:t>
      </w:r>
      <w:r w:rsidR="00DF2132" w:rsidRPr="00AD0783">
        <w:rPr>
          <w:rFonts w:ascii="Arial" w:hAnsi="Arial" w:cs="Arial"/>
          <w:b/>
          <w:sz w:val="20"/>
          <w:szCs w:val="20"/>
        </w:rPr>
        <w:t xml:space="preserve"> and t</w:t>
      </w:r>
      <w:r w:rsidR="006F3F8B" w:rsidRPr="00AD0783">
        <w:rPr>
          <w:rFonts w:ascii="Arial" w:hAnsi="Arial" w:cs="Arial"/>
          <w:b/>
          <w:sz w:val="20"/>
          <w:szCs w:val="20"/>
        </w:rPr>
        <w:t>eaching m</w:t>
      </w:r>
      <w:r w:rsidRPr="00AD0783">
        <w:rPr>
          <w:rFonts w:ascii="Arial" w:hAnsi="Arial" w:cs="Arial"/>
          <w:b/>
          <w:sz w:val="20"/>
          <w:szCs w:val="20"/>
        </w:rPr>
        <w:t>ethods</w:t>
      </w:r>
    </w:p>
    <w:p w14:paraId="6D3589ED" w14:textId="77C99978" w:rsidR="00CE066D" w:rsidRPr="00AD0783" w:rsidRDefault="00E904D5" w:rsidP="00581721">
      <w:pPr>
        <w:spacing w:after="120"/>
        <w:ind w:left="426" w:right="260"/>
        <w:contextualSpacing/>
        <w:jc w:val="both"/>
        <w:rPr>
          <w:rFonts w:ascii="Arial" w:hAnsi="Arial" w:cs="Arial"/>
          <w:iCs/>
          <w:sz w:val="20"/>
          <w:szCs w:val="20"/>
        </w:rPr>
      </w:pPr>
      <w:r w:rsidRPr="00AD0783">
        <w:rPr>
          <w:rFonts w:ascii="Arial" w:hAnsi="Arial" w:cs="Arial"/>
          <w:iCs/>
          <w:sz w:val="20"/>
          <w:szCs w:val="20"/>
        </w:rPr>
        <w:t>Total contact hours: 19</w:t>
      </w:r>
    </w:p>
    <w:p w14:paraId="39F9373E" w14:textId="37858F35" w:rsidR="00CE066D" w:rsidRPr="00CE066D" w:rsidRDefault="00015785" w:rsidP="00581721">
      <w:pPr>
        <w:spacing w:after="120"/>
        <w:ind w:left="426" w:right="260"/>
        <w:contextualSpacing/>
        <w:jc w:val="both"/>
        <w:rPr>
          <w:rFonts w:ascii="Arial" w:hAnsi="Arial" w:cs="Arial"/>
          <w:iCs/>
          <w:sz w:val="20"/>
          <w:szCs w:val="20"/>
        </w:rPr>
      </w:pPr>
      <w:r>
        <w:rPr>
          <w:rFonts w:ascii="Arial" w:hAnsi="Arial" w:cs="Arial"/>
          <w:iCs/>
          <w:sz w:val="20"/>
          <w:szCs w:val="20"/>
        </w:rPr>
        <w:t xml:space="preserve">Private study hours: </w:t>
      </w:r>
      <w:r w:rsidR="00E904D5">
        <w:rPr>
          <w:rFonts w:ascii="Arial" w:hAnsi="Arial" w:cs="Arial"/>
          <w:iCs/>
          <w:sz w:val="20"/>
          <w:szCs w:val="20"/>
        </w:rPr>
        <w:t>181</w:t>
      </w:r>
    </w:p>
    <w:p w14:paraId="6E70FCFC" w14:textId="6D44B6E8" w:rsidR="00CE066D" w:rsidRDefault="00CE066D" w:rsidP="00581721">
      <w:pPr>
        <w:spacing w:after="120"/>
        <w:ind w:left="426" w:right="260"/>
        <w:contextualSpacing/>
        <w:jc w:val="both"/>
        <w:rPr>
          <w:rFonts w:ascii="Arial" w:hAnsi="Arial" w:cs="Arial"/>
          <w:iCs/>
          <w:sz w:val="20"/>
          <w:szCs w:val="20"/>
        </w:rPr>
      </w:pPr>
      <w:r w:rsidRPr="00CE066D">
        <w:rPr>
          <w:rFonts w:ascii="Arial" w:hAnsi="Arial" w:cs="Arial"/>
          <w:iCs/>
          <w:sz w:val="20"/>
          <w:szCs w:val="20"/>
        </w:rPr>
        <w:t>Total study hours: 200</w:t>
      </w:r>
    </w:p>
    <w:p w14:paraId="0029CA36" w14:textId="77777777" w:rsidR="00CE066D" w:rsidRDefault="00CE066D" w:rsidP="00581721">
      <w:pPr>
        <w:spacing w:after="120"/>
        <w:ind w:left="426" w:right="260"/>
        <w:contextualSpacing/>
        <w:jc w:val="both"/>
        <w:rPr>
          <w:rFonts w:ascii="Arial" w:hAnsi="Arial" w:cs="Arial"/>
          <w:iCs/>
          <w:sz w:val="20"/>
          <w:szCs w:val="20"/>
        </w:rPr>
      </w:pPr>
    </w:p>
    <w:p w14:paraId="09D69E82" w14:textId="046BCD30" w:rsidR="00373ACB" w:rsidRDefault="00EF4933" w:rsidP="00581721">
      <w:pPr>
        <w:numPr>
          <w:ilvl w:val="0"/>
          <w:numId w:val="1"/>
        </w:numPr>
        <w:spacing w:after="120"/>
        <w:ind w:left="426" w:right="260" w:hanging="426"/>
        <w:contextualSpacing/>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098BA21E" w14:textId="77777777" w:rsidR="006F3F43" w:rsidRPr="006F3F43" w:rsidRDefault="006F3F43" w:rsidP="00581721">
      <w:pPr>
        <w:spacing w:after="120"/>
        <w:ind w:left="426" w:right="260"/>
        <w:contextualSpacing/>
        <w:jc w:val="both"/>
        <w:rPr>
          <w:rFonts w:ascii="Arial" w:hAnsi="Arial" w:cs="Arial"/>
          <w:iCs/>
          <w:sz w:val="20"/>
          <w:szCs w:val="20"/>
          <w:u w:val="single"/>
        </w:rPr>
      </w:pPr>
      <w:r w:rsidRPr="006F3F43">
        <w:rPr>
          <w:rFonts w:ascii="Arial" w:hAnsi="Arial" w:cs="Arial"/>
          <w:iCs/>
          <w:sz w:val="20"/>
          <w:szCs w:val="20"/>
          <w:u w:val="single"/>
        </w:rPr>
        <w:t>13.1 Main assessment methods</w:t>
      </w:r>
    </w:p>
    <w:p w14:paraId="4CD717EA" w14:textId="77777777" w:rsidR="006F3F43" w:rsidRDefault="006F3F43" w:rsidP="00581721">
      <w:pPr>
        <w:spacing w:after="120"/>
        <w:ind w:left="426" w:right="260"/>
        <w:contextualSpacing/>
        <w:jc w:val="both"/>
        <w:rPr>
          <w:rFonts w:ascii="Arial" w:hAnsi="Arial" w:cs="Arial"/>
          <w:iCs/>
          <w:sz w:val="20"/>
          <w:szCs w:val="20"/>
        </w:rPr>
      </w:pPr>
    </w:p>
    <w:p w14:paraId="72BD3CA1" w14:textId="5A369186" w:rsidR="0066061A" w:rsidRPr="005E3FA7" w:rsidRDefault="0066061A" w:rsidP="00581721">
      <w:pPr>
        <w:spacing w:after="120"/>
        <w:ind w:left="426" w:right="260"/>
        <w:contextualSpacing/>
        <w:jc w:val="both"/>
        <w:rPr>
          <w:rFonts w:ascii="Arial" w:hAnsi="Arial" w:cs="Arial"/>
          <w:iCs/>
          <w:sz w:val="20"/>
          <w:szCs w:val="20"/>
        </w:rPr>
      </w:pPr>
      <w:r w:rsidRPr="005E3FA7">
        <w:rPr>
          <w:rFonts w:ascii="Arial" w:hAnsi="Arial" w:cs="Arial"/>
          <w:iCs/>
          <w:sz w:val="20"/>
          <w:szCs w:val="20"/>
        </w:rPr>
        <w:t xml:space="preserve">The module will be assessed by </w:t>
      </w:r>
      <w:r w:rsidR="00015785">
        <w:rPr>
          <w:rFonts w:ascii="Arial" w:hAnsi="Arial" w:cs="Arial"/>
          <w:iCs/>
          <w:sz w:val="20"/>
          <w:szCs w:val="20"/>
        </w:rPr>
        <w:t xml:space="preserve">100% coursework </w:t>
      </w:r>
      <w:r w:rsidR="00865CBA">
        <w:rPr>
          <w:rFonts w:ascii="Arial" w:hAnsi="Arial" w:cs="Arial"/>
          <w:iCs/>
          <w:sz w:val="20"/>
          <w:szCs w:val="20"/>
        </w:rPr>
        <w:t>as follows</w:t>
      </w:r>
      <w:r w:rsidRPr="005E3FA7">
        <w:rPr>
          <w:rFonts w:ascii="Arial" w:hAnsi="Arial" w:cs="Arial"/>
          <w:iCs/>
          <w:sz w:val="20"/>
          <w:szCs w:val="20"/>
        </w:rPr>
        <w:t>:</w:t>
      </w:r>
    </w:p>
    <w:p w14:paraId="60CBD769" w14:textId="74C31F6E" w:rsidR="0066061A" w:rsidRDefault="0066061A" w:rsidP="00581721">
      <w:pPr>
        <w:spacing w:after="120"/>
        <w:ind w:left="426" w:right="260"/>
        <w:contextualSpacing/>
        <w:jc w:val="both"/>
        <w:rPr>
          <w:rFonts w:ascii="Arial" w:hAnsi="Arial" w:cs="Arial"/>
          <w:iCs/>
          <w:sz w:val="20"/>
          <w:szCs w:val="20"/>
        </w:rPr>
      </w:pPr>
    </w:p>
    <w:p w14:paraId="7C99C228" w14:textId="492373CD" w:rsidR="00015785" w:rsidRDefault="00015785" w:rsidP="00581721">
      <w:pPr>
        <w:spacing w:after="120"/>
        <w:ind w:left="426" w:right="260"/>
        <w:contextualSpacing/>
        <w:jc w:val="both"/>
        <w:rPr>
          <w:rFonts w:ascii="Arial" w:hAnsi="Arial" w:cs="Arial"/>
          <w:iCs/>
          <w:sz w:val="20"/>
          <w:szCs w:val="20"/>
        </w:rPr>
      </w:pPr>
      <w:r>
        <w:rPr>
          <w:rFonts w:ascii="Arial" w:hAnsi="Arial" w:cs="Arial"/>
          <w:iCs/>
          <w:sz w:val="20"/>
          <w:szCs w:val="20"/>
        </w:rPr>
        <w:t>Essay, 5000 words (100%)</w:t>
      </w:r>
    </w:p>
    <w:p w14:paraId="44EE70B3" w14:textId="77777777" w:rsidR="00015785" w:rsidRDefault="00015785" w:rsidP="00581721">
      <w:pPr>
        <w:spacing w:after="120"/>
        <w:ind w:left="426" w:right="260"/>
        <w:contextualSpacing/>
        <w:jc w:val="both"/>
        <w:rPr>
          <w:rFonts w:ascii="Arial" w:hAnsi="Arial" w:cs="Arial"/>
          <w:iCs/>
          <w:sz w:val="20"/>
          <w:szCs w:val="20"/>
        </w:rPr>
      </w:pPr>
    </w:p>
    <w:p w14:paraId="0713B8C8" w14:textId="77777777" w:rsidR="006F3F43" w:rsidRDefault="006F3F43" w:rsidP="00581721">
      <w:pPr>
        <w:spacing w:after="120"/>
        <w:ind w:left="426" w:right="260"/>
        <w:contextualSpacing/>
        <w:jc w:val="both"/>
        <w:rPr>
          <w:rFonts w:ascii="Arial" w:hAnsi="Arial" w:cs="Arial"/>
          <w:iCs/>
          <w:sz w:val="20"/>
          <w:szCs w:val="20"/>
          <w:u w:val="single"/>
        </w:rPr>
      </w:pPr>
      <w:r w:rsidRPr="006F3F43">
        <w:rPr>
          <w:rFonts w:ascii="Arial" w:hAnsi="Arial" w:cs="Arial"/>
          <w:iCs/>
          <w:sz w:val="20"/>
          <w:szCs w:val="20"/>
          <w:u w:val="single"/>
        </w:rPr>
        <w:t>13.2 Reassessment methods</w:t>
      </w:r>
    </w:p>
    <w:p w14:paraId="1AA477C5" w14:textId="77777777" w:rsidR="006F3F43" w:rsidRDefault="006F3F43" w:rsidP="00581721">
      <w:pPr>
        <w:spacing w:after="120"/>
        <w:ind w:left="426" w:right="260"/>
        <w:contextualSpacing/>
        <w:jc w:val="both"/>
        <w:rPr>
          <w:rFonts w:ascii="Arial" w:hAnsi="Arial" w:cs="Arial"/>
          <w:iCs/>
          <w:sz w:val="20"/>
          <w:szCs w:val="20"/>
          <w:u w:val="single"/>
        </w:rPr>
      </w:pPr>
    </w:p>
    <w:p w14:paraId="3293935D" w14:textId="429E7497" w:rsidR="006F3F43" w:rsidRPr="006F3F43" w:rsidRDefault="00A733CD" w:rsidP="00581721">
      <w:pPr>
        <w:spacing w:after="120"/>
        <w:ind w:left="426" w:right="260"/>
        <w:contextualSpacing/>
        <w:jc w:val="both"/>
        <w:rPr>
          <w:rFonts w:ascii="Arial" w:hAnsi="Arial" w:cs="Arial"/>
          <w:iCs/>
          <w:sz w:val="20"/>
          <w:szCs w:val="20"/>
        </w:rPr>
      </w:pPr>
      <w:r>
        <w:rPr>
          <w:rFonts w:ascii="Arial" w:hAnsi="Arial" w:cs="Arial"/>
          <w:iCs/>
          <w:sz w:val="20"/>
          <w:szCs w:val="20"/>
        </w:rPr>
        <w:t>100</w:t>
      </w:r>
      <w:r w:rsidR="00015785">
        <w:rPr>
          <w:rFonts w:ascii="Arial" w:hAnsi="Arial" w:cs="Arial"/>
          <w:iCs/>
          <w:sz w:val="20"/>
          <w:szCs w:val="20"/>
        </w:rPr>
        <w:t>% Coursework</w:t>
      </w:r>
      <w:r>
        <w:rPr>
          <w:rFonts w:ascii="Arial" w:hAnsi="Arial" w:cs="Arial"/>
          <w:iCs/>
          <w:sz w:val="20"/>
          <w:szCs w:val="20"/>
        </w:rPr>
        <w:t>.</w:t>
      </w:r>
      <w:r w:rsidR="006F3F43">
        <w:rPr>
          <w:rFonts w:ascii="Arial" w:hAnsi="Arial" w:cs="Arial"/>
          <w:iCs/>
          <w:sz w:val="20"/>
          <w:szCs w:val="20"/>
        </w:rPr>
        <w:t xml:space="preserve"> </w:t>
      </w:r>
    </w:p>
    <w:p w14:paraId="6289259C" w14:textId="77777777" w:rsidR="00373ACB" w:rsidRPr="00373ACB" w:rsidRDefault="00373ACB" w:rsidP="00581721">
      <w:pPr>
        <w:spacing w:after="120"/>
        <w:ind w:left="426" w:right="260"/>
        <w:contextualSpacing/>
        <w:jc w:val="both"/>
        <w:rPr>
          <w:rFonts w:ascii="Arial" w:hAnsi="Arial" w:cs="Arial"/>
          <w:b/>
          <w:i/>
          <w:iCs/>
          <w:sz w:val="20"/>
          <w:szCs w:val="20"/>
        </w:rPr>
      </w:pPr>
    </w:p>
    <w:p w14:paraId="4274AECF" w14:textId="77777777" w:rsidR="00274ED7" w:rsidRPr="00581721" w:rsidRDefault="00DF2132" w:rsidP="00581721">
      <w:pPr>
        <w:numPr>
          <w:ilvl w:val="0"/>
          <w:numId w:val="1"/>
        </w:numPr>
        <w:spacing w:after="120"/>
        <w:ind w:left="426" w:right="260" w:hanging="426"/>
        <w:contextualSpacing/>
        <w:jc w:val="both"/>
        <w:rPr>
          <w:rFonts w:ascii="Arial" w:hAnsi="Arial" w:cs="Arial"/>
          <w:b/>
          <w:sz w:val="20"/>
          <w:szCs w:val="20"/>
        </w:rPr>
      </w:pPr>
      <w:r w:rsidRPr="00581721">
        <w:rPr>
          <w:rFonts w:ascii="Arial" w:hAnsi="Arial" w:cs="Arial"/>
          <w:b/>
          <w:sz w:val="20"/>
          <w:szCs w:val="20"/>
        </w:rPr>
        <w:t>Map of module learning o</w:t>
      </w:r>
      <w:r w:rsidR="006F3F8B" w:rsidRPr="00581721">
        <w:rPr>
          <w:rFonts w:ascii="Arial" w:hAnsi="Arial" w:cs="Arial"/>
          <w:b/>
          <w:sz w:val="20"/>
          <w:szCs w:val="20"/>
        </w:rPr>
        <w:t>utcomes</w:t>
      </w:r>
      <w:r w:rsidR="00B30E07" w:rsidRPr="00581721">
        <w:rPr>
          <w:rFonts w:ascii="Arial" w:hAnsi="Arial" w:cs="Arial"/>
          <w:b/>
          <w:sz w:val="20"/>
          <w:szCs w:val="20"/>
        </w:rPr>
        <w:t xml:space="preserve"> (sections 8 &amp; 9)</w:t>
      </w:r>
      <w:r w:rsidR="006F3F8B" w:rsidRPr="00581721">
        <w:rPr>
          <w:rFonts w:ascii="Arial" w:hAnsi="Arial" w:cs="Arial"/>
          <w:b/>
          <w:sz w:val="20"/>
          <w:szCs w:val="20"/>
        </w:rPr>
        <w:t xml:space="preserve"> to </w:t>
      </w:r>
      <w:r w:rsidRPr="00581721">
        <w:rPr>
          <w:rFonts w:ascii="Arial" w:hAnsi="Arial" w:cs="Arial"/>
          <w:b/>
          <w:sz w:val="20"/>
          <w:szCs w:val="20"/>
        </w:rPr>
        <w:t>l</w:t>
      </w:r>
      <w:r w:rsidR="006F3F8B" w:rsidRPr="00581721">
        <w:rPr>
          <w:rFonts w:ascii="Arial" w:hAnsi="Arial" w:cs="Arial"/>
          <w:b/>
          <w:sz w:val="20"/>
          <w:szCs w:val="20"/>
        </w:rPr>
        <w:t>earning</w:t>
      </w:r>
      <w:r w:rsidR="00B30E07" w:rsidRPr="00581721">
        <w:rPr>
          <w:rFonts w:ascii="Arial" w:hAnsi="Arial" w:cs="Arial"/>
          <w:b/>
          <w:sz w:val="20"/>
          <w:szCs w:val="20"/>
        </w:rPr>
        <w:t xml:space="preserve"> and </w:t>
      </w:r>
      <w:r w:rsidRPr="00581721">
        <w:rPr>
          <w:rFonts w:ascii="Arial" w:hAnsi="Arial" w:cs="Arial"/>
          <w:b/>
          <w:sz w:val="20"/>
          <w:szCs w:val="20"/>
        </w:rPr>
        <w:t>t</w:t>
      </w:r>
      <w:r w:rsidR="00B30E07" w:rsidRPr="00581721">
        <w:rPr>
          <w:rFonts w:ascii="Arial" w:hAnsi="Arial" w:cs="Arial"/>
          <w:b/>
          <w:sz w:val="20"/>
          <w:szCs w:val="20"/>
        </w:rPr>
        <w:t xml:space="preserve">eaching </w:t>
      </w:r>
      <w:r w:rsidRPr="00581721">
        <w:rPr>
          <w:rFonts w:ascii="Arial" w:hAnsi="Arial" w:cs="Arial"/>
          <w:b/>
          <w:sz w:val="20"/>
          <w:szCs w:val="20"/>
        </w:rPr>
        <w:t>m</w:t>
      </w:r>
      <w:r w:rsidR="00B30E07" w:rsidRPr="00581721">
        <w:rPr>
          <w:rFonts w:ascii="Arial" w:hAnsi="Arial" w:cs="Arial"/>
          <w:b/>
          <w:sz w:val="20"/>
          <w:szCs w:val="20"/>
        </w:rPr>
        <w:t>ethods (section</w:t>
      </w:r>
      <w:r w:rsidR="0066061A" w:rsidRPr="00581721">
        <w:rPr>
          <w:rFonts w:ascii="Arial" w:hAnsi="Arial" w:cs="Arial"/>
          <w:b/>
          <w:sz w:val="20"/>
          <w:szCs w:val="20"/>
        </w:rPr>
        <w:t xml:space="preserve"> </w:t>
      </w:r>
      <w:r w:rsidR="00B30E07" w:rsidRPr="00581721">
        <w:rPr>
          <w:rFonts w:ascii="Arial" w:hAnsi="Arial" w:cs="Arial"/>
          <w:b/>
          <w:sz w:val="20"/>
          <w:szCs w:val="20"/>
        </w:rPr>
        <w:t>12</w:t>
      </w:r>
      <w:r w:rsidR="006F3F8B" w:rsidRPr="00581721">
        <w:rPr>
          <w:rFonts w:ascii="Arial" w:hAnsi="Arial" w:cs="Arial"/>
          <w:b/>
          <w:sz w:val="20"/>
          <w:szCs w:val="20"/>
        </w:rPr>
        <w:t>) and m</w:t>
      </w:r>
      <w:r w:rsidR="00B30E07" w:rsidRPr="00581721">
        <w:rPr>
          <w:rFonts w:ascii="Arial" w:hAnsi="Arial" w:cs="Arial"/>
          <w:b/>
          <w:sz w:val="20"/>
          <w:szCs w:val="20"/>
        </w:rPr>
        <w:t xml:space="preserve">ethods of </w:t>
      </w:r>
      <w:r w:rsidRPr="00581721">
        <w:rPr>
          <w:rFonts w:ascii="Arial" w:hAnsi="Arial" w:cs="Arial"/>
          <w:b/>
          <w:sz w:val="20"/>
          <w:szCs w:val="20"/>
        </w:rPr>
        <w:t>a</w:t>
      </w:r>
      <w:r w:rsidR="00B30E07" w:rsidRPr="00581721">
        <w:rPr>
          <w:rFonts w:ascii="Arial" w:hAnsi="Arial" w:cs="Arial"/>
          <w:b/>
          <w:sz w:val="20"/>
          <w:szCs w:val="20"/>
        </w:rPr>
        <w:t>ssessment (section 13</w:t>
      </w:r>
      <w:r w:rsidR="00EF4933" w:rsidRPr="00581721">
        <w:rPr>
          <w:rFonts w:ascii="Arial" w:hAnsi="Arial" w:cs="Arial"/>
          <w:b/>
          <w:sz w:val="20"/>
          <w:szCs w:val="20"/>
        </w:rPr>
        <w:t>)</w:t>
      </w:r>
    </w:p>
    <w:p w14:paraId="11630C93" w14:textId="77777777" w:rsidR="00727780" w:rsidRPr="00373ACB" w:rsidRDefault="00727780" w:rsidP="00581721">
      <w:pPr>
        <w:spacing w:after="120"/>
        <w:ind w:right="260"/>
        <w:contextualSpacing/>
        <w:rPr>
          <w:rFonts w:ascii="Arial" w:hAnsi="Arial" w:cs="Arial"/>
          <w:b/>
          <w:i/>
          <w:iCs/>
          <w:sz w:val="20"/>
          <w:szCs w:val="20"/>
        </w:rPr>
      </w:pPr>
    </w:p>
    <w:tbl>
      <w:tblPr>
        <w:tblStyle w:val="TableGrid"/>
        <w:tblW w:w="4322" w:type="pct"/>
        <w:jc w:val="center"/>
        <w:tblLook w:val="04A0" w:firstRow="1" w:lastRow="0" w:firstColumn="1" w:lastColumn="0" w:noHBand="0" w:noVBand="1"/>
      </w:tblPr>
      <w:tblGrid>
        <w:gridCol w:w="3112"/>
        <w:gridCol w:w="742"/>
        <w:gridCol w:w="742"/>
        <w:gridCol w:w="742"/>
        <w:gridCol w:w="741"/>
        <w:gridCol w:w="741"/>
        <w:gridCol w:w="741"/>
        <w:gridCol w:w="741"/>
        <w:gridCol w:w="736"/>
      </w:tblGrid>
      <w:tr w:rsidR="00A733CD" w:rsidRPr="00373ACB" w14:paraId="7200D3C8" w14:textId="77777777" w:rsidTr="00581721">
        <w:trPr>
          <w:trHeight w:val="397"/>
          <w:jc w:val="center"/>
        </w:trPr>
        <w:tc>
          <w:tcPr>
            <w:tcW w:w="1720" w:type="pct"/>
            <w:shd w:val="clear" w:color="auto" w:fill="D9D9D9" w:themeFill="background1" w:themeFillShade="D9"/>
            <w:vAlign w:val="center"/>
          </w:tcPr>
          <w:p w14:paraId="3F21318B" w14:textId="77777777" w:rsidR="00A733CD" w:rsidRPr="00373ACB" w:rsidRDefault="00A733CD" w:rsidP="00581721">
            <w:pPr>
              <w:spacing w:after="120" w:line="276" w:lineRule="auto"/>
              <w:contextualSpacing/>
              <w:rPr>
                <w:rFonts w:ascii="Arial" w:hAnsi="Arial" w:cs="Arial"/>
                <w:i/>
                <w:sz w:val="20"/>
                <w:szCs w:val="20"/>
              </w:rPr>
            </w:pPr>
            <w:r w:rsidRPr="00373ACB">
              <w:rPr>
                <w:rFonts w:ascii="Arial" w:hAnsi="Arial" w:cs="Arial"/>
                <w:b/>
                <w:sz w:val="20"/>
                <w:szCs w:val="20"/>
              </w:rPr>
              <w:t>Module learning outcome</w:t>
            </w:r>
          </w:p>
        </w:tc>
        <w:tc>
          <w:tcPr>
            <w:tcW w:w="410" w:type="pct"/>
            <w:vAlign w:val="center"/>
          </w:tcPr>
          <w:p w14:paraId="5A89B614" w14:textId="1C769BEE"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8.1</w:t>
            </w:r>
          </w:p>
        </w:tc>
        <w:tc>
          <w:tcPr>
            <w:tcW w:w="410" w:type="pct"/>
            <w:vAlign w:val="center"/>
          </w:tcPr>
          <w:p w14:paraId="701B0DE1" w14:textId="3B1622B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8.2</w:t>
            </w:r>
          </w:p>
        </w:tc>
        <w:tc>
          <w:tcPr>
            <w:tcW w:w="410" w:type="pct"/>
            <w:vAlign w:val="center"/>
          </w:tcPr>
          <w:p w14:paraId="58F0712A" w14:textId="1036D1D2"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8.3</w:t>
            </w:r>
          </w:p>
        </w:tc>
        <w:tc>
          <w:tcPr>
            <w:tcW w:w="410" w:type="pct"/>
            <w:vAlign w:val="center"/>
          </w:tcPr>
          <w:p w14:paraId="1B323EFD" w14:textId="2D394E7E"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8.4</w:t>
            </w:r>
          </w:p>
        </w:tc>
        <w:tc>
          <w:tcPr>
            <w:tcW w:w="410" w:type="pct"/>
            <w:vAlign w:val="center"/>
          </w:tcPr>
          <w:p w14:paraId="71A72482" w14:textId="2E6EC0C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9.1</w:t>
            </w:r>
          </w:p>
        </w:tc>
        <w:tc>
          <w:tcPr>
            <w:tcW w:w="410" w:type="pct"/>
            <w:vAlign w:val="center"/>
          </w:tcPr>
          <w:p w14:paraId="34307CB3" w14:textId="5E44235F"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9.2</w:t>
            </w:r>
          </w:p>
        </w:tc>
        <w:tc>
          <w:tcPr>
            <w:tcW w:w="410" w:type="pct"/>
            <w:vAlign w:val="center"/>
          </w:tcPr>
          <w:p w14:paraId="432CA10A" w14:textId="68607DC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9.3</w:t>
            </w:r>
          </w:p>
        </w:tc>
        <w:tc>
          <w:tcPr>
            <w:tcW w:w="407" w:type="pct"/>
            <w:vAlign w:val="center"/>
          </w:tcPr>
          <w:p w14:paraId="222AD773" w14:textId="5F1DBD5C"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9.4</w:t>
            </w:r>
          </w:p>
        </w:tc>
      </w:tr>
      <w:tr w:rsidR="00A733CD" w:rsidRPr="00373ACB" w14:paraId="0B661406" w14:textId="77777777" w:rsidTr="00581721">
        <w:trPr>
          <w:trHeight w:val="397"/>
          <w:jc w:val="center"/>
        </w:trPr>
        <w:tc>
          <w:tcPr>
            <w:tcW w:w="1720" w:type="pct"/>
            <w:shd w:val="clear" w:color="auto" w:fill="D9D9D9" w:themeFill="background1" w:themeFillShade="D9"/>
            <w:vAlign w:val="center"/>
          </w:tcPr>
          <w:p w14:paraId="24C99825" w14:textId="77777777" w:rsidR="00A733CD" w:rsidRPr="00373ACB" w:rsidRDefault="00A733CD" w:rsidP="00581721">
            <w:pPr>
              <w:spacing w:after="120" w:line="276" w:lineRule="auto"/>
              <w:contextualSpacing/>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10" w:type="pct"/>
            <w:vAlign w:val="center"/>
          </w:tcPr>
          <w:p w14:paraId="45F7E1DF"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51A0F603"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270AAE4D"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5FCD9850"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6D5914D2"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0D809B60"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19D578AF" w14:textId="77777777" w:rsidR="00A733CD" w:rsidRPr="007103E4" w:rsidRDefault="00A733CD" w:rsidP="00581721">
            <w:pPr>
              <w:spacing w:after="120" w:line="276" w:lineRule="auto"/>
              <w:contextualSpacing/>
              <w:jc w:val="center"/>
              <w:rPr>
                <w:rFonts w:ascii="Arial" w:hAnsi="Arial" w:cs="Arial"/>
                <w:b/>
                <w:sz w:val="20"/>
                <w:szCs w:val="20"/>
              </w:rPr>
            </w:pPr>
          </w:p>
        </w:tc>
        <w:tc>
          <w:tcPr>
            <w:tcW w:w="407" w:type="pct"/>
            <w:vAlign w:val="center"/>
          </w:tcPr>
          <w:p w14:paraId="2D839E01" w14:textId="77777777" w:rsidR="00A733CD" w:rsidRPr="007103E4" w:rsidRDefault="00A733CD" w:rsidP="00581721">
            <w:pPr>
              <w:spacing w:after="120" w:line="276" w:lineRule="auto"/>
              <w:contextualSpacing/>
              <w:jc w:val="center"/>
              <w:rPr>
                <w:rFonts w:ascii="Arial" w:hAnsi="Arial" w:cs="Arial"/>
                <w:b/>
                <w:sz w:val="20"/>
                <w:szCs w:val="20"/>
              </w:rPr>
            </w:pPr>
          </w:p>
        </w:tc>
      </w:tr>
      <w:tr w:rsidR="00A733CD" w:rsidRPr="00373ACB" w14:paraId="141992A1" w14:textId="77777777" w:rsidTr="00581721">
        <w:trPr>
          <w:trHeight w:val="397"/>
          <w:jc w:val="center"/>
        </w:trPr>
        <w:tc>
          <w:tcPr>
            <w:tcW w:w="1720" w:type="pct"/>
            <w:vAlign w:val="center"/>
          </w:tcPr>
          <w:p w14:paraId="661AD21D" w14:textId="2EF1D132" w:rsidR="00A733CD" w:rsidRPr="007103E4" w:rsidRDefault="00A733CD" w:rsidP="00581721">
            <w:pPr>
              <w:spacing w:after="120" w:line="276" w:lineRule="auto"/>
              <w:contextualSpacing/>
              <w:rPr>
                <w:rFonts w:ascii="Arial" w:hAnsi="Arial" w:cs="Arial"/>
                <w:sz w:val="20"/>
                <w:szCs w:val="20"/>
              </w:rPr>
            </w:pPr>
            <w:r w:rsidRPr="007103E4">
              <w:rPr>
                <w:rFonts w:ascii="Arial" w:hAnsi="Arial" w:cs="Arial"/>
                <w:sz w:val="20"/>
                <w:szCs w:val="20"/>
              </w:rPr>
              <w:t>Lectures</w:t>
            </w:r>
          </w:p>
        </w:tc>
        <w:tc>
          <w:tcPr>
            <w:tcW w:w="410" w:type="pct"/>
            <w:vAlign w:val="center"/>
          </w:tcPr>
          <w:p w14:paraId="288DEA9F" w14:textId="12AC806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676E90A7" w14:textId="29F8C81A"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17B04E08"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61AE49F1"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765795DD"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191D2E08"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0F7BAE5E" w14:textId="77777777" w:rsidR="00A733CD" w:rsidRPr="007103E4" w:rsidRDefault="00A733CD" w:rsidP="00581721">
            <w:pPr>
              <w:spacing w:after="120" w:line="276" w:lineRule="auto"/>
              <w:contextualSpacing/>
              <w:jc w:val="center"/>
              <w:rPr>
                <w:rFonts w:ascii="Arial" w:hAnsi="Arial" w:cs="Arial"/>
                <w:sz w:val="20"/>
                <w:szCs w:val="20"/>
              </w:rPr>
            </w:pPr>
          </w:p>
        </w:tc>
        <w:tc>
          <w:tcPr>
            <w:tcW w:w="407" w:type="pct"/>
            <w:vAlign w:val="center"/>
          </w:tcPr>
          <w:p w14:paraId="16DD0E3D" w14:textId="3FB5E48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r>
      <w:tr w:rsidR="00A733CD" w:rsidRPr="00373ACB" w14:paraId="7A72CA10" w14:textId="77777777" w:rsidTr="00581721">
        <w:trPr>
          <w:trHeight w:val="397"/>
          <w:jc w:val="center"/>
        </w:trPr>
        <w:tc>
          <w:tcPr>
            <w:tcW w:w="1720" w:type="pct"/>
            <w:vAlign w:val="center"/>
          </w:tcPr>
          <w:p w14:paraId="341AE682" w14:textId="7ED936DC" w:rsidR="00A733CD" w:rsidRPr="007103E4" w:rsidRDefault="00A733CD" w:rsidP="00581721">
            <w:pPr>
              <w:spacing w:after="120" w:line="276" w:lineRule="auto"/>
              <w:contextualSpacing/>
              <w:rPr>
                <w:rFonts w:ascii="Arial" w:hAnsi="Arial" w:cs="Arial"/>
                <w:sz w:val="20"/>
                <w:szCs w:val="20"/>
              </w:rPr>
            </w:pPr>
            <w:r w:rsidRPr="007103E4">
              <w:rPr>
                <w:rFonts w:ascii="Arial" w:hAnsi="Arial" w:cs="Arial"/>
                <w:sz w:val="20"/>
                <w:szCs w:val="20"/>
              </w:rPr>
              <w:t>Seminars</w:t>
            </w:r>
          </w:p>
        </w:tc>
        <w:tc>
          <w:tcPr>
            <w:tcW w:w="410" w:type="pct"/>
            <w:vAlign w:val="center"/>
          </w:tcPr>
          <w:p w14:paraId="1E705658"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56AD408A" w14:textId="611A313D"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F91CE6A" w14:textId="5DC853A1"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27A8A202" w14:textId="6AD8124E"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0B5BF6FA" w14:textId="702A3FE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621E9CE6" w14:textId="6320F1F2"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B7619B7" w14:textId="3E61058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07" w:type="pct"/>
            <w:vAlign w:val="center"/>
          </w:tcPr>
          <w:p w14:paraId="0CC56C7B" w14:textId="3BD40989"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r>
      <w:tr w:rsidR="00A733CD" w:rsidRPr="00373ACB" w14:paraId="60657AF8" w14:textId="77777777" w:rsidTr="00581721">
        <w:trPr>
          <w:trHeight w:val="397"/>
          <w:jc w:val="center"/>
        </w:trPr>
        <w:tc>
          <w:tcPr>
            <w:tcW w:w="1720" w:type="pct"/>
            <w:vAlign w:val="center"/>
          </w:tcPr>
          <w:p w14:paraId="20BEC77E" w14:textId="77777777" w:rsidR="00A733CD" w:rsidRPr="007103E4" w:rsidRDefault="00A733CD" w:rsidP="00581721">
            <w:pPr>
              <w:spacing w:after="120" w:line="276" w:lineRule="auto"/>
              <w:contextualSpacing/>
              <w:rPr>
                <w:rFonts w:ascii="Arial" w:hAnsi="Arial" w:cs="Arial"/>
                <w:sz w:val="20"/>
                <w:szCs w:val="20"/>
              </w:rPr>
            </w:pPr>
            <w:r>
              <w:rPr>
                <w:rFonts w:ascii="Arial" w:hAnsi="Arial" w:cs="Arial"/>
                <w:sz w:val="20"/>
                <w:szCs w:val="20"/>
              </w:rPr>
              <w:t>Private Study</w:t>
            </w:r>
          </w:p>
        </w:tc>
        <w:tc>
          <w:tcPr>
            <w:tcW w:w="410" w:type="pct"/>
            <w:vAlign w:val="center"/>
          </w:tcPr>
          <w:p w14:paraId="3059A6C8" w14:textId="246BD020"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7A601241" w14:textId="6B0623E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52A95261" w14:textId="3E42E0E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4CA3C5D" w14:textId="7C8BFD79"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1D7A8F8F" w14:textId="7877B45D"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01E21747" w14:textId="343F0F47"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59A3A65B" w14:textId="3280F7A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07" w:type="pct"/>
            <w:vAlign w:val="center"/>
          </w:tcPr>
          <w:p w14:paraId="7631C74D" w14:textId="40F5B6E9"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r>
      <w:tr w:rsidR="00A733CD" w:rsidRPr="00373ACB" w14:paraId="3A69B05A" w14:textId="77777777" w:rsidTr="00581721">
        <w:trPr>
          <w:trHeight w:val="397"/>
          <w:jc w:val="center"/>
        </w:trPr>
        <w:tc>
          <w:tcPr>
            <w:tcW w:w="1720" w:type="pct"/>
            <w:shd w:val="clear" w:color="auto" w:fill="D9D9D9" w:themeFill="background1" w:themeFillShade="D9"/>
            <w:vAlign w:val="center"/>
          </w:tcPr>
          <w:p w14:paraId="302B74F4" w14:textId="77777777" w:rsidR="00A733CD" w:rsidRPr="00373ACB" w:rsidRDefault="00A733CD" w:rsidP="00581721">
            <w:pPr>
              <w:spacing w:after="120" w:line="276" w:lineRule="auto"/>
              <w:contextualSpacing/>
              <w:rPr>
                <w:rFonts w:ascii="Arial" w:hAnsi="Arial" w:cs="Arial"/>
                <w:b/>
                <w:sz w:val="20"/>
                <w:szCs w:val="20"/>
              </w:rPr>
            </w:pPr>
            <w:r w:rsidRPr="00373ACB">
              <w:rPr>
                <w:rFonts w:ascii="Arial" w:hAnsi="Arial" w:cs="Arial"/>
                <w:b/>
                <w:sz w:val="20"/>
                <w:szCs w:val="20"/>
              </w:rPr>
              <w:t>Assessment method</w:t>
            </w:r>
          </w:p>
        </w:tc>
        <w:tc>
          <w:tcPr>
            <w:tcW w:w="410" w:type="pct"/>
            <w:vAlign w:val="center"/>
          </w:tcPr>
          <w:p w14:paraId="447CB743"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7F8F5536"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38C4EA95"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75683A9B"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3A9D3C67"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3D230B11"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046C683E" w14:textId="77777777" w:rsidR="00A733CD" w:rsidRPr="007103E4" w:rsidRDefault="00A733CD" w:rsidP="00581721">
            <w:pPr>
              <w:spacing w:after="120" w:line="276" w:lineRule="auto"/>
              <w:contextualSpacing/>
              <w:jc w:val="center"/>
              <w:rPr>
                <w:rFonts w:ascii="Arial" w:hAnsi="Arial" w:cs="Arial"/>
                <w:b/>
                <w:sz w:val="20"/>
                <w:szCs w:val="20"/>
              </w:rPr>
            </w:pPr>
          </w:p>
        </w:tc>
        <w:tc>
          <w:tcPr>
            <w:tcW w:w="407" w:type="pct"/>
            <w:vAlign w:val="center"/>
          </w:tcPr>
          <w:p w14:paraId="4DE7B690" w14:textId="77777777" w:rsidR="00A733CD" w:rsidRPr="007103E4" w:rsidRDefault="00A733CD" w:rsidP="00581721">
            <w:pPr>
              <w:spacing w:after="120" w:line="276" w:lineRule="auto"/>
              <w:contextualSpacing/>
              <w:jc w:val="center"/>
              <w:rPr>
                <w:rFonts w:ascii="Arial" w:hAnsi="Arial" w:cs="Arial"/>
                <w:b/>
                <w:sz w:val="20"/>
                <w:szCs w:val="20"/>
              </w:rPr>
            </w:pPr>
          </w:p>
        </w:tc>
      </w:tr>
      <w:tr w:rsidR="00A733CD" w:rsidRPr="00373ACB" w14:paraId="5BBC0CFC" w14:textId="77777777" w:rsidTr="00581721">
        <w:trPr>
          <w:trHeight w:val="397"/>
          <w:jc w:val="center"/>
        </w:trPr>
        <w:tc>
          <w:tcPr>
            <w:tcW w:w="1720" w:type="pct"/>
            <w:vAlign w:val="center"/>
          </w:tcPr>
          <w:p w14:paraId="039F2FFC" w14:textId="52F402CF" w:rsidR="00A733CD" w:rsidRPr="00D71DF4" w:rsidRDefault="00A733CD" w:rsidP="00581721">
            <w:pPr>
              <w:spacing w:after="120" w:line="276" w:lineRule="auto"/>
              <w:contextualSpacing/>
              <w:rPr>
                <w:rFonts w:ascii="Arial" w:hAnsi="Arial" w:cs="Arial"/>
                <w:sz w:val="20"/>
                <w:szCs w:val="20"/>
              </w:rPr>
            </w:pPr>
            <w:r>
              <w:rPr>
                <w:rFonts w:ascii="Arial" w:hAnsi="Arial" w:cs="Arial"/>
                <w:sz w:val="20"/>
                <w:szCs w:val="20"/>
              </w:rPr>
              <w:lastRenderedPageBreak/>
              <w:t>Essay (100%)</w:t>
            </w:r>
          </w:p>
        </w:tc>
        <w:tc>
          <w:tcPr>
            <w:tcW w:w="410" w:type="pct"/>
            <w:vAlign w:val="center"/>
          </w:tcPr>
          <w:p w14:paraId="69629259" w14:textId="46626F21"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0595573F" w14:textId="572F2399"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D40C97A" w14:textId="255A3D14"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97E32FF" w14:textId="3EE8E31F"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09774D23" w14:textId="38BD2BE1"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0D6EBCA" w14:textId="2E3E366C"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10208771" w14:textId="4971E38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07" w:type="pct"/>
            <w:vAlign w:val="center"/>
          </w:tcPr>
          <w:p w14:paraId="4AF8B279" w14:textId="0FD08113"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r>
    </w:tbl>
    <w:p w14:paraId="3490D828" w14:textId="77777777" w:rsidR="007A6245" w:rsidRPr="00373ACB" w:rsidRDefault="007A6245" w:rsidP="00581721">
      <w:pPr>
        <w:spacing w:after="120"/>
        <w:ind w:left="426" w:right="260"/>
        <w:contextualSpacing/>
        <w:rPr>
          <w:rFonts w:ascii="Arial" w:hAnsi="Arial" w:cs="Arial"/>
          <w:b/>
          <w:iCs/>
          <w:sz w:val="20"/>
          <w:szCs w:val="20"/>
        </w:rPr>
      </w:pPr>
    </w:p>
    <w:p w14:paraId="1F7FD72D" w14:textId="066E9E5C" w:rsidR="00A733CD" w:rsidRPr="00A733CD" w:rsidRDefault="00A733CD" w:rsidP="00581721">
      <w:pPr>
        <w:numPr>
          <w:ilvl w:val="0"/>
          <w:numId w:val="1"/>
        </w:numPr>
        <w:spacing w:after="120"/>
        <w:ind w:left="426" w:right="260" w:hanging="426"/>
        <w:contextualSpacing/>
        <w:jc w:val="both"/>
        <w:rPr>
          <w:rFonts w:ascii="Arial" w:hAnsi="Arial" w:cs="Arial"/>
          <w:b/>
          <w:sz w:val="20"/>
          <w:szCs w:val="20"/>
        </w:rPr>
      </w:pPr>
      <w:r w:rsidRPr="00A733CD">
        <w:rPr>
          <w:rFonts w:ascii="Arial" w:hAnsi="Arial" w:cs="Arial"/>
          <w:b/>
          <w:sz w:val="20"/>
          <w:szCs w:val="20"/>
        </w:rPr>
        <w:t>Inclusive learning design</w:t>
      </w:r>
    </w:p>
    <w:p w14:paraId="33C1401D" w14:textId="5AA05BB3" w:rsidR="00DF2132" w:rsidRDefault="00DF2132" w:rsidP="00581721">
      <w:pPr>
        <w:spacing w:after="120"/>
        <w:ind w:left="426" w:right="260"/>
        <w:contextualSpacing/>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4EAB86B" w14:textId="77777777" w:rsidR="00581721" w:rsidRPr="00DF2132" w:rsidRDefault="00581721" w:rsidP="00581721">
      <w:pPr>
        <w:spacing w:after="120"/>
        <w:ind w:left="426" w:right="260"/>
        <w:contextualSpacing/>
        <w:jc w:val="both"/>
        <w:rPr>
          <w:rFonts w:ascii="Arial" w:hAnsi="Arial" w:cs="Arial"/>
          <w:sz w:val="20"/>
          <w:szCs w:val="20"/>
        </w:rPr>
      </w:pPr>
    </w:p>
    <w:p w14:paraId="17C55A40" w14:textId="77777777" w:rsidR="00DF2132" w:rsidRDefault="00DF2132" w:rsidP="00581721">
      <w:pPr>
        <w:spacing w:after="120"/>
        <w:ind w:left="426" w:right="260"/>
        <w:contextualSpacing/>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9240832" w14:textId="77777777" w:rsidR="00DF2132" w:rsidRPr="00A7491F" w:rsidRDefault="00DF2132" w:rsidP="00581721">
      <w:pPr>
        <w:spacing w:after="120"/>
        <w:ind w:left="426" w:right="260"/>
        <w:contextualSpacing/>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65B0975" w14:textId="77777777" w:rsidR="00971465" w:rsidRPr="00D023E6" w:rsidRDefault="00971465" w:rsidP="00581721">
      <w:pPr>
        <w:pStyle w:val="ListParagraph"/>
        <w:numPr>
          <w:ilvl w:val="0"/>
          <w:numId w:val="13"/>
        </w:numPr>
        <w:spacing w:after="120"/>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D869630" w14:textId="77777777" w:rsidR="00971465" w:rsidRPr="00D023E6" w:rsidRDefault="00971465" w:rsidP="00581721">
      <w:pPr>
        <w:pStyle w:val="ListParagraph"/>
        <w:numPr>
          <w:ilvl w:val="0"/>
          <w:numId w:val="13"/>
        </w:numPr>
        <w:spacing w:after="120"/>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F3C6A42" w14:textId="77777777" w:rsidR="00971465" w:rsidRPr="00D023E6" w:rsidRDefault="00971465" w:rsidP="00581721">
      <w:pPr>
        <w:pStyle w:val="ListParagraph"/>
        <w:numPr>
          <w:ilvl w:val="0"/>
          <w:numId w:val="13"/>
        </w:numPr>
        <w:spacing w:after="120"/>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BC53001" w14:textId="77777777" w:rsidR="00971465" w:rsidRDefault="00971465" w:rsidP="00581721">
      <w:pPr>
        <w:pStyle w:val="ListParagraph"/>
        <w:numPr>
          <w:ilvl w:val="0"/>
          <w:numId w:val="13"/>
        </w:numPr>
        <w:spacing w:after="120"/>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20A93E4" w14:textId="290666E4" w:rsidR="004061DC" w:rsidRPr="0054520A" w:rsidRDefault="00ED0407" w:rsidP="00581721">
      <w:pPr>
        <w:pStyle w:val="ListParagraph"/>
        <w:numPr>
          <w:ilvl w:val="0"/>
          <w:numId w:val="13"/>
        </w:numPr>
        <w:spacing w:after="120"/>
        <w:ind w:right="260"/>
        <w:jc w:val="both"/>
        <w:rPr>
          <w:rFonts w:ascii="Arial" w:hAnsi="Arial" w:cs="Arial"/>
          <w:sz w:val="20"/>
          <w:szCs w:val="20"/>
        </w:rPr>
      </w:pPr>
      <w:r w:rsidRPr="00ED0407">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4061DC" w:rsidRPr="0054520A">
        <w:rPr>
          <w:rFonts w:ascii="Arial" w:hAnsi="Arial" w:cs="Arial"/>
          <w:sz w:val="20"/>
          <w:szCs w:val="20"/>
        </w:rPr>
        <w:t xml:space="preserve"> </w:t>
      </w:r>
    </w:p>
    <w:p w14:paraId="61B6AE1D" w14:textId="77777777" w:rsidR="009A2D37" w:rsidRPr="00A7491F" w:rsidRDefault="00DF2132" w:rsidP="00581721">
      <w:pPr>
        <w:spacing w:after="120"/>
        <w:ind w:left="426" w:right="260"/>
        <w:contextualSpacing/>
        <w:jc w:val="both"/>
        <w:rPr>
          <w:rFonts w:ascii="Arial" w:hAnsi="Arial" w:cs="Arial"/>
          <w:b/>
          <w:sz w:val="20"/>
          <w:szCs w:val="20"/>
        </w:rPr>
      </w:pPr>
      <w:r w:rsidRPr="00A7491F">
        <w:rPr>
          <w:rFonts w:ascii="Arial" w:hAnsi="Arial" w:cs="Arial"/>
          <w:b/>
          <w:sz w:val="20"/>
          <w:szCs w:val="20"/>
        </w:rPr>
        <w:t>b) Learning, teaching and assessment methods</w:t>
      </w:r>
    </w:p>
    <w:p w14:paraId="384287C5" w14:textId="7ECFED34" w:rsidR="009A2D37" w:rsidRDefault="00971465" w:rsidP="00581721">
      <w:pPr>
        <w:spacing w:after="120"/>
        <w:ind w:left="426" w:right="260"/>
        <w:contextualSpacing/>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4061DC">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09CBED9D" w14:textId="77777777" w:rsidR="00581721" w:rsidRPr="00373ACB" w:rsidRDefault="00581721" w:rsidP="00581721">
      <w:pPr>
        <w:spacing w:after="120"/>
        <w:ind w:left="426" w:right="260"/>
        <w:contextualSpacing/>
        <w:jc w:val="both"/>
        <w:rPr>
          <w:rFonts w:ascii="Arial" w:hAnsi="Arial" w:cs="Arial"/>
          <w:iCs/>
          <w:sz w:val="20"/>
          <w:szCs w:val="20"/>
        </w:rPr>
      </w:pPr>
    </w:p>
    <w:p w14:paraId="6B5F665B"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5E6B070" w14:textId="5165232B" w:rsidR="009A2D37" w:rsidRDefault="0066061A" w:rsidP="00581721">
      <w:pPr>
        <w:spacing w:after="120"/>
        <w:ind w:left="426" w:right="260"/>
        <w:contextualSpacing/>
        <w:jc w:val="both"/>
        <w:rPr>
          <w:rFonts w:ascii="Arial" w:hAnsi="Arial" w:cs="Arial"/>
          <w:iCs/>
          <w:sz w:val="20"/>
          <w:szCs w:val="20"/>
        </w:rPr>
      </w:pPr>
      <w:r>
        <w:rPr>
          <w:rFonts w:ascii="Arial" w:hAnsi="Arial" w:cs="Arial"/>
          <w:iCs/>
          <w:sz w:val="20"/>
          <w:szCs w:val="20"/>
        </w:rPr>
        <w:t>Canterbury</w:t>
      </w:r>
      <w:r w:rsidR="00056684">
        <w:rPr>
          <w:rFonts w:ascii="Arial" w:hAnsi="Arial" w:cs="Arial"/>
          <w:iCs/>
          <w:sz w:val="20"/>
          <w:szCs w:val="20"/>
        </w:rPr>
        <w:t xml:space="preserve"> and Brussels</w:t>
      </w:r>
    </w:p>
    <w:p w14:paraId="3E0B8A6F" w14:textId="77777777" w:rsidR="00DF2132" w:rsidRDefault="00DF2132" w:rsidP="00581721">
      <w:pPr>
        <w:spacing w:after="120"/>
        <w:ind w:left="426" w:right="260"/>
        <w:contextualSpacing/>
        <w:jc w:val="both"/>
        <w:rPr>
          <w:rFonts w:ascii="Arial" w:hAnsi="Arial" w:cs="Arial"/>
          <w:iCs/>
          <w:sz w:val="20"/>
          <w:szCs w:val="20"/>
        </w:rPr>
      </w:pPr>
    </w:p>
    <w:p w14:paraId="5BCAA4AE" w14:textId="77777777" w:rsidR="00DF2132" w:rsidRPr="00DF2132" w:rsidRDefault="00DF2132" w:rsidP="00581721">
      <w:pPr>
        <w:numPr>
          <w:ilvl w:val="0"/>
          <w:numId w:val="1"/>
        </w:numPr>
        <w:spacing w:after="120"/>
        <w:ind w:left="426" w:right="260" w:hanging="426"/>
        <w:contextualSpacing/>
        <w:jc w:val="both"/>
        <w:rPr>
          <w:rFonts w:ascii="Arial" w:hAnsi="Arial" w:cs="Arial"/>
          <w:b/>
          <w:sz w:val="20"/>
          <w:szCs w:val="20"/>
        </w:rPr>
      </w:pPr>
      <w:r w:rsidRPr="00DF2132">
        <w:rPr>
          <w:rFonts w:ascii="Arial" w:hAnsi="Arial" w:cs="Arial"/>
          <w:b/>
          <w:sz w:val="20"/>
          <w:szCs w:val="20"/>
        </w:rPr>
        <w:t xml:space="preserve">Internationalisation </w:t>
      </w:r>
    </w:p>
    <w:p w14:paraId="4BF3BA56" w14:textId="63AEF9CD" w:rsidR="00DF2132" w:rsidRDefault="00077185" w:rsidP="00581721">
      <w:pPr>
        <w:spacing w:after="120"/>
        <w:ind w:left="426" w:right="260"/>
        <w:contextualSpacing/>
        <w:jc w:val="both"/>
        <w:rPr>
          <w:rFonts w:ascii="Arial" w:hAnsi="Arial" w:cs="Arial"/>
          <w:iCs/>
          <w:sz w:val="20"/>
          <w:szCs w:val="20"/>
        </w:rPr>
      </w:pPr>
      <w:r w:rsidRPr="00077185">
        <w:rPr>
          <w:rFonts w:ascii="Arial" w:hAnsi="Arial" w:cs="Arial"/>
          <w:iCs/>
          <w:sz w:val="20"/>
          <w:szCs w:val="20"/>
        </w:rPr>
        <w:t>This course is intended to provide a critical study of the principles and institution</w:t>
      </w:r>
      <w:r>
        <w:rPr>
          <w:rFonts w:ascii="Arial" w:hAnsi="Arial" w:cs="Arial"/>
          <w:iCs/>
          <w:sz w:val="20"/>
          <w:szCs w:val="20"/>
        </w:rPr>
        <w:t xml:space="preserve">s of international criminal law and therefore has an international focus. </w:t>
      </w:r>
    </w:p>
    <w:p w14:paraId="4AB227C1" w14:textId="664B5251" w:rsidR="00AD0783" w:rsidRDefault="00AD0783" w:rsidP="00581721">
      <w:pPr>
        <w:spacing w:after="120"/>
        <w:ind w:left="426" w:right="260"/>
        <w:contextualSpacing/>
        <w:rPr>
          <w:rFonts w:ascii="Arial" w:hAnsi="Arial" w:cs="Arial"/>
          <w:iCs/>
          <w:sz w:val="20"/>
          <w:szCs w:val="20"/>
        </w:rPr>
      </w:pPr>
    </w:p>
    <w:p w14:paraId="72A1ED10" w14:textId="1F94C281" w:rsidR="00AD0783" w:rsidRDefault="00AD0783" w:rsidP="00581721">
      <w:pPr>
        <w:pBdr>
          <w:bottom w:val="single" w:sz="12" w:space="1" w:color="auto"/>
        </w:pBdr>
        <w:spacing w:after="120"/>
        <w:ind w:left="426" w:right="260"/>
        <w:contextualSpacing/>
        <w:rPr>
          <w:rFonts w:ascii="Arial" w:hAnsi="Arial" w:cs="Arial"/>
          <w:iCs/>
          <w:sz w:val="20"/>
          <w:szCs w:val="20"/>
        </w:rPr>
      </w:pPr>
    </w:p>
    <w:p w14:paraId="3F1C881B" w14:textId="77777777" w:rsidR="00AD0783" w:rsidRDefault="00AD0783" w:rsidP="00581721">
      <w:pPr>
        <w:spacing w:after="120"/>
        <w:ind w:left="426" w:right="260"/>
        <w:contextualSpacing/>
        <w:rPr>
          <w:rFonts w:ascii="Arial" w:hAnsi="Arial" w:cs="Arial"/>
          <w:b/>
          <w:sz w:val="20"/>
          <w:szCs w:val="20"/>
        </w:rPr>
      </w:pPr>
    </w:p>
    <w:p w14:paraId="692CA392" w14:textId="77777777" w:rsidR="00581721" w:rsidRDefault="00581721">
      <w:pPr>
        <w:rPr>
          <w:rFonts w:ascii="Arial" w:hAnsi="Arial" w:cs="Arial"/>
          <w:b/>
          <w:sz w:val="20"/>
          <w:szCs w:val="20"/>
        </w:rPr>
      </w:pPr>
      <w:r>
        <w:rPr>
          <w:rFonts w:ascii="Arial" w:hAnsi="Arial" w:cs="Arial"/>
          <w:b/>
          <w:sz w:val="20"/>
          <w:szCs w:val="20"/>
        </w:rPr>
        <w:br w:type="page"/>
      </w:r>
    </w:p>
    <w:p w14:paraId="214B8617" w14:textId="6F674E1D" w:rsidR="00441E76" w:rsidRPr="00373ACB" w:rsidRDefault="00422B69" w:rsidP="00581721">
      <w:pPr>
        <w:spacing w:after="120"/>
        <w:ind w:right="260"/>
        <w:contextualSpacing/>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6963F6BF" w14:textId="77777777" w:rsidR="00D83563" w:rsidRPr="00373ACB" w:rsidRDefault="00D83563" w:rsidP="00581721">
      <w:pPr>
        <w:spacing w:after="120"/>
        <w:ind w:right="260"/>
        <w:contextualSpacing/>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AFDE7C9" w14:textId="77777777" w:rsidR="00422B69" w:rsidRPr="00373ACB" w:rsidRDefault="00422B69" w:rsidP="00581721">
      <w:pPr>
        <w:spacing w:after="120"/>
        <w:ind w:right="-330"/>
        <w:contextualSpacing/>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65CE78EF" w14:textId="77777777" w:rsidTr="00581721">
        <w:trPr>
          <w:trHeight w:val="317"/>
        </w:trPr>
        <w:tc>
          <w:tcPr>
            <w:tcW w:w="1560" w:type="dxa"/>
          </w:tcPr>
          <w:p w14:paraId="39B1E129" w14:textId="77777777" w:rsidR="00422B69" w:rsidRPr="00373ACB" w:rsidRDefault="00422B69" w:rsidP="00581721">
            <w:pPr>
              <w:spacing w:after="120" w:line="276" w:lineRule="auto"/>
              <w:ind w:right="-330"/>
              <w:contextualSpacing/>
              <w:rPr>
                <w:rFonts w:ascii="Arial" w:hAnsi="Arial" w:cs="Arial"/>
                <w:sz w:val="20"/>
                <w:szCs w:val="20"/>
              </w:rPr>
            </w:pPr>
            <w:r w:rsidRPr="00373ACB">
              <w:rPr>
                <w:rFonts w:ascii="Arial" w:hAnsi="Arial" w:cs="Arial"/>
                <w:sz w:val="20"/>
                <w:szCs w:val="20"/>
              </w:rPr>
              <w:t>Date approved</w:t>
            </w:r>
          </w:p>
        </w:tc>
        <w:tc>
          <w:tcPr>
            <w:tcW w:w="1417" w:type="dxa"/>
          </w:tcPr>
          <w:p w14:paraId="7817C53F" w14:textId="77777777" w:rsidR="00422B69" w:rsidRPr="00373ACB" w:rsidRDefault="00422B69" w:rsidP="00581721">
            <w:pPr>
              <w:spacing w:after="120" w:line="276" w:lineRule="auto"/>
              <w:contextualSpacing/>
              <w:rPr>
                <w:rFonts w:ascii="Arial" w:hAnsi="Arial" w:cs="Arial"/>
                <w:sz w:val="20"/>
                <w:szCs w:val="20"/>
              </w:rPr>
            </w:pPr>
            <w:r w:rsidRPr="00373ACB">
              <w:rPr>
                <w:rFonts w:ascii="Arial" w:hAnsi="Arial" w:cs="Arial"/>
                <w:sz w:val="20"/>
                <w:szCs w:val="20"/>
              </w:rPr>
              <w:t>Major/minor revision</w:t>
            </w:r>
          </w:p>
        </w:tc>
        <w:tc>
          <w:tcPr>
            <w:tcW w:w="2342" w:type="dxa"/>
          </w:tcPr>
          <w:p w14:paraId="42F6FC8B" w14:textId="77777777" w:rsidR="00422B69" w:rsidRPr="00373ACB" w:rsidRDefault="00422B69" w:rsidP="00581721">
            <w:pPr>
              <w:spacing w:after="120" w:line="276" w:lineRule="auto"/>
              <w:ind w:right="-34"/>
              <w:contextualSpacing/>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184347AD" w14:textId="77777777" w:rsidR="00422B69" w:rsidRPr="00373ACB" w:rsidRDefault="00422B69" w:rsidP="00581721">
            <w:pPr>
              <w:spacing w:after="120" w:line="276" w:lineRule="auto"/>
              <w:ind w:right="-330"/>
              <w:contextualSpacing/>
              <w:rPr>
                <w:rFonts w:ascii="Arial" w:hAnsi="Arial" w:cs="Arial"/>
                <w:sz w:val="20"/>
                <w:szCs w:val="20"/>
              </w:rPr>
            </w:pPr>
            <w:r w:rsidRPr="00373ACB">
              <w:rPr>
                <w:rFonts w:ascii="Arial" w:hAnsi="Arial" w:cs="Arial"/>
                <w:sz w:val="20"/>
                <w:szCs w:val="20"/>
              </w:rPr>
              <w:t>Section revised</w:t>
            </w:r>
          </w:p>
        </w:tc>
        <w:tc>
          <w:tcPr>
            <w:tcW w:w="2258" w:type="dxa"/>
          </w:tcPr>
          <w:p w14:paraId="68216FE4" w14:textId="77777777" w:rsidR="00422B69" w:rsidRPr="00373ACB" w:rsidRDefault="00422B69" w:rsidP="00581721">
            <w:pPr>
              <w:spacing w:after="120" w:line="276" w:lineRule="auto"/>
              <w:ind w:right="-330"/>
              <w:contextualSpacing/>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C08CC87" w14:textId="77777777" w:rsidTr="00581721">
        <w:trPr>
          <w:trHeight w:val="305"/>
        </w:trPr>
        <w:tc>
          <w:tcPr>
            <w:tcW w:w="1560" w:type="dxa"/>
          </w:tcPr>
          <w:p w14:paraId="3D02535F" w14:textId="09515EE6" w:rsidR="00422B69" w:rsidRPr="00373ACB" w:rsidRDefault="00AD0783" w:rsidP="00581721">
            <w:pPr>
              <w:spacing w:after="120" w:line="276" w:lineRule="auto"/>
              <w:ind w:right="-330"/>
              <w:contextualSpacing/>
              <w:rPr>
                <w:rFonts w:ascii="Arial" w:hAnsi="Arial" w:cs="Arial"/>
                <w:sz w:val="20"/>
                <w:szCs w:val="20"/>
              </w:rPr>
            </w:pPr>
            <w:r>
              <w:rPr>
                <w:rFonts w:ascii="Arial" w:hAnsi="Arial" w:cs="Arial"/>
                <w:sz w:val="20"/>
                <w:szCs w:val="20"/>
              </w:rPr>
              <w:t>06/01/2020</w:t>
            </w:r>
          </w:p>
        </w:tc>
        <w:tc>
          <w:tcPr>
            <w:tcW w:w="1417" w:type="dxa"/>
          </w:tcPr>
          <w:p w14:paraId="1D454898" w14:textId="3C36843E" w:rsidR="00422B69" w:rsidRPr="00373ACB" w:rsidRDefault="00AD0783" w:rsidP="00581721">
            <w:pPr>
              <w:spacing w:after="120" w:line="276" w:lineRule="auto"/>
              <w:ind w:right="-330"/>
              <w:contextualSpacing/>
              <w:rPr>
                <w:rFonts w:ascii="Arial" w:hAnsi="Arial" w:cs="Arial"/>
                <w:sz w:val="20"/>
                <w:szCs w:val="20"/>
              </w:rPr>
            </w:pPr>
            <w:r>
              <w:rPr>
                <w:rFonts w:ascii="Arial" w:hAnsi="Arial" w:cs="Arial"/>
                <w:sz w:val="20"/>
                <w:szCs w:val="20"/>
              </w:rPr>
              <w:t>Minor</w:t>
            </w:r>
          </w:p>
        </w:tc>
        <w:tc>
          <w:tcPr>
            <w:tcW w:w="2342" w:type="dxa"/>
          </w:tcPr>
          <w:p w14:paraId="05FEA3F9" w14:textId="611BDB79" w:rsidR="00422B69" w:rsidRPr="00373ACB" w:rsidRDefault="00AD0783" w:rsidP="00581721">
            <w:pPr>
              <w:spacing w:after="120" w:line="276" w:lineRule="auto"/>
              <w:ind w:right="-330"/>
              <w:contextualSpacing/>
              <w:rPr>
                <w:rFonts w:ascii="Arial" w:hAnsi="Arial" w:cs="Arial"/>
                <w:sz w:val="20"/>
                <w:szCs w:val="20"/>
              </w:rPr>
            </w:pPr>
            <w:r>
              <w:rPr>
                <w:rFonts w:ascii="Arial" w:hAnsi="Arial" w:cs="Arial"/>
                <w:sz w:val="20"/>
                <w:szCs w:val="20"/>
              </w:rPr>
              <w:t>September 2020</w:t>
            </w:r>
          </w:p>
        </w:tc>
        <w:tc>
          <w:tcPr>
            <w:tcW w:w="2658" w:type="dxa"/>
          </w:tcPr>
          <w:p w14:paraId="14E53624" w14:textId="632BD025" w:rsidR="00422B69" w:rsidRPr="00373ACB" w:rsidRDefault="00AD0783" w:rsidP="00581721">
            <w:pPr>
              <w:spacing w:after="120" w:line="276" w:lineRule="auto"/>
              <w:ind w:right="-330"/>
              <w:contextualSpacing/>
              <w:rPr>
                <w:rFonts w:ascii="Arial" w:hAnsi="Arial" w:cs="Arial"/>
                <w:sz w:val="20"/>
                <w:szCs w:val="20"/>
              </w:rPr>
            </w:pPr>
            <w:r>
              <w:rPr>
                <w:rFonts w:ascii="Arial" w:hAnsi="Arial" w:cs="Arial"/>
                <w:sz w:val="20"/>
                <w:szCs w:val="20"/>
              </w:rPr>
              <w:t>15</w:t>
            </w:r>
          </w:p>
        </w:tc>
        <w:tc>
          <w:tcPr>
            <w:tcW w:w="2258" w:type="dxa"/>
          </w:tcPr>
          <w:p w14:paraId="385ABCC6" w14:textId="77777777" w:rsidR="00422B69" w:rsidRPr="00373ACB" w:rsidRDefault="00422B69" w:rsidP="00581721">
            <w:pPr>
              <w:spacing w:after="120" w:line="276" w:lineRule="auto"/>
              <w:ind w:right="-330"/>
              <w:contextualSpacing/>
              <w:rPr>
                <w:rFonts w:ascii="Arial" w:hAnsi="Arial" w:cs="Arial"/>
                <w:sz w:val="20"/>
                <w:szCs w:val="20"/>
              </w:rPr>
            </w:pPr>
          </w:p>
        </w:tc>
      </w:tr>
      <w:tr w:rsidR="00302082" w:rsidRPr="00373ACB" w14:paraId="2F58DD74" w14:textId="77777777" w:rsidTr="00581721">
        <w:trPr>
          <w:trHeight w:val="305"/>
        </w:trPr>
        <w:tc>
          <w:tcPr>
            <w:tcW w:w="1560" w:type="dxa"/>
          </w:tcPr>
          <w:p w14:paraId="489B0D4A" w14:textId="77777777" w:rsidR="00422B69" w:rsidRPr="00373ACB" w:rsidRDefault="00422B69" w:rsidP="00581721">
            <w:pPr>
              <w:spacing w:after="120" w:line="276" w:lineRule="auto"/>
              <w:ind w:right="-330"/>
              <w:contextualSpacing/>
              <w:rPr>
                <w:rFonts w:ascii="Arial" w:hAnsi="Arial" w:cs="Arial"/>
                <w:sz w:val="20"/>
                <w:szCs w:val="20"/>
              </w:rPr>
            </w:pPr>
          </w:p>
        </w:tc>
        <w:tc>
          <w:tcPr>
            <w:tcW w:w="1417" w:type="dxa"/>
          </w:tcPr>
          <w:p w14:paraId="7F59BD33" w14:textId="77777777" w:rsidR="00422B69" w:rsidRPr="00373ACB" w:rsidRDefault="00422B69" w:rsidP="00581721">
            <w:pPr>
              <w:spacing w:after="120" w:line="276" w:lineRule="auto"/>
              <w:ind w:right="-330"/>
              <w:contextualSpacing/>
              <w:rPr>
                <w:rFonts w:ascii="Arial" w:hAnsi="Arial" w:cs="Arial"/>
                <w:sz w:val="20"/>
                <w:szCs w:val="20"/>
              </w:rPr>
            </w:pPr>
          </w:p>
        </w:tc>
        <w:tc>
          <w:tcPr>
            <w:tcW w:w="2342" w:type="dxa"/>
          </w:tcPr>
          <w:p w14:paraId="30BC4E41" w14:textId="77777777" w:rsidR="00422B69" w:rsidRPr="00373ACB" w:rsidRDefault="00422B69" w:rsidP="00581721">
            <w:pPr>
              <w:spacing w:after="120" w:line="276" w:lineRule="auto"/>
              <w:ind w:right="-330"/>
              <w:contextualSpacing/>
              <w:rPr>
                <w:rFonts w:ascii="Arial" w:hAnsi="Arial" w:cs="Arial"/>
                <w:sz w:val="20"/>
                <w:szCs w:val="20"/>
              </w:rPr>
            </w:pPr>
          </w:p>
        </w:tc>
        <w:tc>
          <w:tcPr>
            <w:tcW w:w="2658" w:type="dxa"/>
          </w:tcPr>
          <w:p w14:paraId="4312EFDA" w14:textId="77777777" w:rsidR="00422B69" w:rsidRPr="00373ACB" w:rsidRDefault="00422B69" w:rsidP="00581721">
            <w:pPr>
              <w:spacing w:after="120" w:line="276" w:lineRule="auto"/>
              <w:ind w:right="-330"/>
              <w:contextualSpacing/>
              <w:rPr>
                <w:rFonts w:ascii="Arial" w:hAnsi="Arial" w:cs="Arial"/>
                <w:sz w:val="20"/>
                <w:szCs w:val="20"/>
              </w:rPr>
            </w:pPr>
          </w:p>
        </w:tc>
        <w:tc>
          <w:tcPr>
            <w:tcW w:w="2258" w:type="dxa"/>
          </w:tcPr>
          <w:p w14:paraId="488848AD" w14:textId="77777777" w:rsidR="00422B69" w:rsidRPr="00373ACB" w:rsidRDefault="00422B69" w:rsidP="00581721">
            <w:pPr>
              <w:spacing w:after="120" w:line="276" w:lineRule="auto"/>
              <w:ind w:right="-330"/>
              <w:contextualSpacing/>
              <w:rPr>
                <w:rFonts w:ascii="Arial" w:hAnsi="Arial" w:cs="Arial"/>
                <w:sz w:val="20"/>
                <w:szCs w:val="20"/>
              </w:rPr>
            </w:pPr>
          </w:p>
        </w:tc>
      </w:tr>
    </w:tbl>
    <w:p w14:paraId="7F34855A" w14:textId="77777777" w:rsidR="00D83563" w:rsidRPr="00373ACB" w:rsidRDefault="00D83563" w:rsidP="00581721">
      <w:pPr>
        <w:spacing w:after="120"/>
        <w:ind w:right="-330"/>
        <w:contextualSpacing/>
        <w:rPr>
          <w:rFonts w:ascii="Arial" w:hAnsi="Arial" w:cs="Arial"/>
          <w:sz w:val="20"/>
          <w:szCs w:val="20"/>
        </w:rPr>
      </w:pPr>
    </w:p>
    <w:sectPr w:rsidR="00D83563" w:rsidRPr="00373ACB" w:rsidSect="0058172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EDF7" w14:textId="77777777" w:rsidR="008356D8" w:rsidRDefault="008356D8" w:rsidP="009A2D37">
      <w:pPr>
        <w:spacing w:after="0" w:line="240" w:lineRule="auto"/>
      </w:pPr>
      <w:r>
        <w:separator/>
      </w:r>
    </w:p>
  </w:endnote>
  <w:endnote w:type="continuationSeparator" w:id="0">
    <w:p w14:paraId="60523751" w14:textId="77777777" w:rsidR="008356D8" w:rsidRDefault="008356D8" w:rsidP="009A2D37">
      <w:pPr>
        <w:spacing w:after="0" w:line="240" w:lineRule="auto"/>
      </w:pPr>
      <w:r>
        <w:continuationSeparator/>
      </w:r>
    </w:p>
  </w:endnote>
  <w:endnote w:type="continuationNotice" w:id="1">
    <w:p w14:paraId="08F1AB90" w14:textId="77777777" w:rsidR="008356D8" w:rsidRDefault="00835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964D03E" w14:textId="77777777" w:rsidR="00581721" w:rsidRDefault="00581721" w:rsidP="009A2D37">
        <w:pPr>
          <w:pStyle w:val="Footer"/>
          <w:jc w:val="center"/>
        </w:pPr>
      </w:p>
      <w:p w14:paraId="51D61610" w14:textId="215307F4" w:rsidR="008B2543" w:rsidRDefault="0019787E" w:rsidP="009A2D37">
        <w:pPr>
          <w:pStyle w:val="Footer"/>
          <w:jc w:val="center"/>
        </w:pPr>
        <w:r>
          <w:fldChar w:fldCharType="begin"/>
        </w:r>
        <w:r>
          <w:instrText xml:space="preserve"> PAGE   \* MERGEFORMAT </w:instrText>
        </w:r>
        <w:r>
          <w:fldChar w:fldCharType="separate"/>
        </w:r>
        <w:r w:rsidR="00AD0783">
          <w:rPr>
            <w:noProof/>
          </w:rPr>
          <w:t>3</w:t>
        </w:r>
        <w:r>
          <w:rPr>
            <w:noProof/>
          </w:rPr>
          <w:fldChar w:fldCharType="end"/>
        </w:r>
      </w:p>
    </w:sdtContent>
  </w:sdt>
  <w:p w14:paraId="1D19557B" w14:textId="576E796E" w:rsidR="008B2543" w:rsidRPr="007B7724" w:rsidRDefault="00015785" w:rsidP="00971465">
    <w:pPr>
      <w:pStyle w:val="Footer"/>
      <w:spacing w:after="120"/>
      <w:ind w:right="-330"/>
      <w:jc w:val="center"/>
      <w:rPr>
        <w:rFonts w:ascii="Arial" w:hAnsi="Arial"/>
        <w:sz w:val="18"/>
      </w:rPr>
    </w:pPr>
    <w:r w:rsidRPr="00015785">
      <w:rPr>
        <w:rFonts w:ascii="Arial" w:hAnsi="Arial"/>
        <w:sz w:val="18"/>
      </w:rPr>
      <w:t xml:space="preserve">International Criminal Law, </w:t>
    </w:r>
    <w:r>
      <w:rPr>
        <w:rFonts w:ascii="Arial" w:hAnsi="Arial"/>
        <w:sz w:val="18"/>
      </w:rPr>
      <w:t>L</w:t>
    </w:r>
    <w:r w:rsidR="00F261E7">
      <w:rPr>
        <w:rFonts w:ascii="Arial" w:hAnsi="Arial"/>
        <w:sz w:val="18"/>
      </w:rPr>
      <w:t>A</w:t>
    </w:r>
    <w:r>
      <w:rPr>
        <w:rFonts w:ascii="Arial" w:hAnsi="Arial"/>
        <w:sz w:val="18"/>
      </w:rPr>
      <w:t>W</w:t>
    </w:r>
    <w:r w:rsidR="00F261E7">
      <w:rPr>
        <w:rFonts w:ascii="Arial" w:hAnsi="Arial"/>
        <w:sz w:val="18"/>
      </w:rPr>
      <w:t>S</w:t>
    </w:r>
    <w:r>
      <w:rPr>
        <w:rFonts w:ascii="Arial" w:hAnsi="Arial"/>
        <w:sz w:val="18"/>
      </w:rPr>
      <w:t>8460/</w:t>
    </w:r>
    <w:r w:rsidR="00ED0407">
      <w:rPr>
        <w:rFonts w:ascii="Arial" w:hAnsi="Arial"/>
        <w:sz w:val="18"/>
      </w:rPr>
      <w:t>1</w:t>
    </w:r>
    <w:r>
      <w:rPr>
        <w:rFonts w:ascii="Arial" w:hAnsi="Arial"/>
        <w:sz w:val="18"/>
      </w:rPr>
      <w:t xml:space="preserve"> </w:t>
    </w:r>
    <w:r w:rsidR="00ED0407">
      <w:rPr>
        <w:rFonts w:ascii="Arial" w:hAnsi="Arial"/>
        <w:sz w:val="18"/>
      </w:rPr>
      <w:t>(</w:t>
    </w:r>
    <w:r w:rsidRPr="00015785">
      <w:rPr>
        <w:rFonts w:ascii="Arial" w:hAnsi="Arial"/>
        <w:sz w:val="18"/>
      </w:rPr>
      <w:t>LW846)</w:t>
    </w:r>
    <w:r>
      <w:rPr>
        <w:rFonts w:ascii="Arial" w:hAnsi="Arial"/>
        <w:sz w:val="18"/>
      </w:rPr>
      <w:t xml:space="preserve"> -</w:t>
    </w:r>
    <w:r w:rsidR="00971465">
      <w:rPr>
        <w:rFonts w:ascii="Arial" w:hAnsi="Arial"/>
        <w:sz w:val="18"/>
      </w:rPr>
      <w:t xml:space="preserve"> Sept. 20</w:t>
    </w:r>
    <w:r w:rsidR="00ED0407">
      <w:rPr>
        <w:rFonts w:ascii="Arial" w:hAnsi="Arial"/>
        <w:sz w:val="18"/>
      </w:rPr>
      <w:t>20</w:t>
    </w:r>
    <w:r w:rsidR="00971465">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DD4F" w14:textId="77777777" w:rsidR="008356D8" w:rsidRDefault="008356D8" w:rsidP="009A2D37">
      <w:pPr>
        <w:spacing w:after="0" w:line="240" w:lineRule="auto"/>
      </w:pPr>
      <w:r>
        <w:separator/>
      </w:r>
    </w:p>
  </w:footnote>
  <w:footnote w:type="continuationSeparator" w:id="0">
    <w:p w14:paraId="0A9585FE" w14:textId="77777777" w:rsidR="008356D8" w:rsidRDefault="008356D8" w:rsidP="009A2D37">
      <w:pPr>
        <w:spacing w:after="0" w:line="240" w:lineRule="auto"/>
      </w:pPr>
      <w:r>
        <w:continuationSeparator/>
      </w:r>
    </w:p>
  </w:footnote>
  <w:footnote w:type="continuationNotice" w:id="1">
    <w:p w14:paraId="73B854B2" w14:textId="77777777" w:rsidR="008356D8" w:rsidRDefault="008356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CA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37BEF4" wp14:editId="5DA549E4">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2F2570D" w14:textId="77777777" w:rsidR="008B2543" w:rsidRPr="008C00F8" w:rsidRDefault="008B2543" w:rsidP="005E6D38">
    <w:pPr>
      <w:pStyle w:val="Heading1"/>
      <w:spacing w:before="60" w:after="60"/>
      <w:rPr>
        <w:rFonts w:ascii="Arial" w:hAnsi="Arial" w:cs="Arial"/>
      </w:rPr>
    </w:pPr>
  </w:p>
  <w:p w14:paraId="5602772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C93B" w14:textId="5DE96B1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10A9F4" wp14:editId="7F54C30A">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D46886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7269D6"/>
    <w:multiLevelType w:val="hybridMultilevel"/>
    <w:tmpl w:val="09488DC4"/>
    <w:lvl w:ilvl="0" w:tplc="24540088">
      <w:start w:val="2"/>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132172"/>
    <w:multiLevelType w:val="hybridMultilevel"/>
    <w:tmpl w:val="6F9ADA98"/>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833112B"/>
    <w:multiLevelType w:val="hybridMultilevel"/>
    <w:tmpl w:val="83CEDABE"/>
    <w:lvl w:ilvl="0" w:tplc="24540088">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2327140"/>
    <w:multiLevelType w:val="hybridMultilevel"/>
    <w:tmpl w:val="F880E352"/>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13"/>
  </w:num>
  <w:num w:numId="6">
    <w:abstractNumId w:val="11"/>
  </w:num>
  <w:num w:numId="7">
    <w:abstractNumId w:val="16"/>
  </w:num>
  <w:num w:numId="8">
    <w:abstractNumId w:val="12"/>
  </w:num>
  <w:num w:numId="9">
    <w:abstractNumId w:val="15"/>
  </w:num>
  <w:num w:numId="10">
    <w:abstractNumId w:val="10"/>
  </w:num>
  <w:num w:numId="11">
    <w:abstractNumId w:val="4"/>
  </w:num>
  <w:num w:numId="12">
    <w:abstractNumId w:val="5"/>
  </w:num>
  <w:num w:numId="13">
    <w:abstractNumId w:val="3"/>
  </w:num>
  <w:num w:numId="14">
    <w:abstractNumId w:val="6"/>
  </w:num>
  <w:num w:numId="15">
    <w:abstractNumId w:val="1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79"/>
    <w:rsid w:val="00000C8C"/>
    <w:rsid w:val="000017F2"/>
    <w:rsid w:val="00002762"/>
    <w:rsid w:val="00005661"/>
    <w:rsid w:val="000061F2"/>
    <w:rsid w:val="00010A16"/>
    <w:rsid w:val="0001243F"/>
    <w:rsid w:val="00015785"/>
    <w:rsid w:val="00021EA0"/>
    <w:rsid w:val="00025992"/>
    <w:rsid w:val="00027937"/>
    <w:rsid w:val="00030C9E"/>
    <w:rsid w:val="00031E67"/>
    <w:rsid w:val="000408CC"/>
    <w:rsid w:val="00045373"/>
    <w:rsid w:val="00056684"/>
    <w:rsid w:val="00063A2F"/>
    <w:rsid w:val="000678D3"/>
    <w:rsid w:val="0007557C"/>
    <w:rsid w:val="00077185"/>
    <w:rsid w:val="00081B27"/>
    <w:rsid w:val="00092793"/>
    <w:rsid w:val="00094810"/>
    <w:rsid w:val="00094F1C"/>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399"/>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1434"/>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61DC"/>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D569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1721"/>
    <w:rsid w:val="0058743D"/>
    <w:rsid w:val="00587BF7"/>
    <w:rsid w:val="0059477B"/>
    <w:rsid w:val="00596884"/>
    <w:rsid w:val="00596B45"/>
    <w:rsid w:val="005A14B5"/>
    <w:rsid w:val="005A2FDA"/>
    <w:rsid w:val="005A458B"/>
    <w:rsid w:val="005A4EE4"/>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3AB6"/>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356D8"/>
    <w:rsid w:val="008433DA"/>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3BCE"/>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3CD"/>
    <w:rsid w:val="00A73716"/>
    <w:rsid w:val="00A74292"/>
    <w:rsid w:val="00A7491F"/>
    <w:rsid w:val="00A776DE"/>
    <w:rsid w:val="00A80640"/>
    <w:rsid w:val="00A87FFD"/>
    <w:rsid w:val="00A9346D"/>
    <w:rsid w:val="00A97038"/>
    <w:rsid w:val="00AA3C15"/>
    <w:rsid w:val="00AA6330"/>
    <w:rsid w:val="00AC7501"/>
    <w:rsid w:val="00AD0783"/>
    <w:rsid w:val="00AD1039"/>
    <w:rsid w:val="00AD748B"/>
    <w:rsid w:val="00AE4865"/>
    <w:rsid w:val="00AF05B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4E79"/>
    <w:rsid w:val="00BD7A8C"/>
    <w:rsid w:val="00BE2126"/>
    <w:rsid w:val="00BE3B17"/>
    <w:rsid w:val="00BF51AB"/>
    <w:rsid w:val="00BF716B"/>
    <w:rsid w:val="00BF7233"/>
    <w:rsid w:val="00C02AA2"/>
    <w:rsid w:val="00C04C95"/>
    <w:rsid w:val="00C07A56"/>
    <w:rsid w:val="00C10D37"/>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6E7E"/>
    <w:rsid w:val="00CD7F07"/>
    <w:rsid w:val="00CE04F3"/>
    <w:rsid w:val="00CE066D"/>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904D5"/>
    <w:rsid w:val="00EA6558"/>
    <w:rsid w:val="00EB1C2D"/>
    <w:rsid w:val="00EC1810"/>
    <w:rsid w:val="00EC3FCC"/>
    <w:rsid w:val="00EC432B"/>
    <w:rsid w:val="00ED0407"/>
    <w:rsid w:val="00ED32FF"/>
    <w:rsid w:val="00EF039B"/>
    <w:rsid w:val="00EF351D"/>
    <w:rsid w:val="00EF4933"/>
    <w:rsid w:val="00EF5044"/>
    <w:rsid w:val="00F01956"/>
    <w:rsid w:val="00F116CE"/>
    <w:rsid w:val="00F128E1"/>
    <w:rsid w:val="00F176DE"/>
    <w:rsid w:val="00F21C47"/>
    <w:rsid w:val="00F244E2"/>
    <w:rsid w:val="00F25953"/>
    <w:rsid w:val="00F261E7"/>
    <w:rsid w:val="00F340DE"/>
    <w:rsid w:val="00F43542"/>
    <w:rsid w:val="00F527CB"/>
    <w:rsid w:val="00F562AA"/>
    <w:rsid w:val="00F66348"/>
    <w:rsid w:val="00F7105A"/>
    <w:rsid w:val="00F77676"/>
    <w:rsid w:val="00F8197C"/>
    <w:rsid w:val="00F82B4E"/>
    <w:rsid w:val="00F87559"/>
    <w:rsid w:val="00F9283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3A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B5999A"/>
  <w15:docId w15:val="{278CFC1B-500B-4B62-9CE8-0373779B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lang w:eastAsia="en-GB"/>
    </w:rPr>
  </w:style>
  <w:style w:type="character" w:styleId="Emphasis">
    <w:name w:val="Emphasis"/>
    <w:basedOn w:val="DefaultParagraphFont"/>
    <w:uiPriority w:val="20"/>
    <w:qFormat/>
    <w:rsid w:val="00C10D37"/>
    <w:rPr>
      <w:i/>
      <w:iCs/>
    </w:rPr>
  </w:style>
  <w:style w:type="table" w:styleId="LightList">
    <w:name w:val="Light List"/>
    <w:basedOn w:val="TableNormal"/>
    <w:uiPriority w:val="61"/>
    <w:rsid w:val="00ED0407"/>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4D5B9-651A-4DD8-B726-3D5978AA9448}">
  <ds:schemaRefs>
    <ds:schemaRef ds:uri="http://schemas.microsoft.com/sharepoint/events"/>
  </ds:schemaRefs>
</ds:datastoreItem>
</file>

<file path=customXml/itemProps2.xml><?xml version="1.0" encoding="utf-8"?>
<ds:datastoreItem xmlns:ds="http://schemas.openxmlformats.org/officeDocument/2006/customXml" ds:itemID="{94CE6BDE-D0E0-4C3F-8E88-523A81A04E0E}"/>
</file>

<file path=customXml/itemProps3.xml><?xml version="1.0" encoding="utf-8"?>
<ds:datastoreItem xmlns:ds="http://schemas.openxmlformats.org/officeDocument/2006/customXml" ds:itemID="{082FB5B7-7EEF-42E0-8434-056182ADF805}">
  <ds:schemaRefs>
    <ds:schemaRef ds:uri="http://schemas.microsoft.com/sharepoint/v3/contenttype/forms"/>
  </ds:schemaRefs>
</ds:datastoreItem>
</file>

<file path=customXml/itemProps4.xml><?xml version="1.0" encoding="utf-8"?>
<ds:datastoreItem xmlns:ds="http://schemas.openxmlformats.org/officeDocument/2006/customXml" ds:itemID="{A4817EE3-4ADA-403A-95A2-94EF748E4CF5}">
  <ds:schemaRefs>
    <ds:schemaRef ds:uri="http://schemas.openxmlformats.org/officeDocument/2006/bibliography"/>
  </ds:schemaRefs>
</ds:datastoreItem>
</file>

<file path=customXml/itemProps5.xml><?xml version="1.0" encoding="utf-8"?>
<ds:datastoreItem xmlns:ds="http://schemas.openxmlformats.org/officeDocument/2006/customXml" ds:itemID="{B23C43AC-B3F7-4B64-997C-0FFED5864056}">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1044</Words>
  <Characters>5955</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University of Kent</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6</cp:revision>
  <cp:lastPrinted>2015-09-24T14:18:00Z</cp:lastPrinted>
  <dcterms:created xsi:type="dcterms:W3CDTF">2020-01-15T13:28:00Z</dcterms:created>
  <dcterms:modified xsi:type="dcterms:W3CDTF">2022-03-22T16:16:00Z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d9668f0d-92ff-4ca1-b265-1e6da16a0790</vt:lpwstr>
  </property>
  <property fmtid="{D5CDD505-2E9C-101B-9397-08002B2CF9AE}" pid="4" name="Order">
    <vt:r8>4700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