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2B0" w14:textId="77777777" w:rsidR="009A2D37" w:rsidRPr="00373ACB" w:rsidRDefault="00C07A56"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35FC86F" w14:textId="2400384D" w:rsidR="009A2D37" w:rsidRPr="00373ACB" w:rsidRDefault="00A5542D" w:rsidP="00082DE0">
      <w:pPr>
        <w:spacing w:after="120" w:line="240" w:lineRule="auto"/>
        <w:ind w:left="426" w:right="260"/>
        <w:jc w:val="both"/>
        <w:rPr>
          <w:rFonts w:ascii="Arial" w:hAnsi="Arial" w:cs="Arial"/>
          <w:sz w:val="20"/>
          <w:szCs w:val="20"/>
        </w:rPr>
      </w:pPr>
      <w:r w:rsidRPr="00A5542D">
        <w:rPr>
          <w:rFonts w:ascii="Arial" w:hAnsi="Arial" w:cs="Arial"/>
          <w:sz w:val="20"/>
          <w:szCs w:val="20"/>
        </w:rPr>
        <w:t>LAWS6250 (LW625)</w:t>
      </w:r>
      <w:r>
        <w:rPr>
          <w:rFonts w:ascii="Arial" w:hAnsi="Arial" w:cs="Arial"/>
          <w:sz w:val="20"/>
          <w:szCs w:val="20"/>
        </w:rPr>
        <w:t xml:space="preserve">: </w:t>
      </w:r>
      <w:r w:rsidR="003E1A4A" w:rsidRPr="003E1A4A">
        <w:rPr>
          <w:rFonts w:ascii="Arial" w:hAnsi="Arial" w:cs="Arial"/>
          <w:sz w:val="20"/>
          <w:szCs w:val="20"/>
        </w:rPr>
        <w:t>Client Interviewing Skills</w:t>
      </w:r>
      <w:r w:rsidR="00E51045">
        <w:rPr>
          <w:rFonts w:ascii="Arial" w:hAnsi="Arial" w:cs="Arial"/>
          <w:sz w:val="20"/>
          <w:szCs w:val="20"/>
        </w:rPr>
        <w:t xml:space="preserve"> </w:t>
      </w:r>
    </w:p>
    <w:p w14:paraId="0C98EA2C" w14:textId="77777777" w:rsidR="00C07A56" w:rsidRPr="00373ACB" w:rsidRDefault="00C07A56" w:rsidP="00082DE0">
      <w:pPr>
        <w:spacing w:after="120" w:line="240" w:lineRule="auto"/>
        <w:ind w:left="426" w:right="260"/>
        <w:jc w:val="both"/>
        <w:rPr>
          <w:rFonts w:ascii="Arial" w:hAnsi="Arial" w:cs="Arial"/>
          <w:sz w:val="20"/>
          <w:szCs w:val="20"/>
        </w:rPr>
      </w:pPr>
    </w:p>
    <w:p w14:paraId="615C5507"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E36CC7B" w14:textId="77777777" w:rsidR="009A2D37" w:rsidRPr="00373ACB" w:rsidRDefault="00380EAE" w:rsidP="00082DE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74F437C" w14:textId="77777777" w:rsidR="00C07A56" w:rsidRPr="00373ACB" w:rsidRDefault="00C07A56" w:rsidP="00082DE0">
      <w:pPr>
        <w:spacing w:after="120" w:line="240" w:lineRule="auto"/>
        <w:ind w:left="426" w:right="260"/>
        <w:jc w:val="both"/>
        <w:rPr>
          <w:rFonts w:ascii="Arial" w:hAnsi="Arial" w:cs="Arial"/>
          <w:iCs/>
          <w:sz w:val="20"/>
          <w:szCs w:val="20"/>
        </w:rPr>
      </w:pPr>
    </w:p>
    <w:p w14:paraId="06DC9363"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70EFE4D" w14:textId="45243042" w:rsidR="009A2D37" w:rsidRPr="00373ACB" w:rsidRDefault="003E1A4A" w:rsidP="00082DE0">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5</w:t>
      </w:r>
    </w:p>
    <w:p w14:paraId="753EB8CB" w14:textId="77777777" w:rsidR="00C07A56" w:rsidRPr="00373ACB" w:rsidRDefault="00C07A56" w:rsidP="00082DE0">
      <w:pPr>
        <w:spacing w:after="120" w:line="240" w:lineRule="auto"/>
        <w:ind w:left="426" w:right="260"/>
        <w:jc w:val="both"/>
        <w:rPr>
          <w:rFonts w:ascii="Arial" w:hAnsi="Arial" w:cs="Arial"/>
          <w:iCs/>
          <w:sz w:val="20"/>
          <w:szCs w:val="20"/>
        </w:rPr>
      </w:pPr>
    </w:p>
    <w:p w14:paraId="02444860"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0992B79" w14:textId="166D5C93" w:rsidR="00BC1D37" w:rsidRPr="00373ACB" w:rsidRDefault="003E1A4A" w:rsidP="00082DE0">
      <w:pPr>
        <w:spacing w:after="120" w:line="240" w:lineRule="auto"/>
        <w:ind w:left="426" w:right="260"/>
        <w:jc w:val="both"/>
        <w:rPr>
          <w:rFonts w:ascii="Arial" w:hAnsi="Arial" w:cs="Arial"/>
          <w:sz w:val="20"/>
          <w:szCs w:val="20"/>
        </w:rPr>
      </w:pPr>
      <w:r>
        <w:rPr>
          <w:rFonts w:ascii="Arial" w:hAnsi="Arial" w:cs="Arial"/>
          <w:sz w:val="20"/>
          <w:szCs w:val="20"/>
        </w:rPr>
        <w:t>2 credits – Non-contributory</w:t>
      </w:r>
    </w:p>
    <w:p w14:paraId="5F2574F5" w14:textId="77777777" w:rsidR="00C07A56" w:rsidRPr="00373ACB" w:rsidRDefault="00C07A56" w:rsidP="00082DE0">
      <w:pPr>
        <w:spacing w:after="120" w:line="240" w:lineRule="auto"/>
        <w:ind w:left="426" w:right="260"/>
        <w:jc w:val="both"/>
        <w:rPr>
          <w:rFonts w:ascii="Arial" w:hAnsi="Arial" w:cs="Arial"/>
          <w:sz w:val="20"/>
          <w:szCs w:val="20"/>
        </w:rPr>
      </w:pPr>
    </w:p>
    <w:p w14:paraId="3B04CE18"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263488F" w14:textId="6E834A15" w:rsidR="00BC1D37" w:rsidRPr="00380EAE" w:rsidRDefault="00BC1D37" w:rsidP="00082DE0">
      <w:pPr>
        <w:spacing w:line="240" w:lineRule="auto"/>
        <w:ind w:left="426" w:right="260"/>
        <w:jc w:val="both"/>
        <w:rPr>
          <w:rFonts w:ascii="Arial" w:hAnsi="Arial" w:cs="Arial"/>
          <w:sz w:val="20"/>
          <w:szCs w:val="20"/>
        </w:rPr>
      </w:pPr>
      <w:r>
        <w:rPr>
          <w:rFonts w:ascii="Arial" w:hAnsi="Arial" w:cs="Arial"/>
          <w:sz w:val="20"/>
          <w:szCs w:val="20"/>
        </w:rPr>
        <w:t>Autumn</w:t>
      </w:r>
    </w:p>
    <w:p w14:paraId="75E3679E" w14:textId="77777777" w:rsidR="00C07A56" w:rsidRPr="00373ACB" w:rsidRDefault="00C07A56" w:rsidP="00082DE0">
      <w:pPr>
        <w:spacing w:line="240" w:lineRule="auto"/>
        <w:ind w:left="426" w:right="260"/>
        <w:jc w:val="both"/>
        <w:rPr>
          <w:rFonts w:ascii="Arial" w:hAnsi="Arial" w:cs="Arial"/>
          <w:b/>
          <w:sz w:val="20"/>
          <w:szCs w:val="20"/>
        </w:rPr>
      </w:pPr>
    </w:p>
    <w:p w14:paraId="300B1827" w14:textId="77777777" w:rsidR="00B2615F" w:rsidRPr="00373ACB" w:rsidRDefault="00B2615F"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6F6F452" w14:textId="672837AE" w:rsidR="005E3FA7" w:rsidRDefault="003E1A4A" w:rsidP="00082DE0">
      <w:pPr>
        <w:spacing w:after="120" w:line="240" w:lineRule="auto"/>
        <w:ind w:left="426" w:right="260"/>
        <w:jc w:val="both"/>
        <w:rPr>
          <w:rFonts w:ascii="Arial" w:hAnsi="Arial" w:cs="Arial"/>
          <w:sz w:val="20"/>
          <w:szCs w:val="20"/>
        </w:rPr>
      </w:pPr>
      <w:r>
        <w:rPr>
          <w:rFonts w:ascii="Arial" w:hAnsi="Arial" w:cs="Arial"/>
          <w:sz w:val="20"/>
          <w:szCs w:val="20"/>
        </w:rPr>
        <w:t>None</w:t>
      </w:r>
    </w:p>
    <w:p w14:paraId="0CECEB5A" w14:textId="77777777" w:rsidR="003E1A4A" w:rsidRPr="003E1A4A" w:rsidRDefault="003E1A4A" w:rsidP="00082DE0">
      <w:pPr>
        <w:spacing w:after="120" w:line="240" w:lineRule="auto"/>
        <w:ind w:left="426" w:right="260"/>
        <w:jc w:val="both"/>
        <w:rPr>
          <w:rFonts w:ascii="Arial" w:hAnsi="Arial" w:cs="Arial"/>
          <w:sz w:val="20"/>
          <w:szCs w:val="20"/>
        </w:rPr>
      </w:pPr>
    </w:p>
    <w:p w14:paraId="4B078F48"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C109E69" w14:textId="377CB85E" w:rsidR="009A2D37" w:rsidRPr="00373ACB" w:rsidRDefault="003E1A4A" w:rsidP="00082DE0">
      <w:pPr>
        <w:spacing w:after="120" w:line="240" w:lineRule="auto"/>
        <w:ind w:left="426" w:right="260"/>
        <w:jc w:val="both"/>
        <w:rPr>
          <w:rFonts w:ascii="Arial" w:hAnsi="Arial" w:cs="Arial"/>
          <w:iCs/>
          <w:sz w:val="20"/>
          <w:szCs w:val="20"/>
        </w:rPr>
      </w:pPr>
      <w:r w:rsidRPr="003E1A4A">
        <w:rPr>
          <w:rFonts w:ascii="Arial" w:hAnsi="Arial" w:cs="Arial"/>
          <w:iCs/>
          <w:sz w:val="20"/>
          <w:szCs w:val="20"/>
        </w:rPr>
        <w:t xml:space="preserve">All Law programmes – not available to non-law </w:t>
      </w:r>
      <w:r w:rsidR="000D2C6A" w:rsidRPr="003E1A4A">
        <w:rPr>
          <w:rFonts w:ascii="Arial" w:hAnsi="Arial" w:cs="Arial"/>
          <w:iCs/>
          <w:sz w:val="20"/>
          <w:szCs w:val="20"/>
        </w:rPr>
        <w:t>students.</w:t>
      </w:r>
      <w:r w:rsidR="000D2C6A">
        <w:rPr>
          <w:rFonts w:ascii="Arial" w:hAnsi="Arial" w:cs="Arial"/>
          <w:iCs/>
          <w:sz w:val="20"/>
          <w:szCs w:val="20"/>
        </w:rPr>
        <w:t xml:space="preserve"> Only available at stage 3 or 4.</w:t>
      </w:r>
    </w:p>
    <w:p w14:paraId="249A1982" w14:textId="77777777" w:rsidR="00C07A56" w:rsidRPr="00373ACB" w:rsidRDefault="00C07A56" w:rsidP="00082DE0">
      <w:pPr>
        <w:spacing w:after="120" w:line="240" w:lineRule="auto"/>
        <w:ind w:left="426" w:right="260"/>
        <w:jc w:val="both"/>
        <w:rPr>
          <w:rFonts w:ascii="Arial" w:hAnsi="Arial" w:cs="Arial"/>
          <w:iCs/>
          <w:sz w:val="20"/>
          <w:szCs w:val="20"/>
        </w:rPr>
      </w:pPr>
    </w:p>
    <w:p w14:paraId="46D15157" w14:textId="6F05B158" w:rsidR="009A2D37" w:rsidRDefault="009A2D37" w:rsidP="00082D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72A4A86" w14:textId="77777777" w:rsidR="00380EAE" w:rsidRPr="00373ACB" w:rsidRDefault="00380EAE" w:rsidP="00082DE0">
      <w:pPr>
        <w:spacing w:after="120" w:line="240" w:lineRule="auto"/>
        <w:ind w:left="426" w:right="260"/>
        <w:jc w:val="both"/>
        <w:rPr>
          <w:rFonts w:ascii="Arial" w:hAnsi="Arial" w:cs="Arial"/>
          <w:b/>
          <w:sz w:val="20"/>
          <w:szCs w:val="20"/>
        </w:rPr>
      </w:pPr>
    </w:p>
    <w:p w14:paraId="7291CC63" w14:textId="78D8962D"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introduce students to the skills of interviewing clients.</w:t>
      </w:r>
    </w:p>
    <w:p w14:paraId="4C790E0A" w14:textId="233D2E19"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provide a sound grounding in all aspects of interviewing.</w:t>
      </w:r>
    </w:p>
    <w:p w14:paraId="5B1C7251" w14:textId="24076FE6" w:rsidR="003E1A4A" w:rsidRDefault="003E1A4A" w:rsidP="00082DE0">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provide students with</w:t>
      </w:r>
      <w:r w:rsidRPr="00367946">
        <w:rPr>
          <w:rFonts w:ascii="Arial" w:hAnsi="Arial" w:cs="Arial"/>
          <w:sz w:val="20"/>
          <w:szCs w:val="20"/>
        </w:rPr>
        <w:t xml:space="preserve"> a clear understanding of the various techniques of interviewing clients.</w:t>
      </w:r>
    </w:p>
    <w:p w14:paraId="6D5A81B6" w14:textId="19DD3B1C"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be a confident interviewer.</w:t>
      </w:r>
    </w:p>
    <w:p w14:paraId="442F1FB9" w14:textId="2AE45589"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apply</w:t>
      </w:r>
      <w:r>
        <w:rPr>
          <w:rFonts w:ascii="Arial" w:hAnsi="Arial" w:cs="Arial"/>
          <w:sz w:val="20"/>
          <w:szCs w:val="20"/>
        </w:rPr>
        <w:t xml:space="preserve">, in the context of client interviews, </w:t>
      </w:r>
      <w:r w:rsidRPr="00367946">
        <w:rPr>
          <w:rFonts w:ascii="Arial" w:hAnsi="Arial" w:cs="Arial"/>
          <w:sz w:val="20"/>
          <w:szCs w:val="20"/>
        </w:rPr>
        <w:t xml:space="preserve">concepts and principles studied </w:t>
      </w:r>
      <w:r>
        <w:rPr>
          <w:rFonts w:ascii="Arial" w:hAnsi="Arial" w:cs="Arial"/>
          <w:sz w:val="20"/>
          <w:szCs w:val="20"/>
        </w:rPr>
        <w:t>elsewhere in the Law programme</w:t>
      </w:r>
    </w:p>
    <w:p w14:paraId="5C79E14D" w14:textId="77777777" w:rsidR="008A4BCA" w:rsidRDefault="008A4BCA" w:rsidP="00082DE0">
      <w:pPr>
        <w:pStyle w:val="ListParagraph"/>
        <w:spacing w:after="120" w:line="240" w:lineRule="auto"/>
        <w:ind w:left="851" w:right="260"/>
        <w:jc w:val="both"/>
        <w:rPr>
          <w:rFonts w:ascii="Arial" w:hAnsi="Arial" w:cs="Arial"/>
          <w:sz w:val="20"/>
          <w:szCs w:val="20"/>
        </w:rPr>
      </w:pPr>
    </w:p>
    <w:p w14:paraId="4AC53305" w14:textId="77777777" w:rsidR="00373ACB" w:rsidRPr="00373ACB" w:rsidRDefault="00373ACB" w:rsidP="00082DE0">
      <w:pPr>
        <w:pStyle w:val="ListParagraph"/>
        <w:spacing w:after="120" w:line="240" w:lineRule="auto"/>
        <w:ind w:left="851" w:right="260"/>
        <w:jc w:val="both"/>
        <w:rPr>
          <w:rFonts w:ascii="Arial" w:hAnsi="Arial" w:cs="Arial"/>
          <w:sz w:val="20"/>
          <w:szCs w:val="20"/>
        </w:rPr>
      </w:pPr>
    </w:p>
    <w:p w14:paraId="0A431DD0" w14:textId="04AE3DB8" w:rsidR="00380EAE" w:rsidRDefault="009A2D37" w:rsidP="00082D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BDB639E" w14:textId="77777777" w:rsidR="00380EAE" w:rsidRPr="00380EAE" w:rsidRDefault="00380EAE" w:rsidP="00082DE0">
      <w:pPr>
        <w:spacing w:after="120" w:line="240" w:lineRule="auto"/>
        <w:ind w:left="426" w:right="260"/>
        <w:jc w:val="both"/>
        <w:rPr>
          <w:rFonts w:ascii="Arial" w:hAnsi="Arial" w:cs="Arial"/>
          <w:b/>
          <w:sz w:val="20"/>
          <w:szCs w:val="20"/>
        </w:rPr>
      </w:pPr>
    </w:p>
    <w:p w14:paraId="4C3883E1" w14:textId="34A2D03F" w:rsidR="003E1A4A" w:rsidRPr="00367946" w:rsidRDefault="00E51045" w:rsidP="00082DE0">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r</w:t>
      </w:r>
      <w:r w:rsidR="003E1A4A" w:rsidRPr="00367946">
        <w:rPr>
          <w:rFonts w:ascii="Arial" w:hAnsi="Arial" w:cs="Arial"/>
          <w:sz w:val="20"/>
          <w:szCs w:val="20"/>
        </w:rPr>
        <w:t>ecognise potential alternatives to litigation.</w:t>
      </w:r>
    </w:p>
    <w:p w14:paraId="2F281A58" w14:textId="7DDE601C" w:rsidR="003E1A4A" w:rsidRPr="00367946" w:rsidRDefault="003E1A4A" w:rsidP="00082DE0">
      <w:pPr>
        <w:pStyle w:val="ListParagraph"/>
        <w:numPr>
          <w:ilvl w:val="0"/>
          <w:numId w:val="15"/>
        </w:numPr>
        <w:spacing w:before="60" w:after="60" w:line="240" w:lineRule="auto"/>
        <w:ind w:right="260"/>
        <w:jc w:val="both"/>
        <w:rPr>
          <w:rFonts w:ascii="Arial" w:hAnsi="Arial" w:cs="Arial"/>
          <w:sz w:val="20"/>
          <w:szCs w:val="20"/>
        </w:rPr>
      </w:pPr>
      <w:r w:rsidRPr="00367946">
        <w:rPr>
          <w:rFonts w:ascii="Arial" w:hAnsi="Arial" w:cs="Arial"/>
          <w:sz w:val="20"/>
          <w:szCs w:val="20"/>
        </w:rPr>
        <w:t>identify accurately issue(s) that require researching.</w:t>
      </w:r>
    </w:p>
    <w:p w14:paraId="30876003" w14:textId="64CF4C2B" w:rsidR="003E1A4A" w:rsidRPr="00367946" w:rsidRDefault="003E1A4A" w:rsidP="00082DE0">
      <w:pPr>
        <w:pStyle w:val="ListParagraph"/>
        <w:numPr>
          <w:ilvl w:val="0"/>
          <w:numId w:val="15"/>
        </w:numPr>
        <w:spacing w:before="60" w:after="60" w:line="240" w:lineRule="auto"/>
        <w:ind w:right="260"/>
        <w:jc w:val="both"/>
        <w:rPr>
          <w:rFonts w:ascii="Arial" w:hAnsi="Arial" w:cs="Arial"/>
          <w:sz w:val="20"/>
          <w:szCs w:val="20"/>
        </w:rPr>
      </w:pPr>
      <w:r w:rsidRPr="00367946">
        <w:rPr>
          <w:rFonts w:ascii="Arial" w:hAnsi="Arial" w:cs="Arial"/>
          <w:sz w:val="20"/>
          <w:szCs w:val="20"/>
        </w:rPr>
        <w:t>further develop and increase</w:t>
      </w:r>
      <w:r>
        <w:rPr>
          <w:rFonts w:ascii="Arial" w:hAnsi="Arial" w:cs="Arial"/>
          <w:sz w:val="20"/>
          <w:szCs w:val="20"/>
        </w:rPr>
        <w:t xml:space="preserve"> students</w:t>
      </w:r>
      <w:r w:rsidRPr="00367946">
        <w:rPr>
          <w:rFonts w:ascii="Arial" w:hAnsi="Arial" w:cs="Arial"/>
          <w:sz w:val="20"/>
          <w:szCs w:val="20"/>
        </w:rPr>
        <w:t xml:space="preserve"> confidence in their oral skills.</w:t>
      </w:r>
    </w:p>
    <w:p w14:paraId="547B15DA" w14:textId="2F0C6F03" w:rsidR="003E1A4A" w:rsidRPr="00367946" w:rsidRDefault="003E1A4A" w:rsidP="00082DE0">
      <w:pPr>
        <w:pStyle w:val="ListParagraph"/>
        <w:numPr>
          <w:ilvl w:val="0"/>
          <w:numId w:val="15"/>
        </w:numPr>
        <w:spacing w:before="60" w:after="60" w:line="240" w:lineRule="auto"/>
        <w:ind w:right="260"/>
        <w:jc w:val="both"/>
        <w:rPr>
          <w:rFonts w:ascii="Arial" w:hAnsi="Arial" w:cs="Arial"/>
          <w:sz w:val="20"/>
          <w:szCs w:val="20"/>
        </w:rPr>
      </w:pPr>
      <w:r w:rsidRPr="00367946">
        <w:rPr>
          <w:rFonts w:ascii="Arial" w:hAnsi="Arial" w:cs="Arial"/>
          <w:sz w:val="20"/>
          <w:szCs w:val="20"/>
        </w:rPr>
        <w:t>further develop skills in analysing issues and proposing solutions.</w:t>
      </w:r>
    </w:p>
    <w:p w14:paraId="4824372D" w14:textId="0534EE76" w:rsidR="00373ACB" w:rsidRPr="00373ACB" w:rsidRDefault="00373ACB" w:rsidP="00082DE0">
      <w:pPr>
        <w:pStyle w:val="Default"/>
        <w:spacing w:after="120"/>
        <w:ind w:right="260"/>
        <w:jc w:val="both"/>
        <w:rPr>
          <w:color w:val="auto"/>
          <w:sz w:val="20"/>
          <w:szCs w:val="20"/>
        </w:rPr>
      </w:pPr>
    </w:p>
    <w:p w14:paraId="0C317300" w14:textId="395BF710" w:rsidR="003E1A4A" w:rsidRPr="003E1A4A"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0157887" w14:textId="77777777" w:rsidR="003E1A4A" w:rsidRPr="00367946" w:rsidRDefault="003E1A4A" w:rsidP="00082DE0">
      <w:pPr>
        <w:spacing w:before="60" w:after="60" w:line="240" w:lineRule="auto"/>
        <w:ind w:left="426" w:right="260"/>
        <w:jc w:val="both"/>
        <w:rPr>
          <w:rFonts w:ascii="Arial" w:hAnsi="Arial" w:cs="Arial"/>
          <w:iCs/>
          <w:sz w:val="20"/>
          <w:szCs w:val="20"/>
        </w:rPr>
      </w:pPr>
      <w:r w:rsidRPr="00367946">
        <w:rPr>
          <w:rFonts w:ascii="Arial" w:hAnsi="Arial" w:cs="Arial"/>
          <w:iCs/>
          <w:sz w:val="20"/>
          <w:szCs w:val="20"/>
        </w:rPr>
        <w:t>This extracurricular module provides an introduction to, and grounding in, interviewing clients and the skills required to enhance inter-personal skills when dealing with clients.  This will include an introduction to the concept and skills</w:t>
      </w:r>
      <w:r>
        <w:rPr>
          <w:rFonts w:ascii="Arial" w:hAnsi="Arial" w:cs="Arial"/>
          <w:iCs/>
          <w:sz w:val="20"/>
          <w:szCs w:val="20"/>
        </w:rPr>
        <w:t xml:space="preserve"> of</w:t>
      </w:r>
      <w:r w:rsidRPr="00367946">
        <w:rPr>
          <w:rFonts w:ascii="Arial" w:hAnsi="Arial" w:cs="Arial"/>
          <w:iCs/>
          <w:sz w:val="20"/>
          <w:szCs w:val="20"/>
        </w:rPr>
        <w:t xml:space="preserve"> interviewing, workshops on the skills required to prepare for, and take part in an interview with a client, leading to participation in an internal client interviewing competition using scenarios provided.</w:t>
      </w:r>
    </w:p>
    <w:p w14:paraId="32BDAF5B" w14:textId="77777777" w:rsidR="003E1A4A" w:rsidRPr="00367946" w:rsidRDefault="003E1A4A" w:rsidP="00082DE0">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The module culminates in an </w:t>
      </w:r>
      <w:r w:rsidRPr="00367946">
        <w:rPr>
          <w:rFonts w:ascii="Arial" w:hAnsi="Arial" w:cs="Arial"/>
          <w:iCs/>
          <w:sz w:val="20"/>
          <w:szCs w:val="20"/>
        </w:rPr>
        <w:t xml:space="preserve">internal competition </w:t>
      </w:r>
      <w:r>
        <w:rPr>
          <w:rFonts w:ascii="Arial" w:hAnsi="Arial" w:cs="Arial"/>
          <w:iCs/>
          <w:sz w:val="20"/>
          <w:szCs w:val="20"/>
        </w:rPr>
        <w:t>in which students compete</w:t>
      </w:r>
      <w:r w:rsidRPr="00367946">
        <w:rPr>
          <w:rFonts w:ascii="Arial" w:hAnsi="Arial" w:cs="Arial"/>
          <w:iCs/>
          <w:sz w:val="20"/>
          <w:szCs w:val="20"/>
        </w:rPr>
        <w:t xml:space="preserve"> for the opportunity to participate in the Regional Client Interviewing Competit</w:t>
      </w:r>
      <w:r>
        <w:rPr>
          <w:rFonts w:ascii="Arial" w:hAnsi="Arial" w:cs="Arial"/>
          <w:iCs/>
          <w:sz w:val="20"/>
          <w:szCs w:val="20"/>
        </w:rPr>
        <w:t>ion for England and Wales</w:t>
      </w:r>
    </w:p>
    <w:p w14:paraId="491D32C8" w14:textId="77777777" w:rsidR="00373ACB" w:rsidRPr="00373ACB" w:rsidRDefault="00373ACB" w:rsidP="00082DE0">
      <w:pPr>
        <w:spacing w:after="120" w:line="240" w:lineRule="auto"/>
        <w:ind w:left="426" w:right="260"/>
        <w:jc w:val="both"/>
        <w:rPr>
          <w:rFonts w:ascii="Arial" w:hAnsi="Arial" w:cs="Arial"/>
          <w:iCs/>
          <w:sz w:val="20"/>
          <w:szCs w:val="20"/>
        </w:rPr>
      </w:pPr>
    </w:p>
    <w:p w14:paraId="0032081D" w14:textId="77777777" w:rsidR="009A2D37" w:rsidRPr="00373ACB" w:rsidRDefault="00DF2132" w:rsidP="00082D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lastRenderedPageBreak/>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D158CF3" w14:textId="77777777" w:rsidR="003E1A4A" w:rsidRPr="003C361E" w:rsidRDefault="003E1A4A" w:rsidP="00082DE0">
      <w:pPr>
        <w:spacing w:before="60" w:after="60" w:line="240" w:lineRule="auto"/>
        <w:ind w:left="426" w:right="260"/>
        <w:rPr>
          <w:rFonts w:ascii="Arial" w:hAnsi="Arial" w:cs="Arial"/>
          <w:color w:val="000000"/>
          <w:sz w:val="20"/>
          <w:szCs w:val="20"/>
        </w:rPr>
      </w:pPr>
      <w:r w:rsidRPr="003C361E">
        <w:rPr>
          <w:rFonts w:ascii="Arial" w:hAnsi="Arial" w:cs="Arial"/>
          <w:color w:val="000000"/>
          <w:sz w:val="20"/>
          <w:szCs w:val="20"/>
        </w:rPr>
        <w:t>Books</w:t>
      </w:r>
    </w:p>
    <w:p w14:paraId="06E0ACA6" w14:textId="5310FD56" w:rsidR="00DE4F08" w:rsidRPr="00373ACB" w:rsidRDefault="003E1A4A" w:rsidP="00082DE0">
      <w:pPr>
        <w:spacing w:before="60" w:after="60" w:line="240" w:lineRule="auto"/>
        <w:ind w:left="426" w:right="260"/>
        <w:rPr>
          <w:rFonts w:ascii="Arial" w:hAnsi="Arial" w:cs="Arial"/>
          <w:sz w:val="20"/>
          <w:szCs w:val="20"/>
        </w:rPr>
      </w:pPr>
      <w:r w:rsidRPr="003C361E">
        <w:rPr>
          <w:rFonts w:ascii="Arial" w:hAnsi="Arial" w:cs="Arial"/>
          <w:color w:val="000000"/>
          <w:sz w:val="20"/>
          <w:szCs w:val="20"/>
        </w:rPr>
        <w:t xml:space="preserve">Sherr, A., </w:t>
      </w:r>
      <w:r w:rsidRPr="003C361E">
        <w:rPr>
          <w:rFonts w:ascii="Arial" w:hAnsi="Arial" w:cs="Arial"/>
          <w:i/>
          <w:color w:val="000000"/>
          <w:sz w:val="20"/>
          <w:szCs w:val="20"/>
        </w:rPr>
        <w:t xml:space="preserve">Client Interviewing for Lawyers, </w:t>
      </w:r>
      <w:r w:rsidRPr="003C361E">
        <w:rPr>
          <w:rFonts w:ascii="Arial" w:hAnsi="Arial" w:cs="Arial"/>
          <w:color w:val="000000"/>
          <w:sz w:val="20"/>
          <w:szCs w:val="20"/>
        </w:rPr>
        <w:t>(Sweet &amp; Maxwell 1986)</w:t>
      </w:r>
      <w:r w:rsidRPr="003C361E">
        <w:rPr>
          <w:rFonts w:ascii="Arial" w:hAnsi="Arial" w:cs="Arial"/>
          <w:color w:val="000000"/>
          <w:sz w:val="20"/>
          <w:szCs w:val="20"/>
        </w:rPr>
        <w:br/>
        <w:t xml:space="preserve">Westwood, F., </w:t>
      </w:r>
      <w:r w:rsidRPr="003C361E">
        <w:rPr>
          <w:rFonts w:ascii="Arial" w:hAnsi="Arial" w:cs="Arial"/>
          <w:i/>
          <w:color w:val="000000"/>
          <w:sz w:val="20"/>
          <w:szCs w:val="20"/>
        </w:rPr>
        <w:t xml:space="preserve">Accelerated Best Practice – implementing success in professional firms </w:t>
      </w:r>
      <w:r w:rsidRPr="003C361E">
        <w:rPr>
          <w:rFonts w:ascii="Arial" w:hAnsi="Arial" w:cs="Arial"/>
          <w:color w:val="000000"/>
          <w:sz w:val="20"/>
          <w:szCs w:val="20"/>
        </w:rPr>
        <w:t>(Troubador Publishing 2008)</w:t>
      </w:r>
      <w:r w:rsidRPr="003C361E">
        <w:rPr>
          <w:rFonts w:ascii="Arial" w:hAnsi="Arial" w:cs="Arial"/>
          <w:color w:val="000000"/>
          <w:sz w:val="20"/>
          <w:szCs w:val="20"/>
        </w:rPr>
        <w:br/>
      </w:r>
      <w:r w:rsidRPr="003C361E">
        <w:rPr>
          <w:rFonts w:ascii="Arial" w:hAnsi="Arial" w:cs="Arial"/>
          <w:color w:val="000000"/>
          <w:sz w:val="20"/>
          <w:szCs w:val="20"/>
        </w:rPr>
        <w:br/>
        <w:t>Articles</w:t>
      </w:r>
      <w:r w:rsidRPr="003C361E">
        <w:rPr>
          <w:rFonts w:ascii="Arial" w:hAnsi="Arial" w:cs="Arial"/>
          <w:color w:val="000000"/>
          <w:sz w:val="20"/>
          <w:szCs w:val="20"/>
        </w:rPr>
        <w:br/>
        <w:t xml:space="preserve">Morgan, T </w:t>
      </w:r>
      <w:r w:rsidRPr="003C361E">
        <w:rPr>
          <w:rFonts w:ascii="Arial" w:hAnsi="Arial" w:cs="Arial"/>
          <w:i/>
          <w:iCs/>
          <w:color w:val="000000"/>
          <w:sz w:val="20"/>
          <w:szCs w:val="20"/>
        </w:rPr>
        <w:t>Thinking about lawyers as counsellors</w:t>
      </w:r>
      <w:r w:rsidRPr="003C361E">
        <w:rPr>
          <w:rFonts w:ascii="Arial" w:hAnsi="Arial" w:cs="Arial"/>
          <w:color w:val="000000"/>
          <w:sz w:val="20"/>
          <w:szCs w:val="20"/>
        </w:rPr>
        <w:t xml:space="preserve"> 42 Florida Law Review 439 (July 1990)</w:t>
      </w:r>
      <w:r w:rsidRPr="003C361E">
        <w:rPr>
          <w:rFonts w:ascii="Arial" w:hAnsi="Arial" w:cs="Arial"/>
          <w:color w:val="000000"/>
          <w:sz w:val="20"/>
          <w:szCs w:val="20"/>
        </w:rPr>
        <w:br/>
        <w:t xml:space="preserve">Sherr, A </w:t>
      </w:r>
      <w:r w:rsidRPr="003C361E">
        <w:rPr>
          <w:rFonts w:ascii="Arial" w:hAnsi="Arial" w:cs="Arial"/>
          <w:i/>
          <w:iCs/>
          <w:color w:val="000000"/>
          <w:sz w:val="20"/>
          <w:szCs w:val="20"/>
        </w:rPr>
        <w:t>Lawyers and Clients: The First Meeting</w:t>
      </w:r>
      <w:r w:rsidRPr="003C361E">
        <w:rPr>
          <w:rFonts w:ascii="Arial" w:hAnsi="Arial" w:cs="Arial"/>
          <w:color w:val="000000"/>
          <w:sz w:val="20"/>
          <w:szCs w:val="20"/>
        </w:rPr>
        <w:t xml:space="preserve"> (1986) 49 MLR 323</w:t>
      </w:r>
      <w:r w:rsidRPr="003C361E">
        <w:rPr>
          <w:rFonts w:ascii="Arial" w:hAnsi="Arial" w:cs="Arial"/>
          <w:color w:val="000000"/>
          <w:sz w:val="20"/>
          <w:szCs w:val="20"/>
        </w:rPr>
        <w:br/>
      </w:r>
    </w:p>
    <w:p w14:paraId="744BFFE0" w14:textId="77777777" w:rsidR="00DE4F08" w:rsidRDefault="009A2D37" w:rsidP="00082DE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CC2343B" w14:textId="3219AAA4" w:rsidR="00A5542D" w:rsidRDefault="00A5542D" w:rsidP="00082DE0">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seminars, competitions and private study</w:t>
      </w:r>
    </w:p>
    <w:p w14:paraId="16AAABFB" w14:textId="235E7FFB" w:rsidR="00E51045" w:rsidRPr="00E51045" w:rsidRDefault="00E51045" w:rsidP="00082DE0">
      <w:pPr>
        <w:spacing w:after="120" w:line="240" w:lineRule="auto"/>
        <w:ind w:left="426" w:right="260"/>
        <w:jc w:val="both"/>
        <w:rPr>
          <w:rFonts w:ascii="Arial" w:hAnsi="Arial" w:cs="Arial"/>
          <w:iCs/>
          <w:sz w:val="20"/>
          <w:szCs w:val="20"/>
        </w:rPr>
      </w:pPr>
      <w:r>
        <w:rPr>
          <w:rFonts w:ascii="Arial" w:hAnsi="Arial" w:cs="Arial"/>
          <w:iCs/>
          <w:sz w:val="20"/>
          <w:szCs w:val="20"/>
        </w:rPr>
        <w:t>Total study hours: 20</w:t>
      </w:r>
    </w:p>
    <w:p w14:paraId="2C947E46" w14:textId="7B42D789" w:rsidR="00E51045" w:rsidRPr="00E51045" w:rsidRDefault="00E51045" w:rsidP="00082DE0">
      <w:pPr>
        <w:spacing w:after="120" w:line="240" w:lineRule="auto"/>
        <w:ind w:left="426" w:right="260"/>
        <w:jc w:val="both"/>
        <w:rPr>
          <w:rFonts w:ascii="Arial" w:hAnsi="Arial" w:cs="Arial"/>
          <w:iCs/>
          <w:sz w:val="20"/>
          <w:szCs w:val="20"/>
        </w:rPr>
      </w:pPr>
      <w:r>
        <w:rPr>
          <w:rFonts w:ascii="Arial" w:hAnsi="Arial" w:cs="Arial"/>
          <w:iCs/>
          <w:sz w:val="20"/>
          <w:szCs w:val="20"/>
        </w:rPr>
        <w:t>Contact hours: 9</w:t>
      </w:r>
    </w:p>
    <w:p w14:paraId="1630DC6C" w14:textId="34DAA933" w:rsidR="00E51045" w:rsidRDefault="00E51045" w:rsidP="00082DE0">
      <w:pPr>
        <w:spacing w:after="120" w:line="240" w:lineRule="auto"/>
        <w:ind w:left="426" w:right="260"/>
        <w:jc w:val="both"/>
        <w:rPr>
          <w:rFonts w:ascii="Arial" w:hAnsi="Arial" w:cs="Arial"/>
          <w:iCs/>
          <w:sz w:val="20"/>
          <w:szCs w:val="20"/>
        </w:rPr>
      </w:pPr>
      <w:r>
        <w:rPr>
          <w:rFonts w:ascii="Arial" w:hAnsi="Arial" w:cs="Arial"/>
          <w:iCs/>
          <w:sz w:val="20"/>
          <w:szCs w:val="20"/>
        </w:rPr>
        <w:t>Private study hours: 11</w:t>
      </w:r>
    </w:p>
    <w:p w14:paraId="3FB35846" w14:textId="77777777" w:rsidR="00E51045" w:rsidRDefault="00E51045" w:rsidP="00082DE0">
      <w:pPr>
        <w:spacing w:after="120" w:line="240" w:lineRule="auto"/>
        <w:ind w:left="426" w:right="260"/>
        <w:jc w:val="both"/>
        <w:rPr>
          <w:rFonts w:ascii="Arial" w:hAnsi="Arial" w:cs="Arial"/>
          <w:iCs/>
          <w:sz w:val="20"/>
          <w:szCs w:val="20"/>
        </w:rPr>
      </w:pPr>
    </w:p>
    <w:p w14:paraId="606B489C" w14:textId="77777777" w:rsidR="00373ACB" w:rsidRDefault="00EF4933" w:rsidP="00082DE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ECD6D01" w14:textId="77777777" w:rsidR="006F3F43" w:rsidRPr="006F3F43" w:rsidRDefault="006F3F43" w:rsidP="00082DE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72092B5E" w14:textId="77777777" w:rsidR="003E1A4A" w:rsidRPr="00EA45B8" w:rsidRDefault="003E1A4A" w:rsidP="00082DE0">
      <w:pPr>
        <w:keepNext/>
        <w:keepLines/>
        <w:spacing w:before="60" w:after="60" w:line="240" w:lineRule="auto"/>
        <w:ind w:left="426" w:right="260"/>
        <w:jc w:val="both"/>
        <w:rPr>
          <w:rFonts w:ascii="Arial" w:hAnsi="Arial" w:cs="Arial"/>
          <w:iCs/>
          <w:sz w:val="20"/>
          <w:szCs w:val="20"/>
        </w:rPr>
      </w:pPr>
      <w:r w:rsidRPr="00EA45B8">
        <w:rPr>
          <w:rFonts w:ascii="Arial" w:hAnsi="Arial" w:cs="Arial"/>
          <w:iCs/>
          <w:sz w:val="20"/>
          <w:szCs w:val="20"/>
        </w:rPr>
        <w:t xml:space="preserve">This module is non-contributory and assessment does not formally ‘count’ for the degree.  The module represents extra learning and an opportunity to gain transferable skills to enhance employability. </w:t>
      </w:r>
    </w:p>
    <w:p w14:paraId="64D1AB4F" w14:textId="77777777" w:rsidR="003E1A4A" w:rsidRPr="00F507D4" w:rsidRDefault="003E1A4A" w:rsidP="00082DE0">
      <w:pPr>
        <w:keepNext/>
        <w:keepLines/>
        <w:spacing w:before="60" w:after="60" w:line="240" w:lineRule="auto"/>
        <w:ind w:left="426" w:right="260"/>
        <w:jc w:val="both"/>
        <w:rPr>
          <w:rFonts w:ascii="Arial" w:hAnsi="Arial" w:cs="Arial"/>
          <w:b/>
          <w:iCs/>
          <w:sz w:val="20"/>
          <w:szCs w:val="20"/>
        </w:rPr>
      </w:pPr>
      <w:r w:rsidRPr="00FD1128">
        <w:rPr>
          <w:rFonts w:ascii="Arial" w:hAnsi="Arial" w:cs="Arial"/>
          <w:sz w:val="20"/>
        </w:rPr>
        <w:t>Stu</w:t>
      </w:r>
      <w:r>
        <w:rPr>
          <w:rFonts w:ascii="Arial" w:hAnsi="Arial" w:cs="Arial"/>
          <w:sz w:val="20"/>
        </w:rPr>
        <w:t>dents who participate in the seminars</w:t>
      </w:r>
      <w:r w:rsidRPr="00FD1128">
        <w:rPr>
          <w:rFonts w:ascii="Arial" w:hAnsi="Arial" w:cs="Arial"/>
          <w:sz w:val="20"/>
        </w:rPr>
        <w:t xml:space="preserve"> and </w:t>
      </w:r>
      <w:r>
        <w:rPr>
          <w:rFonts w:ascii="Arial" w:hAnsi="Arial" w:cs="Arial"/>
          <w:sz w:val="20"/>
        </w:rPr>
        <w:t>participate in the internal</w:t>
      </w:r>
      <w:r w:rsidRPr="00FD1128">
        <w:rPr>
          <w:rFonts w:ascii="Arial" w:hAnsi="Arial" w:cs="Arial"/>
          <w:sz w:val="20"/>
        </w:rPr>
        <w:t xml:space="preserve"> competition will be deemed to have met the requirements of the module.</w:t>
      </w:r>
      <w:r>
        <w:rPr>
          <w:rFonts w:ascii="Arial" w:hAnsi="Arial" w:cs="Arial"/>
          <w:b/>
          <w:iCs/>
          <w:sz w:val="20"/>
          <w:szCs w:val="20"/>
        </w:rPr>
        <w:t xml:space="preserve"> </w:t>
      </w:r>
    </w:p>
    <w:p w14:paraId="38DB5C9F" w14:textId="77777777" w:rsidR="0066061A" w:rsidRDefault="0066061A" w:rsidP="00082DE0">
      <w:pPr>
        <w:spacing w:after="120" w:line="240" w:lineRule="auto"/>
        <w:ind w:left="426" w:right="260"/>
        <w:jc w:val="both"/>
        <w:rPr>
          <w:rFonts w:ascii="Arial" w:hAnsi="Arial" w:cs="Arial"/>
          <w:iCs/>
          <w:sz w:val="20"/>
          <w:szCs w:val="20"/>
        </w:rPr>
      </w:pPr>
    </w:p>
    <w:p w14:paraId="527D1840" w14:textId="77777777" w:rsidR="006F3F43" w:rsidRDefault="006F3F43" w:rsidP="00082DE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EBD7B48" w14:textId="5D062125" w:rsidR="00A379FF" w:rsidRPr="00791CFB" w:rsidRDefault="00A379FF" w:rsidP="00082DE0">
      <w:pPr>
        <w:tabs>
          <w:tab w:val="left" w:pos="3485"/>
        </w:tabs>
        <w:ind w:left="426" w:right="260"/>
        <w:jc w:val="both"/>
        <w:rPr>
          <w:rFonts w:ascii="Arial" w:hAnsi="Arial" w:cs="Arial"/>
          <w:sz w:val="20"/>
          <w:szCs w:val="20"/>
        </w:rPr>
      </w:pPr>
      <w:r w:rsidRPr="00EA45B8">
        <w:rPr>
          <w:rFonts w:ascii="Arial" w:hAnsi="Arial" w:cs="Arial"/>
          <w:iCs/>
          <w:sz w:val="20"/>
          <w:szCs w:val="20"/>
        </w:rPr>
        <w:t xml:space="preserve">This module is non-contributory and assessment does not formally ‘count’ for the degree.  The module represents extra learning and an opportunity to gain transferable skills to enhance employability. </w:t>
      </w:r>
      <w:r>
        <w:rPr>
          <w:rFonts w:ascii="Arial" w:hAnsi="Arial" w:cs="Arial"/>
          <w:iCs/>
          <w:sz w:val="20"/>
          <w:szCs w:val="20"/>
        </w:rPr>
        <w:t xml:space="preserve">As such there is not a reassessment method for the module. </w:t>
      </w:r>
    </w:p>
    <w:p w14:paraId="452F67F5" w14:textId="77777777" w:rsidR="00373ACB" w:rsidRPr="00373ACB" w:rsidRDefault="00373ACB" w:rsidP="00082DE0">
      <w:pPr>
        <w:spacing w:after="120" w:line="240" w:lineRule="auto"/>
        <w:ind w:left="426" w:right="260"/>
        <w:jc w:val="both"/>
        <w:rPr>
          <w:rFonts w:ascii="Arial" w:hAnsi="Arial" w:cs="Arial"/>
          <w:b/>
          <w:i/>
          <w:iCs/>
          <w:sz w:val="20"/>
          <w:szCs w:val="20"/>
        </w:rPr>
      </w:pPr>
    </w:p>
    <w:p w14:paraId="46B406C8" w14:textId="77777777" w:rsidR="00274ED7" w:rsidRPr="00082DE0" w:rsidRDefault="00DF2132" w:rsidP="00082DE0">
      <w:pPr>
        <w:numPr>
          <w:ilvl w:val="0"/>
          <w:numId w:val="1"/>
        </w:numPr>
        <w:spacing w:after="120" w:line="240" w:lineRule="auto"/>
        <w:ind w:left="426" w:right="260" w:hanging="426"/>
        <w:jc w:val="both"/>
        <w:rPr>
          <w:rFonts w:ascii="Arial" w:hAnsi="Arial" w:cs="Arial"/>
          <w:b/>
          <w:sz w:val="20"/>
          <w:szCs w:val="20"/>
        </w:rPr>
      </w:pPr>
      <w:r w:rsidRPr="00082DE0">
        <w:rPr>
          <w:rFonts w:ascii="Arial" w:hAnsi="Arial" w:cs="Arial"/>
          <w:b/>
          <w:sz w:val="20"/>
          <w:szCs w:val="20"/>
        </w:rPr>
        <w:t>Map of module learning o</w:t>
      </w:r>
      <w:r w:rsidR="006F3F8B" w:rsidRPr="00082DE0">
        <w:rPr>
          <w:rFonts w:ascii="Arial" w:hAnsi="Arial" w:cs="Arial"/>
          <w:b/>
          <w:sz w:val="20"/>
          <w:szCs w:val="20"/>
        </w:rPr>
        <w:t>utcomes</w:t>
      </w:r>
      <w:r w:rsidR="00B30E07" w:rsidRPr="00082DE0">
        <w:rPr>
          <w:rFonts w:ascii="Arial" w:hAnsi="Arial" w:cs="Arial"/>
          <w:b/>
          <w:sz w:val="20"/>
          <w:szCs w:val="20"/>
        </w:rPr>
        <w:t xml:space="preserve"> (sections 8 &amp; 9)</w:t>
      </w:r>
      <w:r w:rsidR="006F3F8B" w:rsidRPr="00082DE0">
        <w:rPr>
          <w:rFonts w:ascii="Arial" w:hAnsi="Arial" w:cs="Arial"/>
          <w:b/>
          <w:sz w:val="20"/>
          <w:szCs w:val="20"/>
        </w:rPr>
        <w:t xml:space="preserve"> to </w:t>
      </w:r>
      <w:r w:rsidRPr="00082DE0">
        <w:rPr>
          <w:rFonts w:ascii="Arial" w:hAnsi="Arial" w:cs="Arial"/>
          <w:b/>
          <w:sz w:val="20"/>
          <w:szCs w:val="20"/>
        </w:rPr>
        <w:t>l</w:t>
      </w:r>
      <w:r w:rsidR="006F3F8B" w:rsidRPr="00082DE0">
        <w:rPr>
          <w:rFonts w:ascii="Arial" w:hAnsi="Arial" w:cs="Arial"/>
          <w:b/>
          <w:sz w:val="20"/>
          <w:szCs w:val="20"/>
        </w:rPr>
        <w:t>earning</w:t>
      </w:r>
      <w:r w:rsidR="00B30E07" w:rsidRPr="00082DE0">
        <w:rPr>
          <w:rFonts w:ascii="Arial" w:hAnsi="Arial" w:cs="Arial"/>
          <w:b/>
          <w:sz w:val="20"/>
          <w:szCs w:val="20"/>
        </w:rPr>
        <w:t xml:space="preserve"> and </w:t>
      </w:r>
      <w:r w:rsidRPr="00082DE0">
        <w:rPr>
          <w:rFonts w:ascii="Arial" w:hAnsi="Arial" w:cs="Arial"/>
          <w:b/>
          <w:sz w:val="20"/>
          <w:szCs w:val="20"/>
        </w:rPr>
        <w:t>t</w:t>
      </w:r>
      <w:r w:rsidR="00B30E07" w:rsidRPr="00082DE0">
        <w:rPr>
          <w:rFonts w:ascii="Arial" w:hAnsi="Arial" w:cs="Arial"/>
          <w:b/>
          <w:sz w:val="20"/>
          <w:szCs w:val="20"/>
        </w:rPr>
        <w:t xml:space="preserve">eaching </w:t>
      </w:r>
      <w:r w:rsidRPr="00082DE0">
        <w:rPr>
          <w:rFonts w:ascii="Arial" w:hAnsi="Arial" w:cs="Arial"/>
          <w:b/>
          <w:sz w:val="20"/>
          <w:szCs w:val="20"/>
        </w:rPr>
        <w:t>m</w:t>
      </w:r>
      <w:r w:rsidR="00B30E07" w:rsidRPr="00082DE0">
        <w:rPr>
          <w:rFonts w:ascii="Arial" w:hAnsi="Arial" w:cs="Arial"/>
          <w:b/>
          <w:sz w:val="20"/>
          <w:szCs w:val="20"/>
        </w:rPr>
        <w:t>ethods (section</w:t>
      </w:r>
      <w:r w:rsidR="0066061A" w:rsidRPr="00082DE0">
        <w:rPr>
          <w:rFonts w:ascii="Arial" w:hAnsi="Arial" w:cs="Arial"/>
          <w:b/>
          <w:sz w:val="20"/>
          <w:szCs w:val="20"/>
        </w:rPr>
        <w:t xml:space="preserve"> </w:t>
      </w:r>
      <w:r w:rsidR="00B30E07" w:rsidRPr="00082DE0">
        <w:rPr>
          <w:rFonts w:ascii="Arial" w:hAnsi="Arial" w:cs="Arial"/>
          <w:b/>
          <w:sz w:val="20"/>
          <w:szCs w:val="20"/>
        </w:rPr>
        <w:t>12</w:t>
      </w:r>
      <w:r w:rsidR="006F3F8B" w:rsidRPr="00082DE0">
        <w:rPr>
          <w:rFonts w:ascii="Arial" w:hAnsi="Arial" w:cs="Arial"/>
          <w:b/>
          <w:sz w:val="20"/>
          <w:szCs w:val="20"/>
        </w:rPr>
        <w:t>) and m</w:t>
      </w:r>
      <w:r w:rsidR="00B30E07" w:rsidRPr="00082DE0">
        <w:rPr>
          <w:rFonts w:ascii="Arial" w:hAnsi="Arial" w:cs="Arial"/>
          <w:b/>
          <w:sz w:val="20"/>
          <w:szCs w:val="20"/>
        </w:rPr>
        <w:t xml:space="preserve">ethods of </w:t>
      </w:r>
      <w:r w:rsidRPr="00082DE0">
        <w:rPr>
          <w:rFonts w:ascii="Arial" w:hAnsi="Arial" w:cs="Arial"/>
          <w:b/>
          <w:sz w:val="20"/>
          <w:szCs w:val="20"/>
        </w:rPr>
        <w:t>a</w:t>
      </w:r>
      <w:r w:rsidR="00B30E07" w:rsidRPr="00082DE0">
        <w:rPr>
          <w:rFonts w:ascii="Arial" w:hAnsi="Arial" w:cs="Arial"/>
          <w:b/>
          <w:sz w:val="20"/>
          <w:szCs w:val="20"/>
        </w:rPr>
        <w:t>ssessment (section 13</w:t>
      </w:r>
      <w:r w:rsidR="00EF4933" w:rsidRPr="00082DE0">
        <w:rPr>
          <w:rFonts w:ascii="Arial" w:hAnsi="Arial" w:cs="Arial"/>
          <w:b/>
          <w:sz w:val="20"/>
          <w:szCs w:val="20"/>
        </w:rPr>
        <w:t>)</w:t>
      </w:r>
    </w:p>
    <w:p w14:paraId="03750C4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86" w:type="pct"/>
        <w:jc w:val="center"/>
        <w:tblLook w:val="04A0" w:firstRow="1" w:lastRow="0" w:firstColumn="1" w:lastColumn="0" w:noHBand="0" w:noVBand="1"/>
      </w:tblPr>
      <w:tblGrid>
        <w:gridCol w:w="1922"/>
        <w:gridCol w:w="667"/>
        <w:gridCol w:w="667"/>
        <w:gridCol w:w="667"/>
        <w:gridCol w:w="667"/>
        <w:gridCol w:w="667"/>
        <w:gridCol w:w="667"/>
        <w:gridCol w:w="667"/>
        <w:gridCol w:w="667"/>
        <w:gridCol w:w="659"/>
      </w:tblGrid>
      <w:tr w:rsidR="00082DE0" w:rsidRPr="00373ACB" w14:paraId="1A4216A2" w14:textId="77777777" w:rsidTr="00082DE0">
        <w:trPr>
          <w:trHeight w:val="397"/>
          <w:jc w:val="center"/>
        </w:trPr>
        <w:tc>
          <w:tcPr>
            <w:tcW w:w="1214" w:type="pct"/>
            <w:shd w:val="clear" w:color="auto" w:fill="D9D9D9" w:themeFill="background1" w:themeFillShade="D9"/>
            <w:vAlign w:val="center"/>
          </w:tcPr>
          <w:p w14:paraId="3C642581" w14:textId="77777777" w:rsidR="00082DE0" w:rsidRPr="00373ACB" w:rsidRDefault="00082DE0" w:rsidP="0066061A">
            <w:pPr>
              <w:spacing w:after="120"/>
              <w:rPr>
                <w:rFonts w:ascii="Arial" w:hAnsi="Arial" w:cs="Arial"/>
                <w:i/>
                <w:sz w:val="20"/>
                <w:szCs w:val="20"/>
              </w:rPr>
            </w:pPr>
            <w:r w:rsidRPr="00373ACB">
              <w:rPr>
                <w:rFonts w:ascii="Arial" w:hAnsi="Arial" w:cs="Arial"/>
                <w:b/>
                <w:sz w:val="20"/>
                <w:szCs w:val="20"/>
              </w:rPr>
              <w:t>Module learning outcome</w:t>
            </w:r>
          </w:p>
        </w:tc>
        <w:tc>
          <w:tcPr>
            <w:tcW w:w="421" w:type="pct"/>
            <w:vAlign w:val="center"/>
          </w:tcPr>
          <w:p w14:paraId="68FFA46C" w14:textId="48BDDCA8" w:rsidR="00082DE0" w:rsidRPr="007103E4" w:rsidRDefault="00082DE0" w:rsidP="00082DE0">
            <w:pPr>
              <w:spacing w:after="120"/>
              <w:jc w:val="center"/>
              <w:rPr>
                <w:rFonts w:ascii="Arial" w:hAnsi="Arial" w:cs="Arial"/>
                <w:sz w:val="20"/>
                <w:szCs w:val="20"/>
              </w:rPr>
            </w:pPr>
            <w:r>
              <w:rPr>
                <w:rFonts w:ascii="Arial" w:hAnsi="Arial" w:cs="Arial"/>
                <w:sz w:val="20"/>
                <w:szCs w:val="20"/>
              </w:rPr>
              <w:t>8.1</w:t>
            </w:r>
          </w:p>
        </w:tc>
        <w:tc>
          <w:tcPr>
            <w:tcW w:w="421" w:type="pct"/>
            <w:vAlign w:val="center"/>
          </w:tcPr>
          <w:p w14:paraId="3253A5EB" w14:textId="77777777" w:rsidR="00082DE0" w:rsidRPr="007103E4" w:rsidRDefault="00082DE0" w:rsidP="00082DE0">
            <w:pPr>
              <w:spacing w:after="120"/>
              <w:jc w:val="center"/>
              <w:rPr>
                <w:rFonts w:ascii="Arial" w:hAnsi="Arial" w:cs="Arial"/>
                <w:sz w:val="20"/>
                <w:szCs w:val="20"/>
              </w:rPr>
            </w:pPr>
            <w:r>
              <w:rPr>
                <w:rFonts w:ascii="Arial" w:hAnsi="Arial" w:cs="Arial"/>
                <w:sz w:val="20"/>
                <w:szCs w:val="20"/>
              </w:rPr>
              <w:t>8.2</w:t>
            </w:r>
          </w:p>
        </w:tc>
        <w:tc>
          <w:tcPr>
            <w:tcW w:w="421" w:type="pct"/>
            <w:vAlign w:val="center"/>
          </w:tcPr>
          <w:p w14:paraId="4E10E450" w14:textId="77777777" w:rsidR="00082DE0" w:rsidRPr="007103E4" w:rsidRDefault="00082DE0" w:rsidP="00082DE0">
            <w:pPr>
              <w:spacing w:after="120"/>
              <w:jc w:val="center"/>
              <w:rPr>
                <w:rFonts w:ascii="Arial" w:hAnsi="Arial" w:cs="Arial"/>
                <w:sz w:val="20"/>
                <w:szCs w:val="20"/>
              </w:rPr>
            </w:pPr>
            <w:r>
              <w:rPr>
                <w:rFonts w:ascii="Arial" w:hAnsi="Arial" w:cs="Arial"/>
                <w:sz w:val="20"/>
                <w:szCs w:val="20"/>
              </w:rPr>
              <w:t>8.3</w:t>
            </w:r>
          </w:p>
        </w:tc>
        <w:tc>
          <w:tcPr>
            <w:tcW w:w="421" w:type="pct"/>
            <w:vAlign w:val="center"/>
          </w:tcPr>
          <w:p w14:paraId="7913B6E3" w14:textId="71D8CF90" w:rsidR="00082DE0" w:rsidRPr="007103E4" w:rsidRDefault="00082DE0" w:rsidP="00082DE0">
            <w:pPr>
              <w:spacing w:after="120"/>
              <w:jc w:val="center"/>
              <w:rPr>
                <w:rFonts w:ascii="Arial" w:hAnsi="Arial" w:cs="Arial"/>
                <w:sz w:val="20"/>
                <w:szCs w:val="20"/>
              </w:rPr>
            </w:pPr>
            <w:r>
              <w:rPr>
                <w:rFonts w:ascii="Arial" w:hAnsi="Arial" w:cs="Arial"/>
                <w:sz w:val="20"/>
                <w:szCs w:val="20"/>
              </w:rPr>
              <w:t>8.4</w:t>
            </w:r>
          </w:p>
        </w:tc>
        <w:tc>
          <w:tcPr>
            <w:tcW w:w="421" w:type="pct"/>
            <w:vAlign w:val="center"/>
          </w:tcPr>
          <w:p w14:paraId="045C1CE7" w14:textId="2A38E548" w:rsidR="00082DE0" w:rsidRPr="007103E4" w:rsidRDefault="00082DE0" w:rsidP="00082DE0">
            <w:pPr>
              <w:spacing w:after="120"/>
              <w:jc w:val="center"/>
              <w:rPr>
                <w:rFonts w:ascii="Arial" w:hAnsi="Arial" w:cs="Arial"/>
                <w:sz w:val="20"/>
                <w:szCs w:val="20"/>
              </w:rPr>
            </w:pPr>
            <w:r>
              <w:rPr>
                <w:rFonts w:ascii="Arial" w:hAnsi="Arial" w:cs="Arial"/>
                <w:sz w:val="20"/>
                <w:szCs w:val="20"/>
              </w:rPr>
              <w:t>8.5</w:t>
            </w:r>
          </w:p>
        </w:tc>
        <w:tc>
          <w:tcPr>
            <w:tcW w:w="421" w:type="pct"/>
            <w:vAlign w:val="center"/>
          </w:tcPr>
          <w:p w14:paraId="5CCD75E6" w14:textId="73E3EE9D" w:rsidR="00082DE0" w:rsidRPr="007103E4" w:rsidRDefault="00082DE0" w:rsidP="00082DE0">
            <w:pPr>
              <w:spacing w:after="120"/>
              <w:jc w:val="center"/>
              <w:rPr>
                <w:rFonts w:ascii="Arial" w:hAnsi="Arial" w:cs="Arial"/>
                <w:sz w:val="20"/>
                <w:szCs w:val="20"/>
              </w:rPr>
            </w:pPr>
            <w:r>
              <w:rPr>
                <w:rFonts w:ascii="Arial" w:hAnsi="Arial" w:cs="Arial"/>
                <w:sz w:val="20"/>
                <w:szCs w:val="20"/>
              </w:rPr>
              <w:t>9.1</w:t>
            </w:r>
          </w:p>
        </w:tc>
        <w:tc>
          <w:tcPr>
            <w:tcW w:w="421" w:type="pct"/>
            <w:vAlign w:val="center"/>
          </w:tcPr>
          <w:p w14:paraId="5130EA4C" w14:textId="349449FC" w:rsidR="00082DE0" w:rsidRPr="007103E4" w:rsidRDefault="00082DE0" w:rsidP="00082DE0">
            <w:pPr>
              <w:spacing w:after="120"/>
              <w:jc w:val="center"/>
              <w:rPr>
                <w:rFonts w:ascii="Arial" w:hAnsi="Arial" w:cs="Arial"/>
                <w:sz w:val="20"/>
                <w:szCs w:val="20"/>
              </w:rPr>
            </w:pPr>
            <w:r>
              <w:rPr>
                <w:rFonts w:ascii="Arial" w:hAnsi="Arial" w:cs="Arial"/>
                <w:sz w:val="20"/>
                <w:szCs w:val="20"/>
              </w:rPr>
              <w:t>9.2</w:t>
            </w:r>
          </w:p>
        </w:tc>
        <w:tc>
          <w:tcPr>
            <w:tcW w:w="421" w:type="pct"/>
            <w:vAlign w:val="center"/>
          </w:tcPr>
          <w:p w14:paraId="5C99351B" w14:textId="0F758BCB" w:rsidR="00082DE0" w:rsidRPr="007103E4" w:rsidRDefault="00082DE0" w:rsidP="00082DE0">
            <w:pPr>
              <w:spacing w:after="120"/>
              <w:jc w:val="center"/>
              <w:rPr>
                <w:rFonts w:ascii="Arial" w:hAnsi="Arial" w:cs="Arial"/>
                <w:sz w:val="20"/>
                <w:szCs w:val="20"/>
              </w:rPr>
            </w:pPr>
            <w:r>
              <w:rPr>
                <w:rFonts w:ascii="Arial" w:hAnsi="Arial" w:cs="Arial"/>
                <w:sz w:val="20"/>
                <w:szCs w:val="20"/>
              </w:rPr>
              <w:t>9.3</w:t>
            </w:r>
          </w:p>
        </w:tc>
        <w:tc>
          <w:tcPr>
            <w:tcW w:w="416" w:type="pct"/>
            <w:vAlign w:val="center"/>
          </w:tcPr>
          <w:p w14:paraId="7C97424B" w14:textId="7EDAF3F5" w:rsidR="00082DE0" w:rsidRPr="007103E4" w:rsidRDefault="00082DE0" w:rsidP="00082DE0">
            <w:pPr>
              <w:spacing w:after="120"/>
              <w:jc w:val="center"/>
              <w:rPr>
                <w:rFonts w:ascii="Arial" w:hAnsi="Arial" w:cs="Arial"/>
                <w:sz w:val="20"/>
                <w:szCs w:val="20"/>
              </w:rPr>
            </w:pPr>
            <w:r>
              <w:rPr>
                <w:rFonts w:ascii="Arial" w:hAnsi="Arial" w:cs="Arial"/>
                <w:sz w:val="20"/>
                <w:szCs w:val="20"/>
              </w:rPr>
              <w:t>9.4</w:t>
            </w:r>
          </w:p>
        </w:tc>
      </w:tr>
      <w:tr w:rsidR="00082DE0" w:rsidRPr="00373ACB" w14:paraId="0E7CC7BB" w14:textId="77777777" w:rsidTr="00082DE0">
        <w:trPr>
          <w:trHeight w:val="397"/>
          <w:jc w:val="center"/>
        </w:trPr>
        <w:tc>
          <w:tcPr>
            <w:tcW w:w="1214" w:type="pct"/>
            <w:shd w:val="clear" w:color="auto" w:fill="D9D9D9" w:themeFill="background1" w:themeFillShade="D9"/>
            <w:vAlign w:val="center"/>
          </w:tcPr>
          <w:p w14:paraId="746AFE52" w14:textId="77777777" w:rsidR="00082DE0" w:rsidRPr="00373ACB" w:rsidRDefault="00082DE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21" w:type="pct"/>
            <w:vAlign w:val="center"/>
          </w:tcPr>
          <w:p w14:paraId="17D4A23C"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53608534"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38E2F894"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766713B0"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6B6B438A"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0D0B0809"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7B400154"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617FFF55" w14:textId="77777777" w:rsidR="00082DE0" w:rsidRPr="007103E4" w:rsidRDefault="00082DE0" w:rsidP="00082DE0">
            <w:pPr>
              <w:spacing w:after="120"/>
              <w:jc w:val="center"/>
              <w:rPr>
                <w:rFonts w:ascii="Arial" w:hAnsi="Arial" w:cs="Arial"/>
                <w:b/>
                <w:sz w:val="20"/>
                <w:szCs w:val="20"/>
              </w:rPr>
            </w:pPr>
          </w:p>
        </w:tc>
        <w:tc>
          <w:tcPr>
            <w:tcW w:w="416" w:type="pct"/>
            <w:vAlign w:val="center"/>
          </w:tcPr>
          <w:p w14:paraId="067337A0" w14:textId="77777777" w:rsidR="00082DE0" w:rsidRPr="007103E4" w:rsidRDefault="00082DE0" w:rsidP="00082DE0">
            <w:pPr>
              <w:spacing w:after="120"/>
              <w:jc w:val="center"/>
              <w:rPr>
                <w:rFonts w:ascii="Arial" w:hAnsi="Arial" w:cs="Arial"/>
                <w:b/>
                <w:sz w:val="20"/>
                <w:szCs w:val="20"/>
              </w:rPr>
            </w:pPr>
          </w:p>
        </w:tc>
      </w:tr>
      <w:tr w:rsidR="00082DE0" w:rsidRPr="00373ACB" w14:paraId="5056D746" w14:textId="77777777" w:rsidTr="00082DE0">
        <w:trPr>
          <w:trHeight w:val="397"/>
          <w:jc w:val="center"/>
        </w:trPr>
        <w:tc>
          <w:tcPr>
            <w:tcW w:w="1214" w:type="pct"/>
            <w:vAlign w:val="center"/>
          </w:tcPr>
          <w:p w14:paraId="64070EAC" w14:textId="6A2BA52C" w:rsidR="00082DE0" w:rsidRPr="007103E4" w:rsidRDefault="00082DE0" w:rsidP="0066061A">
            <w:pPr>
              <w:spacing w:after="120"/>
              <w:rPr>
                <w:rFonts w:ascii="Arial" w:hAnsi="Arial" w:cs="Arial"/>
                <w:sz w:val="20"/>
                <w:szCs w:val="20"/>
              </w:rPr>
            </w:pPr>
            <w:r>
              <w:rPr>
                <w:rFonts w:ascii="Arial" w:hAnsi="Arial" w:cs="Arial"/>
                <w:sz w:val="20"/>
                <w:szCs w:val="20"/>
              </w:rPr>
              <w:t>Seminars</w:t>
            </w:r>
          </w:p>
        </w:tc>
        <w:tc>
          <w:tcPr>
            <w:tcW w:w="421" w:type="pct"/>
            <w:vAlign w:val="center"/>
          </w:tcPr>
          <w:p w14:paraId="689E3355" w14:textId="6BBB3D3A"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8244595" w14:textId="3AE922EC"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28E28B7" w14:textId="0A7999BB"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62BCC82C" w14:textId="7F15C6C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7F583C10" w14:textId="3A55F1E7"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77052A38" w14:textId="1550B50D"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C31A2A7" w14:textId="3A438B2C"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739A155" w14:textId="62BCBDCA"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38EF0A5A" w14:textId="1E1677A5"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r w:rsidR="00082DE0" w:rsidRPr="00373ACB" w14:paraId="5F4FD66A" w14:textId="77777777" w:rsidTr="00082DE0">
        <w:trPr>
          <w:trHeight w:val="397"/>
          <w:jc w:val="center"/>
        </w:trPr>
        <w:tc>
          <w:tcPr>
            <w:tcW w:w="1214" w:type="pct"/>
            <w:vAlign w:val="center"/>
          </w:tcPr>
          <w:p w14:paraId="2E8D75A4" w14:textId="588D1081" w:rsidR="00082DE0" w:rsidRPr="007103E4" w:rsidRDefault="00082DE0" w:rsidP="00865CBA">
            <w:pPr>
              <w:spacing w:after="120"/>
              <w:rPr>
                <w:rFonts w:ascii="Arial" w:hAnsi="Arial" w:cs="Arial"/>
                <w:sz w:val="20"/>
                <w:szCs w:val="20"/>
              </w:rPr>
            </w:pPr>
            <w:r>
              <w:rPr>
                <w:rFonts w:ascii="Arial" w:hAnsi="Arial" w:cs="Arial"/>
                <w:sz w:val="20"/>
                <w:szCs w:val="20"/>
              </w:rPr>
              <w:t>Competition</w:t>
            </w:r>
          </w:p>
        </w:tc>
        <w:tc>
          <w:tcPr>
            <w:tcW w:w="421" w:type="pct"/>
            <w:vAlign w:val="center"/>
          </w:tcPr>
          <w:p w14:paraId="4D1BD321" w14:textId="3562CC7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F7F7813" w14:textId="30E4F065"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82E37A3" w14:textId="1F6A1267"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0192DAC" w14:textId="55970EE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0FA07F0" w14:textId="0773A1C0"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30F3D9B"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6ABB3EB8" w14:textId="2170E149"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C6209C3" w14:textId="4B3805B3"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481D4D6A" w14:textId="5BF59DD9"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r w:rsidR="00082DE0" w:rsidRPr="00373ACB" w14:paraId="0955D439" w14:textId="77777777" w:rsidTr="00082DE0">
        <w:trPr>
          <w:trHeight w:val="397"/>
          <w:jc w:val="center"/>
        </w:trPr>
        <w:tc>
          <w:tcPr>
            <w:tcW w:w="1214" w:type="pct"/>
            <w:vAlign w:val="center"/>
          </w:tcPr>
          <w:p w14:paraId="14E195EC" w14:textId="77777777" w:rsidR="00082DE0" w:rsidRPr="007103E4" w:rsidRDefault="00082DE0" w:rsidP="0066061A">
            <w:pPr>
              <w:spacing w:after="120"/>
              <w:rPr>
                <w:rFonts w:ascii="Arial" w:hAnsi="Arial" w:cs="Arial"/>
                <w:sz w:val="20"/>
                <w:szCs w:val="20"/>
              </w:rPr>
            </w:pPr>
            <w:r>
              <w:rPr>
                <w:rFonts w:ascii="Arial" w:hAnsi="Arial" w:cs="Arial"/>
                <w:sz w:val="20"/>
                <w:szCs w:val="20"/>
              </w:rPr>
              <w:t>Private Study</w:t>
            </w:r>
          </w:p>
        </w:tc>
        <w:tc>
          <w:tcPr>
            <w:tcW w:w="421" w:type="pct"/>
            <w:vAlign w:val="center"/>
          </w:tcPr>
          <w:p w14:paraId="3CD08984" w14:textId="51EA8A96"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73871F5"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3B789826" w14:textId="2E668ED5"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C71C2F9"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535183C7"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79394168" w14:textId="6040E70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48F2400" w14:textId="3E0A79F1"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264D929" w14:textId="77777777" w:rsidR="00082DE0" w:rsidRPr="007103E4" w:rsidRDefault="00082DE0" w:rsidP="00082DE0">
            <w:pPr>
              <w:spacing w:after="120"/>
              <w:jc w:val="center"/>
              <w:rPr>
                <w:rFonts w:ascii="Arial" w:hAnsi="Arial" w:cs="Arial"/>
                <w:sz w:val="20"/>
                <w:szCs w:val="20"/>
              </w:rPr>
            </w:pPr>
          </w:p>
        </w:tc>
        <w:tc>
          <w:tcPr>
            <w:tcW w:w="416" w:type="pct"/>
            <w:vAlign w:val="center"/>
          </w:tcPr>
          <w:p w14:paraId="11EBC679" w14:textId="32E31A7D"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r w:rsidR="00082DE0" w:rsidRPr="00373ACB" w14:paraId="2844BD91" w14:textId="77777777" w:rsidTr="00082DE0">
        <w:trPr>
          <w:trHeight w:val="397"/>
          <w:jc w:val="center"/>
        </w:trPr>
        <w:tc>
          <w:tcPr>
            <w:tcW w:w="1214" w:type="pct"/>
            <w:shd w:val="clear" w:color="auto" w:fill="D9D9D9" w:themeFill="background1" w:themeFillShade="D9"/>
            <w:vAlign w:val="center"/>
          </w:tcPr>
          <w:p w14:paraId="3CBB4BD9" w14:textId="77777777" w:rsidR="00082DE0" w:rsidRPr="00373ACB" w:rsidRDefault="00082DE0" w:rsidP="0066061A">
            <w:pPr>
              <w:spacing w:after="120"/>
              <w:rPr>
                <w:rFonts w:ascii="Arial" w:hAnsi="Arial" w:cs="Arial"/>
                <w:b/>
                <w:sz w:val="20"/>
                <w:szCs w:val="20"/>
              </w:rPr>
            </w:pPr>
            <w:r w:rsidRPr="00373ACB">
              <w:rPr>
                <w:rFonts w:ascii="Arial" w:hAnsi="Arial" w:cs="Arial"/>
                <w:b/>
                <w:sz w:val="20"/>
                <w:szCs w:val="20"/>
              </w:rPr>
              <w:t>Assessment method</w:t>
            </w:r>
          </w:p>
        </w:tc>
        <w:tc>
          <w:tcPr>
            <w:tcW w:w="421" w:type="pct"/>
            <w:vAlign w:val="center"/>
          </w:tcPr>
          <w:p w14:paraId="224492AD"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3BBBA8D3"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2948866A"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5E59493A"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225B232B"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1D60EE15"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2A9A5DB8"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7F0A1742" w14:textId="77777777" w:rsidR="00082DE0" w:rsidRPr="007103E4" w:rsidRDefault="00082DE0" w:rsidP="00082DE0">
            <w:pPr>
              <w:spacing w:after="120"/>
              <w:jc w:val="center"/>
              <w:rPr>
                <w:rFonts w:ascii="Arial" w:hAnsi="Arial" w:cs="Arial"/>
                <w:b/>
                <w:sz w:val="20"/>
                <w:szCs w:val="20"/>
              </w:rPr>
            </w:pPr>
          </w:p>
        </w:tc>
        <w:tc>
          <w:tcPr>
            <w:tcW w:w="416" w:type="pct"/>
            <w:vAlign w:val="center"/>
          </w:tcPr>
          <w:p w14:paraId="412B40C1" w14:textId="77777777" w:rsidR="00082DE0" w:rsidRPr="007103E4" w:rsidRDefault="00082DE0" w:rsidP="00082DE0">
            <w:pPr>
              <w:spacing w:after="120"/>
              <w:jc w:val="center"/>
              <w:rPr>
                <w:rFonts w:ascii="Arial" w:hAnsi="Arial" w:cs="Arial"/>
                <w:b/>
                <w:sz w:val="20"/>
                <w:szCs w:val="20"/>
              </w:rPr>
            </w:pPr>
          </w:p>
        </w:tc>
      </w:tr>
      <w:tr w:rsidR="00082DE0" w:rsidRPr="00373ACB" w14:paraId="2727EA55" w14:textId="77777777" w:rsidTr="00082DE0">
        <w:trPr>
          <w:trHeight w:val="397"/>
          <w:jc w:val="center"/>
        </w:trPr>
        <w:tc>
          <w:tcPr>
            <w:tcW w:w="1214" w:type="pct"/>
            <w:vAlign w:val="center"/>
          </w:tcPr>
          <w:p w14:paraId="70292A1B" w14:textId="066A90B7" w:rsidR="00082DE0" w:rsidRPr="00D71DF4" w:rsidRDefault="00082DE0" w:rsidP="0066061A">
            <w:pPr>
              <w:spacing w:after="120"/>
              <w:rPr>
                <w:rFonts w:ascii="Arial" w:hAnsi="Arial" w:cs="Arial"/>
                <w:sz w:val="20"/>
                <w:szCs w:val="20"/>
              </w:rPr>
            </w:pPr>
            <w:r>
              <w:rPr>
                <w:rFonts w:ascii="Arial" w:hAnsi="Arial" w:cs="Arial"/>
                <w:sz w:val="20"/>
                <w:szCs w:val="20"/>
              </w:rPr>
              <w:t xml:space="preserve">Participation in seminars and in </w:t>
            </w:r>
            <w:r>
              <w:rPr>
                <w:rFonts w:ascii="Arial" w:hAnsi="Arial" w:cs="Arial"/>
                <w:sz w:val="20"/>
                <w:szCs w:val="20"/>
              </w:rPr>
              <w:lastRenderedPageBreak/>
              <w:t>internal competition</w:t>
            </w:r>
          </w:p>
        </w:tc>
        <w:tc>
          <w:tcPr>
            <w:tcW w:w="421" w:type="pct"/>
            <w:vAlign w:val="center"/>
          </w:tcPr>
          <w:p w14:paraId="40DF2BE8" w14:textId="634A7414" w:rsidR="00082DE0" w:rsidRPr="007103E4" w:rsidRDefault="00082DE0" w:rsidP="00082DE0">
            <w:pPr>
              <w:spacing w:after="120"/>
              <w:jc w:val="center"/>
              <w:rPr>
                <w:rFonts w:ascii="Arial" w:hAnsi="Arial" w:cs="Arial"/>
                <w:sz w:val="20"/>
                <w:szCs w:val="20"/>
              </w:rPr>
            </w:pPr>
            <w:r>
              <w:rPr>
                <w:rFonts w:ascii="Arial" w:hAnsi="Arial" w:cs="Arial"/>
                <w:sz w:val="20"/>
                <w:szCs w:val="20"/>
              </w:rPr>
              <w:lastRenderedPageBreak/>
              <w:t>x</w:t>
            </w:r>
          </w:p>
        </w:tc>
        <w:tc>
          <w:tcPr>
            <w:tcW w:w="421" w:type="pct"/>
            <w:vAlign w:val="center"/>
          </w:tcPr>
          <w:p w14:paraId="4CA44A9B" w14:textId="555909DF"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55CF08A7" w14:textId="5C4FF771"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028BE18A" w14:textId="6ABFD44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B5809B4" w14:textId="5807DFEB"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0B791C6E" w14:textId="3145A29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04470DE" w14:textId="0ED34CDF"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CAAC460" w14:textId="6F71511A"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5E3C548A" w14:textId="6660CCF4"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bl>
    <w:p w14:paraId="744DDCBC" w14:textId="77777777" w:rsidR="007A6245" w:rsidRPr="00791CFB" w:rsidRDefault="007A6245" w:rsidP="0066061A">
      <w:pPr>
        <w:spacing w:after="120" w:line="240" w:lineRule="auto"/>
        <w:ind w:left="426" w:right="260"/>
        <w:rPr>
          <w:rFonts w:ascii="Arial" w:hAnsi="Arial" w:cs="Arial"/>
          <w:b/>
          <w:iCs/>
          <w:sz w:val="20"/>
          <w:szCs w:val="20"/>
        </w:rPr>
      </w:pPr>
    </w:p>
    <w:p w14:paraId="6A1A204A" w14:textId="2FF6F817" w:rsidR="00DF2132" w:rsidRDefault="00DF2132" w:rsidP="00082DE0">
      <w:pPr>
        <w:numPr>
          <w:ilvl w:val="0"/>
          <w:numId w:val="1"/>
        </w:numPr>
        <w:spacing w:after="120" w:line="240" w:lineRule="auto"/>
        <w:ind w:left="426" w:right="260" w:hanging="426"/>
        <w:jc w:val="both"/>
        <w:rPr>
          <w:rFonts w:ascii="Arial" w:hAnsi="Arial" w:cs="Arial"/>
          <w:sz w:val="20"/>
          <w:szCs w:val="20"/>
        </w:rPr>
      </w:pPr>
      <w:r w:rsidRPr="00791CFB">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984CD1" w14:textId="77777777" w:rsidR="00082DE0" w:rsidRPr="00791CFB" w:rsidRDefault="00082DE0" w:rsidP="00082DE0">
      <w:pPr>
        <w:spacing w:after="120" w:line="240" w:lineRule="auto"/>
        <w:ind w:left="426" w:right="260"/>
        <w:jc w:val="both"/>
        <w:rPr>
          <w:rFonts w:ascii="Arial" w:hAnsi="Arial" w:cs="Arial"/>
          <w:sz w:val="20"/>
          <w:szCs w:val="20"/>
        </w:rPr>
      </w:pPr>
    </w:p>
    <w:p w14:paraId="0755AACD" w14:textId="77777777" w:rsidR="00DF2132" w:rsidRPr="00791CFB" w:rsidRDefault="00DF2132" w:rsidP="00082DE0">
      <w:pPr>
        <w:spacing w:after="120" w:line="240" w:lineRule="auto"/>
        <w:ind w:left="426" w:right="260"/>
        <w:jc w:val="both"/>
        <w:rPr>
          <w:rFonts w:ascii="Arial" w:hAnsi="Arial" w:cs="Arial"/>
          <w:sz w:val="20"/>
          <w:szCs w:val="20"/>
        </w:rPr>
      </w:pPr>
      <w:r w:rsidRPr="00791CFB">
        <w:rPr>
          <w:rFonts w:ascii="Arial" w:hAnsi="Arial" w:cs="Arial"/>
          <w:sz w:val="20"/>
          <w:szCs w:val="20"/>
        </w:rPr>
        <w:t>The inclusive practices in the guidance (see Annex B Appendix A) have been considered in order to support all students in the following areas:</w:t>
      </w:r>
    </w:p>
    <w:p w14:paraId="7C862DDF" w14:textId="77777777" w:rsidR="00DF2132" w:rsidRPr="00791CFB" w:rsidRDefault="00DF2132" w:rsidP="00082DE0">
      <w:pPr>
        <w:spacing w:after="120" w:line="240" w:lineRule="auto"/>
        <w:ind w:left="426" w:right="260"/>
        <w:jc w:val="both"/>
        <w:rPr>
          <w:rFonts w:ascii="Arial" w:hAnsi="Arial" w:cs="Arial"/>
          <w:b/>
          <w:sz w:val="20"/>
          <w:szCs w:val="20"/>
        </w:rPr>
      </w:pPr>
      <w:r w:rsidRPr="00791CFB">
        <w:rPr>
          <w:rFonts w:ascii="Arial" w:hAnsi="Arial" w:cs="Arial"/>
          <w:sz w:val="20"/>
          <w:szCs w:val="20"/>
        </w:rPr>
        <w:br/>
      </w:r>
      <w:r w:rsidRPr="00791CFB">
        <w:rPr>
          <w:rFonts w:ascii="Arial" w:hAnsi="Arial" w:cs="Arial"/>
          <w:b/>
          <w:sz w:val="20"/>
          <w:szCs w:val="20"/>
        </w:rPr>
        <w:t>a) Accessible resources and curriculum</w:t>
      </w:r>
    </w:p>
    <w:p w14:paraId="429AB514" w14:textId="77777777" w:rsidR="00971465" w:rsidRPr="00791CFB" w:rsidRDefault="00971465"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Preference will be given to electronic resources that meet minimum accessibility standards and support the use of assistive technologies.</w:t>
      </w:r>
    </w:p>
    <w:p w14:paraId="44219DDA" w14:textId="77777777" w:rsidR="00971465" w:rsidRPr="00791CFB" w:rsidRDefault="00971465"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 xml:space="preserve">Module outlines will be made accessible at least four weeks before the module starts. </w:t>
      </w:r>
    </w:p>
    <w:p w14:paraId="58B18903" w14:textId="77777777" w:rsidR="00971465" w:rsidRPr="00791CFB" w:rsidRDefault="00971465"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DE2299C" w14:textId="48ABA91C" w:rsidR="00971465" w:rsidRPr="00791CFB" w:rsidRDefault="00954DCC" w:rsidP="00082DE0">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S</w:t>
      </w:r>
      <w:r w:rsidR="00971465" w:rsidRPr="00791CFB">
        <w:rPr>
          <w:rFonts w:ascii="Arial" w:hAnsi="Arial" w:cs="Arial"/>
          <w:sz w:val="20"/>
          <w:szCs w:val="20"/>
        </w:rPr>
        <w:t xml:space="preserve">eminar slides/outlines will be made available in electronic format in advance to allow all students to prepare (particularly students with notetaking difficulties). </w:t>
      </w:r>
    </w:p>
    <w:p w14:paraId="53916409" w14:textId="20CD40F1" w:rsidR="001E4A4A" w:rsidRDefault="001E4A4A"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Since there are no lectures in this module the lecture recording policy does not apply</w:t>
      </w:r>
      <w:r w:rsidR="00082DE0">
        <w:rPr>
          <w:rFonts w:ascii="Arial" w:hAnsi="Arial" w:cs="Arial"/>
          <w:sz w:val="20"/>
          <w:szCs w:val="20"/>
        </w:rPr>
        <w:t>.</w:t>
      </w:r>
    </w:p>
    <w:p w14:paraId="7D41137F" w14:textId="77777777" w:rsidR="00082DE0" w:rsidRPr="00791CFB" w:rsidRDefault="00082DE0" w:rsidP="00082DE0">
      <w:pPr>
        <w:pStyle w:val="ListParagraph"/>
        <w:spacing w:after="120" w:line="240" w:lineRule="auto"/>
        <w:ind w:left="1080" w:right="260"/>
        <w:jc w:val="both"/>
        <w:rPr>
          <w:rFonts w:ascii="Arial" w:hAnsi="Arial" w:cs="Arial"/>
          <w:sz w:val="20"/>
          <w:szCs w:val="20"/>
        </w:rPr>
      </w:pPr>
    </w:p>
    <w:p w14:paraId="690E0C30" w14:textId="77777777" w:rsidR="009A2D37" w:rsidRPr="00791CFB" w:rsidRDefault="00DF2132" w:rsidP="00082DE0">
      <w:pPr>
        <w:spacing w:after="120" w:line="240" w:lineRule="auto"/>
        <w:ind w:left="426" w:right="260"/>
        <w:jc w:val="both"/>
        <w:rPr>
          <w:rFonts w:ascii="Arial" w:hAnsi="Arial" w:cs="Arial"/>
          <w:b/>
          <w:sz w:val="20"/>
          <w:szCs w:val="20"/>
        </w:rPr>
      </w:pPr>
      <w:r w:rsidRPr="00791CFB">
        <w:rPr>
          <w:rFonts w:ascii="Arial" w:hAnsi="Arial" w:cs="Arial"/>
          <w:b/>
          <w:sz w:val="20"/>
          <w:szCs w:val="20"/>
        </w:rPr>
        <w:t>b) Learning, teaching and assessment methods</w:t>
      </w:r>
    </w:p>
    <w:p w14:paraId="5AF68552" w14:textId="54F1143E" w:rsidR="009A2D37" w:rsidRDefault="00971465" w:rsidP="00082DE0">
      <w:pPr>
        <w:spacing w:after="120" w:line="240" w:lineRule="auto"/>
        <w:ind w:left="426" w:right="260"/>
        <w:jc w:val="both"/>
        <w:rPr>
          <w:rFonts w:ascii="Arial" w:hAnsi="Arial" w:cs="Arial"/>
          <w:iCs/>
          <w:sz w:val="20"/>
          <w:szCs w:val="20"/>
        </w:rPr>
      </w:pPr>
      <w:r w:rsidRPr="00791CFB">
        <w:rPr>
          <w:rFonts w:ascii="Arial" w:hAnsi="Arial" w:cs="Arial"/>
          <w:iCs/>
          <w:sz w:val="20"/>
          <w:szCs w:val="20"/>
        </w:rPr>
        <w:t>The inclusive practices in the guidance (Annex B Appendix A, section b</w:t>
      </w:r>
      <w:r w:rsidR="00E51045">
        <w:rPr>
          <w:rFonts w:ascii="Arial" w:hAnsi="Arial" w:cs="Arial"/>
          <w:iCs/>
          <w:sz w:val="20"/>
          <w:szCs w:val="20"/>
        </w:rPr>
        <w:t xml:space="preserve"> </w:t>
      </w:r>
      <w:r w:rsidRPr="00791CFB">
        <w:rPr>
          <w:rFonts w:ascii="Arial" w:hAnsi="Arial" w:cs="Arial"/>
          <w:iCs/>
          <w:sz w:val="20"/>
          <w:szCs w:val="20"/>
        </w:rPr>
        <w:t>(1) and (2)) have all been considered in order to support all students in their assessments on this module.</w:t>
      </w:r>
    </w:p>
    <w:p w14:paraId="3FA28150" w14:textId="77777777" w:rsidR="00082DE0" w:rsidRPr="00791CFB" w:rsidRDefault="00082DE0" w:rsidP="00082DE0">
      <w:pPr>
        <w:spacing w:after="120" w:line="240" w:lineRule="auto"/>
        <w:ind w:left="426" w:right="260"/>
        <w:jc w:val="both"/>
        <w:rPr>
          <w:rFonts w:ascii="Arial" w:hAnsi="Arial" w:cs="Arial"/>
          <w:iCs/>
          <w:sz w:val="20"/>
          <w:szCs w:val="20"/>
        </w:rPr>
      </w:pPr>
    </w:p>
    <w:p w14:paraId="3E658C9B"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8CFECC6" w14:textId="197F65DE" w:rsidR="009A2D37" w:rsidRDefault="0066061A" w:rsidP="00082DE0">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BBB594C" w14:textId="77777777" w:rsidR="00DF2132" w:rsidRDefault="00DF2132" w:rsidP="00082DE0">
      <w:pPr>
        <w:spacing w:after="120" w:line="240" w:lineRule="auto"/>
        <w:ind w:left="426" w:right="260"/>
        <w:jc w:val="both"/>
        <w:rPr>
          <w:rFonts w:ascii="Arial" w:hAnsi="Arial" w:cs="Arial"/>
          <w:iCs/>
          <w:sz w:val="20"/>
          <w:szCs w:val="20"/>
        </w:rPr>
      </w:pPr>
    </w:p>
    <w:p w14:paraId="1D5D8BA2" w14:textId="77777777" w:rsidR="00DF2132" w:rsidRPr="00DF2132" w:rsidRDefault="00DF2132" w:rsidP="00082DE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930CC1E" w14:textId="4FDCCC0D" w:rsidR="00DF2132" w:rsidRPr="00373ACB" w:rsidRDefault="00954DCC" w:rsidP="00082DE0">
      <w:pPr>
        <w:spacing w:after="120" w:line="240" w:lineRule="auto"/>
        <w:ind w:left="426" w:right="260"/>
        <w:jc w:val="both"/>
        <w:rPr>
          <w:rFonts w:ascii="Arial" w:hAnsi="Arial" w:cs="Arial"/>
          <w:iCs/>
          <w:sz w:val="20"/>
          <w:szCs w:val="20"/>
        </w:rPr>
      </w:pPr>
      <w:r>
        <w:rPr>
          <w:rFonts w:ascii="Arial" w:hAnsi="Arial" w:cs="Arial"/>
          <w:iCs/>
          <w:sz w:val="20"/>
          <w:szCs w:val="20"/>
        </w:rPr>
        <w:t xml:space="preserve">The purpose of this module is to introduce students to the study of client interviewing skills in the context of the Law of England and Wales. However the module facilitates the application of these skills in international arena for students who participate in international competitions. </w:t>
      </w:r>
    </w:p>
    <w:p w14:paraId="70136D64"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458950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934F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A52776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61A94672" w14:textId="77777777" w:rsidTr="00082DE0">
        <w:trPr>
          <w:trHeight w:val="317"/>
        </w:trPr>
        <w:tc>
          <w:tcPr>
            <w:tcW w:w="1673" w:type="dxa"/>
          </w:tcPr>
          <w:p w14:paraId="18BC35D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76A372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0D26F9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40EE17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79EBAF1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5BC0BE1" w14:textId="77777777" w:rsidTr="00082DE0">
        <w:trPr>
          <w:trHeight w:val="305"/>
        </w:trPr>
        <w:tc>
          <w:tcPr>
            <w:tcW w:w="1673" w:type="dxa"/>
          </w:tcPr>
          <w:p w14:paraId="360060B3" w14:textId="15BBE9B2" w:rsidR="00422B69" w:rsidRPr="00373ACB" w:rsidRDefault="003C361E"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478A9256" w14:textId="650102E4" w:rsidR="00422B69" w:rsidRPr="00373ACB" w:rsidRDefault="003C361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A1CC8E2" w14:textId="72D8D721" w:rsidR="00422B69" w:rsidRPr="00373ACB" w:rsidRDefault="003C361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D533F33" w14:textId="4AC19D84" w:rsidR="00422B69" w:rsidRPr="00373ACB" w:rsidRDefault="003C361E" w:rsidP="0066061A">
            <w:pPr>
              <w:spacing w:after="120"/>
              <w:ind w:right="-330"/>
              <w:rPr>
                <w:rFonts w:ascii="Arial" w:hAnsi="Arial" w:cs="Arial"/>
                <w:sz w:val="20"/>
                <w:szCs w:val="20"/>
              </w:rPr>
            </w:pPr>
            <w:r>
              <w:rPr>
                <w:rFonts w:ascii="Arial" w:hAnsi="Arial" w:cs="Arial"/>
                <w:sz w:val="20"/>
                <w:szCs w:val="20"/>
              </w:rPr>
              <w:t>7, 14, 17</w:t>
            </w:r>
          </w:p>
        </w:tc>
        <w:tc>
          <w:tcPr>
            <w:tcW w:w="2258" w:type="dxa"/>
          </w:tcPr>
          <w:p w14:paraId="6DAC4ABC" w14:textId="00C4B762" w:rsidR="00422B69" w:rsidRPr="00373ACB" w:rsidRDefault="003C361E"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9E8973B" w14:textId="77777777" w:rsidTr="00082DE0">
        <w:trPr>
          <w:trHeight w:val="305"/>
        </w:trPr>
        <w:tc>
          <w:tcPr>
            <w:tcW w:w="1673" w:type="dxa"/>
          </w:tcPr>
          <w:p w14:paraId="1A207AB3" w14:textId="77777777" w:rsidR="00422B69" w:rsidRPr="00373ACB" w:rsidRDefault="00422B69" w:rsidP="0066061A">
            <w:pPr>
              <w:spacing w:after="120"/>
              <w:ind w:right="-330"/>
              <w:rPr>
                <w:rFonts w:ascii="Arial" w:hAnsi="Arial" w:cs="Arial"/>
                <w:sz w:val="20"/>
                <w:szCs w:val="20"/>
              </w:rPr>
            </w:pPr>
          </w:p>
        </w:tc>
        <w:tc>
          <w:tcPr>
            <w:tcW w:w="1417" w:type="dxa"/>
          </w:tcPr>
          <w:p w14:paraId="6B0FF533" w14:textId="77777777" w:rsidR="00422B69" w:rsidRPr="00373ACB" w:rsidRDefault="00422B69" w:rsidP="0066061A">
            <w:pPr>
              <w:spacing w:after="120"/>
              <w:ind w:right="-330"/>
              <w:rPr>
                <w:rFonts w:ascii="Arial" w:hAnsi="Arial" w:cs="Arial"/>
                <w:sz w:val="20"/>
                <w:szCs w:val="20"/>
              </w:rPr>
            </w:pPr>
          </w:p>
        </w:tc>
        <w:tc>
          <w:tcPr>
            <w:tcW w:w="2342" w:type="dxa"/>
          </w:tcPr>
          <w:p w14:paraId="5E3E8D00" w14:textId="77777777" w:rsidR="00422B69" w:rsidRPr="00373ACB" w:rsidRDefault="00422B69" w:rsidP="0066061A">
            <w:pPr>
              <w:spacing w:after="120"/>
              <w:ind w:right="-330"/>
              <w:rPr>
                <w:rFonts w:ascii="Arial" w:hAnsi="Arial" w:cs="Arial"/>
                <w:sz w:val="20"/>
                <w:szCs w:val="20"/>
              </w:rPr>
            </w:pPr>
          </w:p>
        </w:tc>
        <w:tc>
          <w:tcPr>
            <w:tcW w:w="2658" w:type="dxa"/>
          </w:tcPr>
          <w:p w14:paraId="20B4335C" w14:textId="77777777" w:rsidR="00422B69" w:rsidRPr="00373ACB" w:rsidRDefault="00422B69" w:rsidP="0066061A">
            <w:pPr>
              <w:spacing w:after="120"/>
              <w:ind w:right="-330"/>
              <w:rPr>
                <w:rFonts w:ascii="Arial" w:hAnsi="Arial" w:cs="Arial"/>
                <w:sz w:val="20"/>
                <w:szCs w:val="20"/>
              </w:rPr>
            </w:pPr>
          </w:p>
        </w:tc>
        <w:tc>
          <w:tcPr>
            <w:tcW w:w="2258" w:type="dxa"/>
          </w:tcPr>
          <w:p w14:paraId="3C231BA7" w14:textId="77777777" w:rsidR="00422B69" w:rsidRPr="00373ACB" w:rsidRDefault="00422B69" w:rsidP="0066061A">
            <w:pPr>
              <w:spacing w:after="120"/>
              <w:ind w:right="-330"/>
              <w:rPr>
                <w:rFonts w:ascii="Arial" w:hAnsi="Arial" w:cs="Arial"/>
                <w:sz w:val="20"/>
                <w:szCs w:val="20"/>
              </w:rPr>
            </w:pPr>
          </w:p>
        </w:tc>
      </w:tr>
    </w:tbl>
    <w:p w14:paraId="5AFE89C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5661" w14:textId="77777777" w:rsidR="006537B8" w:rsidRDefault="006537B8" w:rsidP="009A2D37">
      <w:pPr>
        <w:spacing w:after="0" w:line="240" w:lineRule="auto"/>
      </w:pPr>
      <w:r>
        <w:separator/>
      </w:r>
    </w:p>
  </w:endnote>
  <w:endnote w:type="continuationSeparator" w:id="0">
    <w:p w14:paraId="52150575" w14:textId="77777777" w:rsidR="006537B8" w:rsidRDefault="006537B8" w:rsidP="009A2D37">
      <w:pPr>
        <w:spacing w:after="0" w:line="240" w:lineRule="auto"/>
      </w:pPr>
      <w:r>
        <w:continuationSeparator/>
      </w:r>
    </w:p>
  </w:endnote>
  <w:endnote w:type="continuationNotice" w:id="1">
    <w:p w14:paraId="2BFDF054" w14:textId="77777777" w:rsidR="006537B8" w:rsidRDefault="00653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337D48" w14:textId="232DE433" w:rsidR="008B2543" w:rsidRDefault="0019787E" w:rsidP="009A2D37">
        <w:pPr>
          <w:pStyle w:val="Footer"/>
          <w:jc w:val="center"/>
        </w:pPr>
        <w:r>
          <w:fldChar w:fldCharType="begin"/>
        </w:r>
        <w:r>
          <w:instrText xml:space="preserve"> PAGE   \* MERGEFORMAT </w:instrText>
        </w:r>
        <w:r>
          <w:fldChar w:fldCharType="separate"/>
        </w:r>
        <w:r w:rsidR="003C361E">
          <w:rPr>
            <w:noProof/>
          </w:rPr>
          <w:t>2</w:t>
        </w:r>
        <w:r>
          <w:rPr>
            <w:noProof/>
          </w:rPr>
          <w:fldChar w:fldCharType="end"/>
        </w:r>
      </w:p>
    </w:sdtContent>
  </w:sdt>
  <w:p w14:paraId="3D5A2798" w14:textId="24AE468D" w:rsidR="008B2543" w:rsidRPr="007B7724" w:rsidRDefault="00A379FF" w:rsidP="00971465">
    <w:pPr>
      <w:pStyle w:val="Footer"/>
      <w:spacing w:after="120"/>
      <w:ind w:right="-330"/>
      <w:jc w:val="center"/>
      <w:rPr>
        <w:rFonts w:ascii="Arial" w:hAnsi="Arial"/>
        <w:sz w:val="18"/>
      </w:rPr>
    </w:pPr>
    <w:r>
      <w:rPr>
        <w:rFonts w:ascii="Arial" w:hAnsi="Arial"/>
        <w:sz w:val="18"/>
      </w:rPr>
      <w:t>Client Interviewing</w:t>
    </w:r>
    <w:r w:rsidR="00971465">
      <w:rPr>
        <w:rFonts w:ascii="Arial" w:hAnsi="Arial"/>
        <w:sz w:val="18"/>
      </w:rPr>
      <w:t xml:space="preserve"> (</w:t>
    </w:r>
    <w:r w:rsidR="00971465" w:rsidRPr="00A379FF">
      <w:rPr>
        <w:rFonts w:ascii="Arial" w:hAnsi="Arial"/>
        <w:sz w:val="18"/>
      </w:rPr>
      <w:t>LW</w:t>
    </w:r>
    <w:r w:rsidRPr="00A379FF">
      <w:rPr>
        <w:rFonts w:ascii="Arial" w:hAnsi="Arial"/>
        <w:sz w:val="18"/>
      </w:rPr>
      <w:t>625</w:t>
    </w:r>
    <w:r w:rsidR="00971465" w:rsidRPr="00A379FF">
      <w:rPr>
        <w:rFonts w:ascii="Arial" w:hAnsi="Arial"/>
        <w:sz w:val="18"/>
      </w:rPr>
      <w:t>)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5A10" w14:textId="77777777" w:rsidR="006537B8" w:rsidRDefault="006537B8" w:rsidP="009A2D37">
      <w:pPr>
        <w:spacing w:after="0" w:line="240" w:lineRule="auto"/>
      </w:pPr>
      <w:r>
        <w:separator/>
      </w:r>
    </w:p>
  </w:footnote>
  <w:footnote w:type="continuationSeparator" w:id="0">
    <w:p w14:paraId="3FC69F64" w14:textId="77777777" w:rsidR="006537B8" w:rsidRDefault="006537B8" w:rsidP="009A2D37">
      <w:pPr>
        <w:spacing w:after="0" w:line="240" w:lineRule="auto"/>
      </w:pPr>
      <w:r>
        <w:continuationSeparator/>
      </w:r>
    </w:p>
  </w:footnote>
  <w:footnote w:type="continuationNotice" w:id="1">
    <w:p w14:paraId="6D8ED530" w14:textId="77777777" w:rsidR="006537B8" w:rsidRDefault="00653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86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6EF3FA" wp14:editId="1992BB0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756D03" w14:textId="77777777" w:rsidR="008B2543" w:rsidRPr="008C00F8" w:rsidRDefault="008B2543" w:rsidP="005E6D38">
    <w:pPr>
      <w:pStyle w:val="Heading1"/>
      <w:spacing w:before="60" w:after="60"/>
      <w:rPr>
        <w:rFonts w:ascii="Arial" w:hAnsi="Arial" w:cs="Arial"/>
      </w:rPr>
    </w:pPr>
  </w:p>
  <w:p w14:paraId="00E3C70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DB47" w14:textId="2E4987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1DC31A" wp14:editId="69D281D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6EC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1301D"/>
    <w:multiLevelType w:val="multilevel"/>
    <w:tmpl w:val="11F413B8"/>
    <w:lvl w:ilvl="0">
      <w:start w:val="1"/>
      <w:numFmt w:val="decimal"/>
      <w:lvlText w:val="%1."/>
      <w:lvlJc w:val="left"/>
      <w:pPr>
        <w:ind w:left="720" w:hanging="360"/>
      </w:pPr>
      <w:rPr>
        <w:rFonts w:hint="default"/>
        <w:b w:val="0"/>
      </w:r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806B07"/>
    <w:multiLevelType w:val="multilevel"/>
    <w:tmpl w:val="69348824"/>
    <w:lvl w:ilvl="0">
      <w:start w:val="1"/>
      <w:numFmt w:val="decimal"/>
      <w:lvlText w:val="%1."/>
      <w:lvlJc w:val="left"/>
      <w:pPr>
        <w:ind w:left="720" w:hanging="360"/>
      </w:pPr>
      <w:rPr>
        <w:rFonts w:hint="default"/>
        <w:b w:val="0"/>
      </w:r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4"/>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3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82DE0"/>
    <w:rsid w:val="00094810"/>
    <w:rsid w:val="000C0294"/>
    <w:rsid w:val="000C0C33"/>
    <w:rsid w:val="000C7A1C"/>
    <w:rsid w:val="000D2A8A"/>
    <w:rsid w:val="000D2C6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A4A"/>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61E"/>
    <w:rsid w:val="003C3E0C"/>
    <w:rsid w:val="003C776B"/>
    <w:rsid w:val="003D4A1C"/>
    <w:rsid w:val="003D7AA0"/>
    <w:rsid w:val="003E1A4A"/>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37B8"/>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33E"/>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1CFB"/>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1464"/>
    <w:rsid w:val="008A4261"/>
    <w:rsid w:val="008A4BCA"/>
    <w:rsid w:val="008B2543"/>
    <w:rsid w:val="008B4B6E"/>
    <w:rsid w:val="008D7401"/>
    <w:rsid w:val="00900138"/>
    <w:rsid w:val="00903DF6"/>
    <w:rsid w:val="00911918"/>
    <w:rsid w:val="00921CF6"/>
    <w:rsid w:val="009246F0"/>
    <w:rsid w:val="00924EF0"/>
    <w:rsid w:val="00934D7B"/>
    <w:rsid w:val="00947180"/>
    <w:rsid w:val="00954DCC"/>
    <w:rsid w:val="009567BE"/>
    <w:rsid w:val="0096531A"/>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79FF"/>
    <w:rsid w:val="00A41F06"/>
    <w:rsid w:val="00A50FD4"/>
    <w:rsid w:val="00A52DB4"/>
    <w:rsid w:val="00A5542D"/>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079D"/>
    <w:rsid w:val="00AF50EE"/>
    <w:rsid w:val="00B02451"/>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7693"/>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045"/>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850A"/>
  <w15:docId w15:val="{E094E0BF-81CE-4E91-9353-4F1886E4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DEB55-7832-481A-A9F6-D9CE7208A211}">
  <ds:schemaRefs>
    <ds:schemaRef ds:uri="http://schemas.openxmlformats.org/officeDocument/2006/bibliography"/>
  </ds:schemaRefs>
</ds:datastoreItem>
</file>

<file path=customXml/itemProps2.xml><?xml version="1.0" encoding="utf-8"?>
<ds:datastoreItem xmlns:ds="http://schemas.openxmlformats.org/officeDocument/2006/customXml" ds:itemID="{39E91CC8-AC06-42EB-9ECF-022EB494B3F3}"/>
</file>

<file path=customXml/itemProps3.xml><?xml version="1.0" encoding="utf-8"?>
<ds:datastoreItem xmlns:ds="http://schemas.openxmlformats.org/officeDocument/2006/customXml" ds:itemID="{851BD4D6-3790-479D-B096-0CE66DCEBE7F}"/>
</file>

<file path=customXml/itemProps4.xml><?xml version="1.0" encoding="utf-8"?>
<ds:datastoreItem xmlns:ds="http://schemas.openxmlformats.org/officeDocument/2006/customXml" ds:itemID="{982435F5-23EC-4DBC-AF4F-640994C4F81C}"/>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2018-03-14T10:13:00Z</dcterms:created>
  <dcterms:modified xsi:type="dcterms:W3CDTF">2022-03-17T19:18:00Z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