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2F8D"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Title of the module</w:t>
      </w:r>
    </w:p>
    <w:p w14:paraId="1985E90D" w14:textId="77777777" w:rsidR="0078613B" w:rsidRPr="00DE6BA4" w:rsidRDefault="0078613B" w:rsidP="0078613B">
      <w:pPr>
        <w:pStyle w:val="ListParagraph"/>
        <w:spacing w:after="120" w:line="360" w:lineRule="auto"/>
        <w:ind w:left="928" w:right="260" w:hanging="361"/>
        <w:jc w:val="both"/>
        <w:rPr>
          <w:rFonts w:ascii="Arial" w:hAnsi="Arial" w:cs="Arial"/>
        </w:rPr>
      </w:pPr>
      <w:r w:rsidRPr="00DE6BA4">
        <w:rPr>
          <w:rFonts w:ascii="Arial" w:hAnsi="Arial" w:cs="Arial"/>
        </w:rPr>
        <w:t xml:space="preserve">LABS411 General &amp; Inorganic Chemistry </w:t>
      </w:r>
    </w:p>
    <w:p w14:paraId="414A4D5F" w14:textId="77777777" w:rsidR="0078613B" w:rsidRPr="00DE6BA4" w:rsidRDefault="0078613B" w:rsidP="0078613B">
      <w:pPr>
        <w:spacing w:after="120" w:line="360" w:lineRule="auto"/>
        <w:ind w:left="567" w:right="260"/>
        <w:jc w:val="both"/>
        <w:rPr>
          <w:rFonts w:ascii="Arial" w:hAnsi="Arial" w:cs="Arial"/>
        </w:rPr>
      </w:pPr>
    </w:p>
    <w:p w14:paraId="5A871173"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Pr>
          <w:rFonts w:ascii="Arial" w:hAnsi="Arial" w:cs="Arial"/>
          <w:b/>
        </w:rPr>
        <w:t>Division</w:t>
      </w:r>
      <w:r w:rsidRPr="00DE6BA4">
        <w:rPr>
          <w:rFonts w:ascii="Arial" w:hAnsi="Arial" w:cs="Arial"/>
          <w:b/>
        </w:rPr>
        <w:t xml:space="preserve"> or partner institution which will be responsible for management of the module</w:t>
      </w:r>
    </w:p>
    <w:p w14:paraId="0AB53DC0" w14:textId="77777777" w:rsidR="0078613B" w:rsidRPr="00DE6BA4" w:rsidRDefault="0078613B" w:rsidP="0078613B">
      <w:pPr>
        <w:spacing w:after="120" w:line="360" w:lineRule="auto"/>
        <w:ind w:left="426" w:firstLine="141"/>
        <w:jc w:val="both"/>
        <w:rPr>
          <w:rFonts w:ascii="Arial" w:hAnsi="Arial" w:cs="Arial"/>
        </w:rPr>
      </w:pPr>
      <w:r w:rsidRPr="00B10312">
        <w:rPr>
          <w:rFonts w:ascii="Arial" w:hAnsi="Arial" w:cs="Arial"/>
          <w:iCs/>
        </w:rPr>
        <w:t xml:space="preserve"> </w:t>
      </w:r>
      <w:r>
        <w:rPr>
          <w:rFonts w:ascii="Arial" w:hAnsi="Arial" w:cs="Arial"/>
          <w:iCs/>
        </w:rPr>
        <w:t>Digital and Lifelong Learning</w:t>
      </w:r>
    </w:p>
    <w:p w14:paraId="660EA179" w14:textId="77777777" w:rsidR="0078613B" w:rsidRPr="00DE6BA4" w:rsidRDefault="0078613B" w:rsidP="0078613B">
      <w:pPr>
        <w:spacing w:after="120" w:line="360" w:lineRule="auto"/>
        <w:ind w:left="426" w:firstLine="141"/>
        <w:jc w:val="both"/>
        <w:rPr>
          <w:rFonts w:ascii="Arial" w:hAnsi="Arial" w:cs="Arial"/>
        </w:rPr>
      </w:pPr>
    </w:p>
    <w:p w14:paraId="5A559E09"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The level of the module (Level 4, Level 5, Level 6 or Level 7)</w:t>
      </w:r>
    </w:p>
    <w:p w14:paraId="219C9B82" w14:textId="77777777" w:rsidR="0078613B" w:rsidRPr="00DE6BA4" w:rsidRDefault="0078613B" w:rsidP="0078613B">
      <w:pPr>
        <w:spacing w:after="120" w:line="360" w:lineRule="auto"/>
        <w:ind w:left="567" w:right="260"/>
        <w:rPr>
          <w:rFonts w:ascii="Arial" w:hAnsi="Arial" w:cs="Arial"/>
          <w:iCs/>
        </w:rPr>
      </w:pPr>
      <w:r w:rsidRPr="00DE6BA4">
        <w:rPr>
          <w:rFonts w:ascii="Arial" w:hAnsi="Arial" w:cs="Arial"/>
          <w:iCs/>
        </w:rPr>
        <w:t>Level 4</w:t>
      </w:r>
    </w:p>
    <w:p w14:paraId="100694B5" w14:textId="77777777" w:rsidR="0078613B" w:rsidRPr="00DE6BA4" w:rsidRDefault="0078613B" w:rsidP="0078613B">
      <w:pPr>
        <w:spacing w:after="120" w:line="360" w:lineRule="auto"/>
        <w:ind w:left="567" w:right="260"/>
        <w:rPr>
          <w:rFonts w:ascii="Arial" w:hAnsi="Arial" w:cs="Arial"/>
          <w:iCs/>
        </w:rPr>
      </w:pPr>
    </w:p>
    <w:p w14:paraId="6783AC5B"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 xml:space="preserve">The number of credits and the ECTS value which the module represents </w:t>
      </w:r>
    </w:p>
    <w:p w14:paraId="41781FA3" w14:textId="77777777" w:rsidR="0078613B" w:rsidRPr="00DE6BA4" w:rsidRDefault="0078613B" w:rsidP="0078613B">
      <w:pPr>
        <w:spacing w:after="120" w:line="360" w:lineRule="auto"/>
        <w:ind w:left="567" w:right="260"/>
        <w:rPr>
          <w:rFonts w:ascii="Arial" w:hAnsi="Arial" w:cs="Arial"/>
        </w:rPr>
      </w:pPr>
      <w:r w:rsidRPr="00DE6BA4">
        <w:rPr>
          <w:rFonts w:ascii="Arial" w:hAnsi="Arial" w:cs="Arial"/>
        </w:rPr>
        <w:t>15 Credits (7.5 ECTS)</w:t>
      </w:r>
    </w:p>
    <w:p w14:paraId="38627E5E" w14:textId="77777777" w:rsidR="0078613B" w:rsidRPr="00DE6BA4" w:rsidRDefault="0078613B" w:rsidP="0078613B">
      <w:pPr>
        <w:spacing w:after="120" w:line="360" w:lineRule="auto"/>
        <w:ind w:left="567" w:right="260"/>
        <w:rPr>
          <w:rFonts w:ascii="Arial" w:hAnsi="Arial" w:cs="Arial"/>
        </w:rPr>
      </w:pPr>
    </w:p>
    <w:p w14:paraId="3596A0EF"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Which term(s) the module is to be taught in (or other teaching pattern)</w:t>
      </w:r>
    </w:p>
    <w:p w14:paraId="6EA8C0EC" w14:textId="77777777" w:rsidR="0078613B" w:rsidRPr="00DE6BA4" w:rsidRDefault="0078613B" w:rsidP="0078613B">
      <w:pPr>
        <w:spacing w:after="120" w:line="360" w:lineRule="auto"/>
        <w:ind w:left="568" w:right="260"/>
        <w:rPr>
          <w:rFonts w:ascii="Arial" w:hAnsi="Arial" w:cs="Arial"/>
          <w:iCs/>
        </w:rPr>
      </w:pPr>
      <w:r w:rsidRPr="00DE6BA4">
        <w:rPr>
          <w:rFonts w:ascii="Arial" w:hAnsi="Arial" w:cs="Arial"/>
          <w:iCs/>
        </w:rPr>
        <w:t>Flexible delivery model</w:t>
      </w:r>
    </w:p>
    <w:p w14:paraId="5AFDFE3E" w14:textId="77777777" w:rsidR="0078613B" w:rsidRPr="00DE6BA4" w:rsidRDefault="0078613B" w:rsidP="0078613B">
      <w:pPr>
        <w:spacing w:after="120" w:line="360" w:lineRule="auto"/>
        <w:ind w:left="568" w:right="260"/>
        <w:rPr>
          <w:rFonts w:ascii="Arial" w:hAnsi="Arial" w:cs="Arial"/>
          <w:iCs/>
        </w:rPr>
      </w:pPr>
      <w:r w:rsidRPr="00DE6BA4">
        <w:rPr>
          <w:rFonts w:ascii="Arial" w:hAnsi="Arial" w:cs="Arial"/>
          <w:iCs/>
        </w:rPr>
        <w:t>Autumn and/or Spring and/or Summer</w:t>
      </w:r>
    </w:p>
    <w:p w14:paraId="5D0F6890" w14:textId="77777777" w:rsidR="0078613B" w:rsidRPr="00DE6BA4" w:rsidRDefault="0078613B" w:rsidP="0078613B">
      <w:pPr>
        <w:spacing w:after="120" w:line="360" w:lineRule="auto"/>
        <w:ind w:left="567" w:right="260"/>
        <w:rPr>
          <w:rFonts w:ascii="Arial" w:hAnsi="Arial" w:cs="Arial"/>
          <w:iCs/>
        </w:rPr>
      </w:pPr>
    </w:p>
    <w:p w14:paraId="332B4690"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Prerequisite and co-requisite modules</w:t>
      </w:r>
    </w:p>
    <w:p w14:paraId="1E3ECB85" w14:textId="77777777" w:rsidR="0078613B" w:rsidRPr="00DE6BA4" w:rsidRDefault="0078613B" w:rsidP="0078613B">
      <w:pPr>
        <w:spacing w:after="120" w:line="360" w:lineRule="auto"/>
        <w:ind w:left="567" w:right="260"/>
        <w:rPr>
          <w:rFonts w:ascii="Arial" w:hAnsi="Arial" w:cs="Arial"/>
          <w:iCs/>
        </w:rPr>
      </w:pPr>
      <w:r w:rsidRPr="00DE6BA4">
        <w:rPr>
          <w:rFonts w:ascii="Arial" w:hAnsi="Arial" w:cs="Arial"/>
          <w:iCs/>
        </w:rPr>
        <w:t>N/A</w:t>
      </w:r>
    </w:p>
    <w:p w14:paraId="6A12728C" w14:textId="77777777" w:rsidR="0078613B" w:rsidRPr="00DE6BA4" w:rsidRDefault="0078613B" w:rsidP="0078613B">
      <w:pPr>
        <w:spacing w:after="120" w:line="360" w:lineRule="auto"/>
        <w:ind w:left="567" w:right="260"/>
        <w:rPr>
          <w:rFonts w:ascii="Arial" w:hAnsi="Arial" w:cs="Arial"/>
          <w:iCs/>
        </w:rPr>
      </w:pPr>
    </w:p>
    <w:p w14:paraId="60C15EC4"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The programmes of study to which the module contributes</w:t>
      </w:r>
    </w:p>
    <w:p w14:paraId="755D7358" w14:textId="77777777" w:rsidR="0078613B" w:rsidRPr="00DE6BA4" w:rsidRDefault="0078613B" w:rsidP="0078613B">
      <w:pPr>
        <w:spacing w:after="120" w:line="360" w:lineRule="auto"/>
        <w:ind w:left="567" w:right="260"/>
        <w:rPr>
          <w:rFonts w:ascii="Arial" w:hAnsi="Arial" w:cs="Arial"/>
          <w:iCs/>
        </w:rPr>
      </w:pPr>
      <w:proofErr w:type="spellStart"/>
      <w:r w:rsidRPr="00DE6BA4">
        <w:rPr>
          <w:rFonts w:ascii="Arial" w:hAnsi="Arial" w:cs="Arial"/>
        </w:rPr>
        <w:t>FdSc</w:t>
      </w:r>
      <w:proofErr w:type="spellEnd"/>
      <w:r w:rsidRPr="00DE6BA4">
        <w:rPr>
          <w:rFonts w:ascii="Arial" w:hAnsi="Arial" w:cs="Arial"/>
        </w:rPr>
        <w:t xml:space="preserve"> and BSc (Hons) in Applied </w:t>
      </w:r>
      <w:r w:rsidRPr="00DE6BA4">
        <w:rPr>
          <w:rFonts w:ascii="Arial" w:hAnsi="Arial" w:cs="Arial"/>
          <w:iCs/>
        </w:rPr>
        <w:t>Chemical Sciences</w:t>
      </w:r>
    </w:p>
    <w:p w14:paraId="1D1EF7A0" w14:textId="77777777" w:rsidR="0078613B" w:rsidRPr="00DE6BA4" w:rsidRDefault="0078613B" w:rsidP="0078613B">
      <w:pPr>
        <w:spacing w:after="120" w:line="360" w:lineRule="auto"/>
        <w:ind w:left="567" w:right="260"/>
        <w:rPr>
          <w:rFonts w:ascii="Arial" w:hAnsi="Arial" w:cs="Arial"/>
          <w:iCs/>
        </w:rPr>
      </w:pPr>
    </w:p>
    <w:p w14:paraId="480E63F4" w14:textId="77777777" w:rsidR="0078613B" w:rsidRPr="00DE6BA4" w:rsidRDefault="0078613B" w:rsidP="0078613B">
      <w:pPr>
        <w:numPr>
          <w:ilvl w:val="0"/>
          <w:numId w:val="1"/>
        </w:numPr>
        <w:spacing w:after="120" w:line="360" w:lineRule="auto"/>
        <w:ind w:left="567" w:right="260" w:hanging="567"/>
        <w:rPr>
          <w:rFonts w:ascii="Arial" w:hAnsi="Arial" w:cs="Arial"/>
          <w:b/>
        </w:rPr>
      </w:pPr>
      <w:r w:rsidRPr="00DE6BA4">
        <w:rPr>
          <w:rFonts w:ascii="Arial" w:hAnsi="Arial" w:cs="Arial"/>
          <w:b/>
        </w:rPr>
        <w:t>The intended subject specific learning outcomes.</w:t>
      </w:r>
      <w:r w:rsidRPr="00DE6BA4">
        <w:rPr>
          <w:rFonts w:ascii="Arial" w:hAnsi="Arial" w:cs="Arial"/>
          <w:b/>
        </w:rPr>
        <w:br/>
        <w:t>On successfully completing the module students will be able to:</w:t>
      </w:r>
    </w:p>
    <w:p w14:paraId="6B1D75A2" w14:textId="77777777" w:rsidR="0078613B" w:rsidRPr="00DE6BA4" w:rsidRDefault="0078613B" w:rsidP="0078613B">
      <w:pPr>
        <w:spacing w:after="120" w:line="360" w:lineRule="auto"/>
        <w:ind w:left="568" w:right="260"/>
        <w:rPr>
          <w:rFonts w:ascii="Arial" w:hAnsi="Arial" w:cs="Arial"/>
        </w:rPr>
      </w:pPr>
      <w:r w:rsidRPr="00DE6BA4">
        <w:rPr>
          <w:rFonts w:ascii="Arial" w:hAnsi="Arial" w:cs="Arial"/>
        </w:rPr>
        <w:t>8.1 Use chemical terminology.</w:t>
      </w:r>
    </w:p>
    <w:p w14:paraId="6436BA91" w14:textId="77777777" w:rsidR="0078613B" w:rsidRPr="00DE6BA4" w:rsidRDefault="0078613B" w:rsidP="0078613B">
      <w:pPr>
        <w:spacing w:after="120" w:line="360" w:lineRule="auto"/>
        <w:ind w:left="568" w:right="260"/>
        <w:rPr>
          <w:rFonts w:ascii="Arial" w:hAnsi="Arial" w:cs="Arial"/>
        </w:rPr>
      </w:pPr>
      <w:r w:rsidRPr="00DE6BA4">
        <w:rPr>
          <w:rFonts w:ascii="Arial" w:hAnsi="Arial" w:cs="Arial"/>
        </w:rPr>
        <w:t>8.2 Explain the trend in the periodic table using theoretical models.</w:t>
      </w:r>
    </w:p>
    <w:p w14:paraId="22A02A1D" w14:textId="77777777" w:rsidR="0078613B" w:rsidRPr="00DE6BA4" w:rsidRDefault="0078613B" w:rsidP="0078613B">
      <w:pPr>
        <w:spacing w:after="120" w:line="360" w:lineRule="auto"/>
        <w:ind w:left="568" w:right="260"/>
        <w:rPr>
          <w:rFonts w:ascii="Arial" w:hAnsi="Arial" w:cs="Arial"/>
        </w:rPr>
      </w:pPr>
      <w:r w:rsidRPr="00DE6BA4">
        <w:rPr>
          <w:rFonts w:ascii="Arial" w:hAnsi="Arial" w:cs="Arial"/>
        </w:rPr>
        <w:t>8.3 Write and balance equations</w:t>
      </w:r>
      <w:r>
        <w:rPr>
          <w:rFonts w:ascii="Arial" w:hAnsi="Arial" w:cs="Arial"/>
        </w:rPr>
        <w:t xml:space="preserve"> and oxidation state of elements</w:t>
      </w:r>
    </w:p>
    <w:p w14:paraId="757C616A" w14:textId="77777777" w:rsidR="0078613B" w:rsidRPr="00DE6BA4" w:rsidRDefault="0078613B" w:rsidP="0078613B">
      <w:pPr>
        <w:spacing w:after="120" w:line="360" w:lineRule="auto"/>
        <w:ind w:left="568" w:right="260"/>
        <w:rPr>
          <w:rFonts w:ascii="Arial" w:hAnsi="Arial" w:cs="Arial"/>
        </w:rPr>
      </w:pPr>
      <w:r w:rsidRPr="00DE6BA4">
        <w:rPr>
          <w:rFonts w:ascii="Arial" w:hAnsi="Arial" w:cs="Arial"/>
        </w:rPr>
        <w:t>8.4 Understand the principles of electronegativity.</w:t>
      </w:r>
    </w:p>
    <w:p w14:paraId="3FB21944" w14:textId="77777777" w:rsidR="0078613B" w:rsidRPr="00DE6BA4" w:rsidRDefault="0078613B" w:rsidP="0078613B">
      <w:pPr>
        <w:spacing w:after="120" w:line="360" w:lineRule="auto"/>
        <w:ind w:left="568" w:right="260"/>
        <w:rPr>
          <w:rFonts w:ascii="Arial" w:hAnsi="Arial" w:cs="Arial"/>
        </w:rPr>
      </w:pPr>
      <w:r w:rsidRPr="00DE6BA4">
        <w:rPr>
          <w:rFonts w:ascii="Arial" w:hAnsi="Arial" w:cs="Arial"/>
        </w:rPr>
        <w:lastRenderedPageBreak/>
        <w:t>8.5 Explain the reactivity series and give example reactions.</w:t>
      </w:r>
    </w:p>
    <w:p w14:paraId="2E8025FD" w14:textId="77777777" w:rsidR="0078613B" w:rsidRPr="00DE6BA4" w:rsidRDefault="0078613B" w:rsidP="0078613B">
      <w:pPr>
        <w:spacing w:after="120" w:line="360" w:lineRule="auto"/>
        <w:ind w:left="568" w:right="260"/>
        <w:rPr>
          <w:rFonts w:ascii="Arial" w:hAnsi="Arial" w:cs="Arial"/>
        </w:rPr>
      </w:pPr>
    </w:p>
    <w:p w14:paraId="053E1E0D" w14:textId="77777777" w:rsidR="0078613B" w:rsidRPr="00DE6BA4" w:rsidRDefault="0078613B" w:rsidP="0078613B">
      <w:pPr>
        <w:spacing w:after="120" w:line="360" w:lineRule="auto"/>
        <w:ind w:left="567" w:right="260"/>
        <w:rPr>
          <w:rFonts w:ascii="Arial" w:hAnsi="Arial" w:cs="Arial"/>
        </w:rPr>
      </w:pPr>
    </w:p>
    <w:p w14:paraId="3B13829C" w14:textId="77777777" w:rsidR="0078613B" w:rsidRPr="00DE6BA4" w:rsidRDefault="0078613B" w:rsidP="0078613B">
      <w:pPr>
        <w:pStyle w:val="ListParagraph"/>
        <w:numPr>
          <w:ilvl w:val="0"/>
          <w:numId w:val="1"/>
        </w:numPr>
        <w:spacing w:after="120" w:line="360" w:lineRule="auto"/>
        <w:ind w:left="567" w:right="260" w:hanging="567"/>
        <w:rPr>
          <w:rFonts w:ascii="Arial" w:hAnsi="Arial" w:cs="Arial"/>
          <w:b/>
        </w:rPr>
      </w:pPr>
      <w:r w:rsidRPr="00DE6BA4">
        <w:rPr>
          <w:rFonts w:ascii="Arial" w:hAnsi="Arial" w:cs="Arial"/>
          <w:b/>
        </w:rPr>
        <w:t>The intended generic learning outcomes.</w:t>
      </w:r>
      <w:r w:rsidRPr="00DE6BA4">
        <w:rPr>
          <w:rFonts w:ascii="Arial" w:hAnsi="Arial" w:cs="Arial"/>
          <w:b/>
        </w:rPr>
        <w:br/>
        <w:t>On successfully completing the module students will be able to:</w:t>
      </w:r>
    </w:p>
    <w:p w14:paraId="768662C0" w14:textId="77777777" w:rsidR="0078613B" w:rsidRPr="00DE6BA4" w:rsidRDefault="0078613B" w:rsidP="0078613B">
      <w:pPr>
        <w:spacing w:after="120" w:line="360" w:lineRule="auto"/>
        <w:ind w:left="567"/>
        <w:jc w:val="both"/>
        <w:rPr>
          <w:rFonts w:ascii="Arial" w:eastAsia="Times New Roman" w:hAnsi="Arial" w:cs="Arial"/>
          <w:lang w:eastAsia="en-US"/>
        </w:rPr>
      </w:pPr>
      <w:r w:rsidRPr="00DE6BA4">
        <w:rPr>
          <w:rFonts w:ascii="Arial" w:eastAsia="Times New Roman" w:hAnsi="Arial" w:cs="Arial"/>
          <w:lang w:eastAsia="en-US"/>
        </w:rPr>
        <w:t xml:space="preserve">9.1 Demonstrate the development of practical/technical skills </w:t>
      </w:r>
    </w:p>
    <w:p w14:paraId="1C8755EA" w14:textId="77777777" w:rsidR="0078613B" w:rsidRPr="00DE6BA4" w:rsidRDefault="0078613B" w:rsidP="0078613B">
      <w:pPr>
        <w:spacing w:after="120" w:line="360" w:lineRule="auto"/>
        <w:ind w:left="567"/>
        <w:jc w:val="both"/>
        <w:rPr>
          <w:rFonts w:ascii="Arial" w:eastAsia="Times New Roman" w:hAnsi="Arial" w:cs="Arial"/>
          <w:lang w:eastAsia="en-US"/>
        </w:rPr>
      </w:pPr>
      <w:r w:rsidRPr="00DE6BA4">
        <w:rPr>
          <w:rFonts w:ascii="Arial" w:eastAsia="Times New Roman" w:hAnsi="Arial" w:cs="Arial"/>
          <w:lang w:eastAsia="en-US"/>
        </w:rPr>
        <w:t xml:space="preserve">9.2 </w:t>
      </w:r>
      <w:r w:rsidRPr="00DE6BA4">
        <w:rPr>
          <w:rFonts w:ascii="Arial" w:hAnsi="Arial" w:cs="Arial"/>
        </w:rPr>
        <w:t>A</w:t>
      </w:r>
      <w:r w:rsidRPr="00DE6BA4">
        <w:rPr>
          <w:rFonts w:ascii="Arial" w:eastAsia="Times New Roman" w:hAnsi="Arial" w:cs="Arial"/>
          <w:lang w:eastAsia="en-US"/>
        </w:rPr>
        <w:t>nalyse, evaluate and correctly interpret data</w:t>
      </w:r>
    </w:p>
    <w:p w14:paraId="0EF7B6B8" w14:textId="77777777" w:rsidR="0078613B" w:rsidRPr="00DE6BA4" w:rsidRDefault="0078613B" w:rsidP="0078613B">
      <w:pPr>
        <w:spacing w:after="120" w:line="360" w:lineRule="auto"/>
        <w:ind w:left="567"/>
        <w:jc w:val="both"/>
        <w:rPr>
          <w:rFonts w:ascii="Arial" w:eastAsia="Times New Roman" w:hAnsi="Arial" w:cs="Arial"/>
          <w:lang w:eastAsia="en-US"/>
        </w:rPr>
      </w:pPr>
      <w:r w:rsidRPr="00DE6BA4">
        <w:rPr>
          <w:rFonts w:ascii="Arial" w:eastAsia="Times New Roman" w:hAnsi="Arial" w:cs="Arial"/>
          <w:lang w:eastAsia="en-US"/>
        </w:rPr>
        <w:t>9.3 Communicate and present data effectively</w:t>
      </w:r>
    </w:p>
    <w:p w14:paraId="502979F9" w14:textId="77777777" w:rsidR="0078613B" w:rsidRPr="00DE6BA4" w:rsidRDefault="0078613B" w:rsidP="0078613B">
      <w:pPr>
        <w:spacing w:after="120" w:line="360" w:lineRule="auto"/>
        <w:ind w:left="567"/>
        <w:jc w:val="both"/>
        <w:rPr>
          <w:rFonts w:ascii="Arial" w:eastAsia="Times New Roman" w:hAnsi="Arial" w:cs="Arial"/>
          <w:lang w:eastAsia="en-US"/>
        </w:rPr>
      </w:pPr>
      <w:r w:rsidRPr="00DE6BA4">
        <w:rPr>
          <w:rFonts w:ascii="Arial" w:eastAsia="Times New Roman" w:hAnsi="Arial" w:cs="Arial"/>
          <w:lang w:eastAsia="en-US"/>
        </w:rPr>
        <w:t xml:space="preserve">9.4 Obtain and use information from a variety of sources as part of self-directed learning. </w:t>
      </w:r>
    </w:p>
    <w:p w14:paraId="62392A15" w14:textId="77777777" w:rsidR="0078613B" w:rsidRPr="00DE6BA4" w:rsidRDefault="0078613B" w:rsidP="0078613B">
      <w:pPr>
        <w:spacing w:after="120" w:line="360" w:lineRule="auto"/>
        <w:ind w:left="567"/>
        <w:jc w:val="both"/>
        <w:rPr>
          <w:rFonts w:ascii="Arial" w:eastAsia="Times New Roman" w:hAnsi="Arial" w:cs="Arial"/>
          <w:lang w:eastAsia="en-US"/>
        </w:rPr>
      </w:pPr>
      <w:r w:rsidRPr="00DE6BA4">
        <w:rPr>
          <w:rFonts w:ascii="Arial" w:eastAsia="Times New Roman" w:hAnsi="Arial" w:cs="Arial"/>
          <w:lang w:eastAsia="en-US"/>
        </w:rPr>
        <w:t xml:space="preserve">9.5 Manage the time and use  organisation skills within the context of self-directed learning. </w:t>
      </w:r>
    </w:p>
    <w:p w14:paraId="461065A9" w14:textId="77777777" w:rsidR="0078613B" w:rsidRPr="00DE6BA4" w:rsidRDefault="0078613B" w:rsidP="0078613B">
      <w:pPr>
        <w:pStyle w:val="ListParagraph"/>
        <w:spacing w:after="120" w:line="360" w:lineRule="auto"/>
        <w:ind w:left="1068" w:right="260"/>
        <w:jc w:val="both"/>
        <w:rPr>
          <w:rFonts w:ascii="Arial" w:hAnsi="Arial" w:cs="Arial"/>
          <w:b/>
        </w:rPr>
      </w:pPr>
    </w:p>
    <w:p w14:paraId="7E18CBCC" w14:textId="77777777" w:rsidR="0078613B" w:rsidRPr="00DE6BA4" w:rsidRDefault="0078613B" w:rsidP="0078613B">
      <w:pPr>
        <w:pStyle w:val="ListParagraph"/>
        <w:numPr>
          <w:ilvl w:val="0"/>
          <w:numId w:val="1"/>
        </w:numPr>
        <w:spacing w:after="120" w:line="360" w:lineRule="auto"/>
        <w:ind w:left="567" w:right="260" w:hanging="567"/>
        <w:jc w:val="both"/>
        <w:rPr>
          <w:rFonts w:ascii="Arial" w:hAnsi="Arial" w:cs="Arial"/>
          <w:b/>
        </w:rPr>
      </w:pPr>
      <w:r w:rsidRPr="00DE6BA4">
        <w:rPr>
          <w:rFonts w:ascii="Arial" w:hAnsi="Arial" w:cs="Arial"/>
        </w:rPr>
        <w:t xml:space="preserve"> </w:t>
      </w:r>
      <w:r w:rsidRPr="00DE6BA4">
        <w:rPr>
          <w:rFonts w:ascii="Arial" w:hAnsi="Arial" w:cs="Arial"/>
          <w:b/>
        </w:rPr>
        <w:t>A synopsis of the curriculum</w:t>
      </w:r>
    </w:p>
    <w:p w14:paraId="184F5549" w14:textId="77777777" w:rsidR="0078613B" w:rsidRPr="00DE6BA4" w:rsidRDefault="0078613B" w:rsidP="0078613B">
      <w:pPr>
        <w:spacing w:after="120" w:line="360" w:lineRule="auto"/>
        <w:ind w:left="567" w:right="260"/>
        <w:jc w:val="both"/>
        <w:rPr>
          <w:rFonts w:ascii="Arial" w:hAnsi="Arial" w:cs="Arial"/>
        </w:rPr>
      </w:pPr>
      <w:r w:rsidRPr="00DE6BA4">
        <w:rPr>
          <w:rFonts w:ascii="Arial" w:hAnsi="Arial" w:cs="Arial"/>
        </w:rPr>
        <w:t>The course will be organised on the basis of selected modules covering various aspects of general and inorganic chemistry. Illustrations will be drawn from the exemplars indicated below as appropriate for the final award.</w:t>
      </w:r>
    </w:p>
    <w:p w14:paraId="368794E2" w14:textId="77777777" w:rsidR="0078613B" w:rsidRPr="00DE6BA4" w:rsidRDefault="0078613B" w:rsidP="0078613B">
      <w:pPr>
        <w:spacing w:after="120" w:line="360" w:lineRule="auto"/>
        <w:ind w:left="567" w:right="260"/>
        <w:jc w:val="both"/>
        <w:rPr>
          <w:rFonts w:ascii="Arial" w:hAnsi="Arial" w:cs="Arial"/>
        </w:rPr>
      </w:pPr>
      <w:r w:rsidRPr="00DE6BA4">
        <w:rPr>
          <w:rFonts w:ascii="Arial" w:hAnsi="Arial" w:cs="Arial"/>
        </w:rPr>
        <w:t xml:space="preserve"> </w:t>
      </w:r>
    </w:p>
    <w:p w14:paraId="0A6760E5"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Atomic structure</w:t>
      </w:r>
      <w:r>
        <w:rPr>
          <w:rFonts w:ascii="Arial" w:hAnsi="Arial" w:cs="Arial"/>
        </w:rPr>
        <w:t xml:space="preserve"> – Structure of atom </w:t>
      </w:r>
    </w:p>
    <w:p w14:paraId="3AFCECE9"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Bonding – covalent/ionic</w:t>
      </w:r>
      <w:r>
        <w:rPr>
          <w:rFonts w:ascii="Arial" w:hAnsi="Arial" w:cs="Arial"/>
        </w:rPr>
        <w:t xml:space="preserve"> bonding including intermolecular interaction </w:t>
      </w:r>
    </w:p>
    <w:p w14:paraId="14197792"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The Periodic Table</w:t>
      </w:r>
      <w:r>
        <w:rPr>
          <w:rFonts w:ascii="Arial" w:hAnsi="Arial" w:cs="Arial"/>
        </w:rPr>
        <w:t xml:space="preserve"> – The periodic properties of elements </w:t>
      </w:r>
    </w:p>
    <w:p w14:paraId="300CD61C"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 xml:space="preserve">Balancing Equations and Oxidation states </w:t>
      </w:r>
    </w:p>
    <w:p w14:paraId="777EC13E"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S Block chemistry</w:t>
      </w:r>
      <w:r>
        <w:rPr>
          <w:rFonts w:ascii="Arial" w:hAnsi="Arial" w:cs="Arial"/>
        </w:rPr>
        <w:t xml:space="preserve"> – The properties of  Group 1 and 2 elements </w:t>
      </w:r>
    </w:p>
    <w:p w14:paraId="54C855E4"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Halogens and Noble Gases</w:t>
      </w:r>
      <w:r>
        <w:rPr>
          <w:rFonts w:ascii="Arial" w:hAnsi="Arial" w:cs="Arial"/>
        </w:rPr>
        <w:t xml:space="preserve"> </w:t>
      </w:r>
    </w:p>
    <w:p w14:paraId="2493FB19"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Periodicity</w:t>
      </w:r>
    </w:p>
    <w:p w14:paraId="5C14BDCE" w14:textId="77777777" w:rsidR="0078613B" w:rsidRPr="00DE6BA4" w:rsidRDefault="0078613B" w:rsidP="0078613B">
      <w:pPr>
        <w:pStyle w:val="ListParagraph"/>
        <w:numPr>
          <w:ilvl w:val="0"/>
          <w:numId w:val="10"/>
        </w:numPr>
        <w:spacing w:after="120" w:line="360" w:lineRule="auto"/>
        <w:ind w:left="1276" w:right="260"/>
        <w:jc w:val="both"/>
        <w:rPr>
          <w:rFonts w:ascii="Arial" w:hAnsi="Arial" w:cs="Arial"/>
        </w:rPr>
      </w:pPr>
      <w:r w:rsidRPr="00DE6BA4">
        <w:rPr>
          <w:rFonts w:ascii="Arial" w:hAnsi="Arial" w:cs="Arial"/>
        </w:rPr>
        <w:t>Reactivity Series</w:t>
      </w:r>
    </w:p>
    <w:p w14:paraId="22C26BDE" w14:textId="77777777" w:rsidR="0078613B" w:rsidRPr="00DE6BA4" w:rsidRDefault="0078613B" w:rsidP="0078613B">
      <w:pPr>
        <w:spacing w:after="120" w:line="360" w:lineRule="auto"/>
        <w:ind w:left="567" w:right="260"/>
        <w:rPr>
          <w:rFonts w:ascii="Arial" w:hAnsi="Arial" w:cs="Arial"/>
          <w:iCs/>
        </w:rPr>
      </w:pPr>
    </w:p>
    <w:p w14:paraId="17B0E9EF" w14:textId="77777777" w:rsidR="0078613B" w:rsidRPr="00DE6BA4" w:rsidRDefault="0078613B" w:rsidP="0078613B">
      <w:pPr>
        <w:pStyle w:val="ListParagraph"/>
        <w:numPr>
          <w:ilvl w:val="0"/>
          <w:numId w:val="1"/>
        </w:numPr>
        <w:spacing w:after="120" w:line="360" w:lineRule="auto"/>
        <w:ind w:left="709" w:right="260" w:hanging="567"/>
        <w:jc w:val="both"/>
        <w:rPr>
          <w:rFonts w:ascii="Arial" w:hAnsi="Arial" w:cs="Arial"/>
          <w:b/>
        </w:rPr>
      </w:pPr>
      <w:r w:rsidRPr="00DE6BA4">
        <w:rPr>
          <w:rFonts w:ascii="Arial" w:hAnsi="Arial" w:cs="Arial"/>
          <w:b/>
        </w:rPr>
        <w:t xml:space="preserve"> Reading list (Indicative list, current at time of publication. Reading lists will be published     annually)</w:t>
      </w:r>
    </w:p>
    <w:p w14:paraId="790B37D5" w14:textId="77777777" w:rsidR="0078613B" w:rsidRPr="00DE6BA4" w:rsidRDefault="0078613B" w:rsidP="0078613B">
      <w:pPr>
        <w:spacing w:after="120" w:line="360" w:lineRule="auto"/>
        <w:ind w:left="709" w:right="260"/>
        <w:jc w:val="both"/>
        <w:rPr>
          <w:rFonts w:ascii="Arial" w:hAnsi="Arial" w:cs="Arial"/>
          <w:spacing w:val="-2"/>
        </w:rPr>
      </w:pPr>
      <w:r w:rsidRPr="00DE6BA4">
        <w:rPr>
          <w:rFonts w:ascii="Arial" w:hAnsi="Arial" w:cs="Arial"/>
          <w:spacing w:val="-2"/>
        </w:rPr>
        <w:t>George Facer (2009) A2 Chemistry. Edexcel.</w:t>
      </w:r>
    </w:p>
    <w:p w14:paraId="3E69E78E" w14:textId="77777777" w:rsidR="0078613B" w:rsidRPr="009B242F" w:rsidRDefault="0078613B" w:rsidP="0078613B">
      <w:pPr>
        <w:spacing w:after="120" w:line="360" w:lineRule="auto"/>
        <w:ind w:left="709" w:right="260"/>
        <w:jc w:val="both"/>
        <w:rPr>
          <w:rFonts w:ascii="Arial" w:hAnsi="Arial" w:cs="Arial"/>
          <w:snapToGrid w:val="0"/>
        </w:rPr>
      </w:pPr>
      <w:r w:rsidRPr="009B242F">
        <w:rPr>
          <w:rFonts w:ascii="Arial" w:hAnsi="Arial" w:cs="Arial"/>
          <w:snapToGrid w:val="0"/>
        </w:rPr>
        <w:t>Lister, T. and Renshaw, J (2009)</w:t>
      </w:r>
      <w:r w:rsidRPr="00DE6BA4">
        <w:rPr>
          <w:rFonts w:ascii="Arial" w:hAnsi="Arial" w:cs="Arial"/>
          <w:spacing w:val="-2"/>
        </w:rPr>
        <w:t xml:space="preserve"> A2 Chemistry. </w:t>
      </w:r>
      <w:r w:rsidRPr="00DE6BA4">
        <w:rPr>
          <w:rFonts w:ascii="Arial" w:hAnsi="Arial" w:cs="Arial"/>
          <w:snapToGrid w:val="0"/>
          <w:lang w:val="en-US"/>
        </w:rPr>
        <w:t>Nelson Thornes.</w:t>
      </w:r>
    </w:p>
    <w:p w14:paraId="7FE5121E" w14:textId="77777777" w:rsidR="0078613B" w:rsidRDefault="0078613B" w:rsidP="0078613B">
      <w:pPr>
        <w:spacing w:after="120" w:line="360" w:lineRule="auto"/>
        <w:ind w:left="709" w:right="260"/>
        <w:jc w:val="both"/>
        <w:rPr>
          <w:rFonts w:ascii="Arial" w:hAnsi="Arial" w:cs="Arial"/>
          <w:snapToGrid w:val="0"/>
          <w:lang w:val="en-US"/>
        </w:rPr>
      </w:pPr>
      <w:r w:rsidRPr="00DE6BA4">
        <w:rPr>
          <w:rFonts w:ascii="Arial" w:hAnsi="Arial" w:cs="Arial"/>
          <w:snapToGrid w:val="0"/>
          <w:lang w:val="en-US"/>
        </w:rPr>
        <w:t>Parsons (2007) GCSE Core Science. CGP.</w:t>
      </w:r>
    </w:p>
    <w:p w14:paraId="11F4F972" w14:textId="77777777" w:rsidR="0078613B" w:rsidRDefault="0078613B" w:rsidP="0078613B">
      <w:pPr>
        <w:spacing w:after="120" w:line="360" w:lineRule="auto"/>
        <w:ind w:left="709" w:right="260"/>
        <w:jc w:val="both"/>
        <w:rPr>
          <w:rFonts w:ascii="Arial" w:hAnsi="Arial" w:cs="Arial"/>
          <w:color w:val="000000"/>
          <w:sz w:val="20"/>
          <w:szCs w:val="20"/>
        </w:rPr>
      </w:pPr>
      <w:r w:rsidRPr="00B10312">
        <w:rPr>
          <w:rFonts w:ascii="Arial" w:hAnsi="Arial" w:cs="Arial"/>
          <w:snapToGrid w:val="0"/>
          <w:lang w:val="en-US"/>
        </w:rPr>
        <w:lastRenderedPageBreak/>
        <w:t xml:space="preserve">Catherine E. </w:t>
      </w:r>
      <w:proofErr w:type="spellStart"/>
      <w:r w:rsidRPr="00B10312">
        <w:rPr>
          <w:rFonts w:ascii="Arial" w:hAnsi="Arial" w:cs="Arial"/>
          <w:snapToGrid w:val="0"/>
          <w:lang w:val="en-US"/>
        </w:rPr>
        <w:t>Housecroft</w:t>
      </w:r>
      <w:proofErr w:type="spellEnd"/>
      <w:r>
        <w:rPr>
          <w:rFonts w:ascii="Arial" w:hAnsi="Arial" w:cs="Arial"/>
          <w:snapToGrid w:val="0"/>
          <w:lang w:val="en-US"/>
        </w:rPr>
        <w:t xml:space="preserve"> and </w:t>
      </w:r>
      <w:r w:rsidRPr="00A21F13">
        <w:rPr>
          <w:rFonts w:ascii="Arial" w:hAnsi="Arial" w:cs="Arial"/>
          <w:snapToGrid w:val="0"/>
          <w:lang w:val="en-US"/>
        </w:rPr>
        <w:t>A. G. Sharpe</w:t>
      </w:r>
      <w:r>
        <w:rPr>
          <w:rFonts w:ascii="Arial" w:hAnsi="Arial" w:cs="Arial"/>
          <w:snapToGrid w:val="0"/>
          <w:lang w:val="en-US"/>
        </w:rPr>
        <w:t xml:space="preserve"> (2012) </w:t>
      </w:r>
      <w:r w:rsidRPr="00A21F13">
        <w:rPr>
          <w:rFonts w:ascii="Arial" w:hAnsi="Arial" w:cs="Arial"/>
          <w:snapToGrid w:val="0"/>
          <w:lang w:val="en-US"/>
        </w:rPr>
        <w:t>Pearson Education</w:t>
      </w:r>
    </w:p>
    <w:p w14:paraId="7E12374B" w14:textId="77777777" w:rsidR="0078613B" w:rsidRDefault="0078613B" w:rsidP="0078613B">
      <w:pPr>
        <w:spacing w:after="120" w:line="360" w:lineRule="auto"/>
        <w:ind w:left="709" w:right="260"/>
        <w:jc w:val="both"/>
        <w:rPr>
          <w:rFonts w:ascii="Arial" w:hAnsi="Arial" w:cs="Arial"/>
          <w:color w:val="000000"/>
          <w:sz w:val="20"/>
          <w:szCs w:val="20"/>
        </w:rPr>
      </w:pPr>
      <w:r w:rsidRPr="00A21F13">
        <w:rPr>
          <w:rFonts w:ascii="Arial" w:hAnsi="Arial" w:cs="Arial"/>
          <w:snapToGrid w:val="0"/>
          <w:lang w:val="en-US"/>
        </w:rPr>
        <w:t>H. Stephen Stoker</w:t>
      </w:r>
      <w:r>
        <w:rPr>
          <w:rFonts w:ascii="Arial" w:hAnsi="Arial" w:cs="Arial"/>
          <w:snapToGrid w:val="0"/>
          <w:lang w:val="en-US"/>
        </w:rPr>
        <w:t xml:space="preserve"> (2016) </w:t>
      </w:r>
      <w:r w:rsidRPr="00A21F13">
        <w:rPr>
          <w:rFonts w:ascii="Arial" w:hAnsi="Arial" w:cs="Arial"/>
          <w:snapToGrid w:val="0"/>
          <w:lang w:val="en-US"/>
        </w:rPr>
        <w:t>Cengage Learning</w:t>
      </w:r>
    </w:p>
    <w:p w14:paraId="1BE030E2" w14:textId="77777777" w:rsidR="0078613B" w:rsidRPr="00A21F13" w:rsidRDefault="0078613B" w:rsidP="0078613B">
      <w:pPr>
        <w:spacing w:after="120" w:line="360" w:lineRule="auto"/>
        <w:ind w:left="709" w:right="260"/>
        <w:jc w:val="both"/>
        <w:rPr>
          <w:rFonts w:ascii="Arial" w:hAnsi="Arial" w:cs="Arial"/>
          <w:snapToGrid w:val="0"/>
          <w:lang w:val="en-US"/>
        </w:rPr>
      </w:pPr>
      <w:r w:rsidRPr="00A21F13">
        <w:rPr>
          <w:rFonts w:ascii="Arial" w:hAnsi="Arial" w:cs="Arial"/>
          <w:snapToGrid w:val="0"/>
          <w:lang w:val="en-US"/>
        </w:rPr>
        <w:t>Darrell D. Ebbing; Steven D. Gammon</w:t>
      </w:r>
      <w:r>
        <w:rPr>
          <w:rFonts w:ascii="Arial" w:hAnsi="Arial" w:cs="Arial"/>
          <w:snapToGrid w:val="0"/>
          <w:lang w:val="en-US"/>
        </w:rPr>
        <w:t xml:space="preserve"> (2013) </w:t>
      </w:r>
      <w:r w:rsidRPr="00A21F13">
        <w:rPr>
          <w:rFonts w:ascii="Arial" w:hAnsi="Arial" w:cs="Arial"/>
          <w:snapToGrid w:val="0"/>
          <w:lang w:val="en-US"/>
        </w:rPr>
        <w:t>Brooks/Cole</w:t>
      </w:r>
    </w:p>
    <w:p w14:paraId="02C012AA" w14:textId="77777777" w:rsidR="0078613B" w:rsidRPr="00DE6BA4" w:rsidRDefault="0078613B" w:rsidP="0078613B">
      <w:pPr>
        <w:numPr>
          <w:ilvl w:val="0"/>
          <w:numId w:val="1"/>
        </w:numPr>
        <w:spacing w:after="120" w:line="360" w:lineRule="auto"/>
        <w:ind w:left="567" w:right="260" w:hanging="567"/>
        <w:rPr>
          <w:rFonts w:ascii="Arial" w:hAnsi="Arial" w:cs="Arial"/>
          <w:i/>
          <w:iCs/>
        </w:rPr>
      </w:pPr>
      <w:r w:rsidRPr="00DE6BA4">
        <w:rPr>
          <w:rFonts w:ascii="Arial" w:hAnsi="Arial" w:cs="Arial"/>
          <w:b/>
        </w:rPr>
        <w:t>Learning and teaching methods</w:t>
      </w:r>
    </w:p>
    <w:p w14:paraId="1D98BEF4" w14:textId="77777777" w:rsidR="0078613B" w:rsidRPr="00DE6BA4" w:rsidRDefault="0078613B" w:rsidP="0078613B">
      <w:pPr>
        <w:spacing w:after="120" w:line="360" w:lineRule="auto"/>
        <w:ind w:left="568" w:right="260"/>
        <w:rPr>
          <w:rFonts w:ascii="Arial" w:hAnsi="Arial" w:cs="Arial"/>
          <w:iCs/>
        </w:rPr>
      </w:pPr>
      <w:r w:rsidRPr="00DE6BA4">
        <w:rPr>
          <w:rFonts w:ascii="Arial" w:hAnsi="Arial" w:cs="Arial"/>
          <w:iCs/>
        </w:rPr>
        <w:t>Blended Distance learning:</w:t>
      </w:r>
    </w:p>
    <w:p w14:paraId="07E25D27" w14:textId="77777777" w:rsidR="0078613B" w:rsidRPr="00DE6BA4" w:rsidRDefault="0078613B" w:rsidP="0078613B">
      <w:pPr>
        <w:spacing w:after="120" w:line="360" w:lineRule="auto"/>
        <w:ind w:left="851" w:right="260"/>
        <w:rPr>
          <w:rFonts w:ascii="Arial" w:hAnsi="Arial" w:cs="Arial"/>
          <w:color w:val="000000"/>
        </w:rPr>
      </w:pPr>
      <w:r w:rsidRPr="00DE6BA4">
        <w:rPr>
          <w:rFonts w:ascii="Arial" w:hAnsi="Arial" w:cs="Arial"/>
          <w:color w:val="000000"/>
        </w:rPr>
        <w:t>Contact Hours: 120</w:t>
      </w:r>
    </w:p>
    <w:p w14:paraId="121C68BA" w14:textId="77777777" w:rsidR="0078613B" w:rsidRPr="00DE6BA4" w:rsidRDefault="0078613B" w:rsidP="0078613B">
      <w:pPr>
        <w:spacing w:after="120" w:line="360" w:lineRule="auto"/>
        <w:ind w:left="851" w:right="260"/>
        <w:rPr>
          <w:rFonts w:ascii="Arial" w:hAnsi="Arial" w:cs="Arial"/>
          <w:color w:val="000000"/>
        </w:rPr>
      </w:pPr>
      <w:r w:rsidRPr="00DE6BA4">
        <w:rPr>
          <w:rFonts w:ascii="Arial" w:hAnsi="Arial" w:cs="Arial"/>
          <w:color w:val="000000"/>
        </w:rPr>
        <w:t>Private Study Hours: 30</w:t>
      </w:r>
    </w:p>
    <w:p w14:paraId="66EA6CF4" w14:textId="77777777" w:rsidR="0078613B" w:rsidRPr="00DE6BA4" w:rsidRDefault="0078613B" w:rsidP="0078613B">
      <w:pPr>
        <w:spacing w:after="120" w:line="360" w:lineRule="auto"/>
        <w:ind w:left="851" w:right="260"/>
        <w:rPr>
          <w:rFonts w:ascii="Arial" w:hAnsi="Arial" w:cs="Arial"/>
          <w:color w:val="000000"/>
        </w:rPr>
      </w:pPr>
      <w:r w:rsidRPr="00DE6BA4">
        <w:rPr>
          <w:rFonts w:ascii="Arial" w:hAnsi="Arial" w:cs="Arial"/>
          <w:color w:val="000000"/>
        </w:rPr>
        <w:t>Total Study Hours: 150</w:t>
      </w:r>
    </w:p>
    <w:p w14:paraId="4A62AE1F" w14:textId="77777777" w:rsidR="0078613B" w:rsidRPr="00DE6BA4" w:rsidRDefault="0078613B" w:rsidP="0078613B">
      <w:pPr>
        <w:spacing w:after="120" w:line="360" w:lineRule="auto"/>
        <w:ind w:left="567" w:right="260"/>
        <w:rPr>
          <w:rFonts w:ascii="Arial" w:hAnsi="Arial" w:cs="Arial"/>
          <w:i/>
          <w:iCs/>
        </w:rPr>
      </w:pPr>
    </w:p>
    <w:p w14:paraId="46BEC12A" w14:textId="77777777" w:rsidR="006B4DD9" w:rsidRPr="006B4DD9" w:rsidRDefault="0078613B" w:rsidP="009A76CF">
      <w:pPr>
        <w:numPr>
          <w:ilvl w:val="1"/>
          <w:numId w:val="9"/>
        </w:numPr>
        <w:spacing w:after="120" w:line="360" w:lineRule="auto"/>
        <w:ind w:left="567" w:right="260" w:hanging="567"/>
        <w:rPr>
          <w:rFonts w:ascii="Arial" w:hAnsi="Arial" w:cs="Arial"/>
          <w:iCs/>
        </w:rPr>
      </w:pPr>
      <w:r w:rsidRPr="006B4DD9">
        <w:rPr>
          <w:rFonts w:ascii="Arial" w:hAnsi="Arial" w:cs="Arial"/>
          <w:b/>
        </w:rPr>
        <w:t>Assessment methods</w:t>
      </w:r>
      <w:r w:rsidR="000A12DE" w:rsidRPr="006B4DD9">
        <w:rPr>
          <w:rFonts w:ascii="Arial" w:hAnsi="Arial" w:cs="Arial"/>
          <w:b/>
        </w:rPr>
        <w:t xml:space="preserve"> </w:t>
      </w:r>
    </w:p>
    <w:p w14:paraId="1F05434C" w14:textId="77777777" w:rsidR="0078613B" w:rsidRPr="006B4DD9" w:rsidRDefault="0078613B" w:rsidP="006B4DD9">
      <w:pPr>
        <w:spacing w:after="120" w:line="360" w:lineRule="auto"/>
        <w:ind w:left="567" w:right="260"/>
        <w:rPr>
          <w:rFonts w:ascii="Arial" w:hAnsi="Arial" w:cs="Arial"/>
          <w:iCs/>
        </w:rPr>
      </w:pPr>
      <w:r w:rsidRPr="006B4DD9">
        <w:rPr>
          <w:rFonts w:ascii="Arial" w:hAnsi="Arial" w:cs="Arial"/>
          <w:iCs/>
        </w:rPr>
        <w:t>Main assessment methods</w:t>
      </w:r>
    </w:p>
    <w:p w14:paraId="27F388B0" w14:textId="77777777" w:rsidR="0078613B" w:rsidRDefault="0078613B" w:rsidP="0078613B">
      <w:pPr>
        <w:spacing w:after="120" w:line="360" w:lineRule="auto"/>
        <w:ind w:left="567" w:right="260"/>
        <w:jc w:val="both"/>
        <w:rPr>
          <w:rFonts w:ascii="Arial" w:eastAsia="Times New Roman" w:hAnsi="Arial" w:cs="Arial"/>
          <w:iCs/>
        </w:rPr>
      </w:pPr>
      <w:r>
        <w:rPr>
          <w:rFonts w:ascii="Arial" w:hAnsi="Arial" w:cs="Arial"/>
          <w:iCs/>
        </w:rPr>
        <w:t>Essay assignment/s (70%) - 1600 words.</w:t>
      </w:r>
    </w:p>
    <w:p w14:paraId="44CF85C1" w14:textId="77777777" w:rsidR="0078613B" w:rsidRDefault="0078613B" w:rsidP="0078613B">
      <w:pPr>
        <w:spacing w:after="120" w:line="360" w:lineRule="auto"/>
        <w:ind w:left="567" w:right="260"/>
        <w:jc w:val="both"/>
        <w:rPr>
          <w:rFonts w:ascii="Arial" w:hAnsi="Arial" w:cs="Arial"/>
          <w:iCs/>
        </w:rPr>
      </w:pPr>
      <w:r>
        <w:rPr>
          <w:rFonts w:ascii="Arial" w:hAnsi="Arial" w:cs="Arial"/>
          <w:iCs/>
        </w:rPr>
        <w:t xml:space="preserve">Moodle Quiz  (30%) . </w:t>
      </w:r>
    </w:p>
    <w:p w14:paraId="684B1155" w14:textId="77777777" w:rsidR="0078613B" w:rsidRPr="0005303D" w:rsidRDefault="0078613B" w:rsidP="0078613B">
      <w:pPr>
        <w:spacing w:after="120" w:line="360" w:lineRule="auto"/>
        <w:ind w:left="567" w:right="260"/>
        <w:rPr>
          <w:rFonts w:ascii="Arial" w:eastAsia="Times New Roman" w:hAnsi="Arial" w:cs="Arial"/>
          <w:iCs/>
          <w:lang w:eastAsia="en-US"/>
        </w:rPr>
      </w:pPr>
      <w:r w:rsidRPr="00B10312">
        <w:rPr>
          <w:rFonts w:ascii="Arial" w:hAnsi="Arial" w:cs="Arial"/>
          <w:bCs/>
          <w:color w:val="000000" w:themeColor="text1"/>
        </w:rPr>
        <w:t xml:space="preserve"> </w:t>
      </w:r>
      <w:r w:rsidRPr="005E7ED3">
        <w:rPr>
          <w:rFonts w:ascii="Arial" w:hAnsi="Arial" w:cs="Arial"/>
          <w:bCs/>
          <w:color w:val="000000" w:themeColor="text1"/>
        </w:rPr>
        <w:t>The pass mark for this module is 40%. The aim of the assessment is that there should be an equal balance between ‘application’ (i.e. reflection related to practical/work experience) and ‘theory’ (i.e. examination), but that neither should enable the student to obtain a pass grade independently and in its entirety</w:t>
      </w:r>
      <w:r>
        <w:rPr>
          <w:rFonts w:ascii="Arial" w:hAnsi="Arial" w:cs="Arial"/>
          <w:bCs/>
          <w:color w:val="000000" w:themeColor="text1"/>
        </w:rPr>
        <w:t>.</w:t>
      </w:r>
    </w:p>
    <w:p w14:paraId="22E4CA04" w14:textId="77777777" w:rsidR="0078613B" w:rsidRPr="00DE6BA4" w:rsidRDefault="0078613B" w:rsidP="0078613B">
      <w:pPr>
        <w:spacing w:after="120" w:line="360" w:lineRule="auto"/>
        <w:ind w:left="567" w:right="260"/>
        <w:rPr>
          <w:rFonts w:ascii="Arial" w:hAnsi="Arial" w:cs="Arial"/>
          <w:iCs/>
        </w:rPr>
      </w:pPr>
    </w:p>
    <w:p w14:paraId="3E26B0A7" w14:textId="77777777" w:rsidR="0078613B" w:rsidRPr="00DE6BA4" w:rsidRDefault="0078613B" w:rsidP="0078613B">
      <w:pPr>
        <w:spacing w:after="120" w:line="360" w:lineRule="auto"/>
        <w:ind w:left="567" w:hanging="567"/>
        <w:rPr>
          <w:rFonts w:ascii="Arial" w:hAnsi="Arial" w:cs="Arial"/>
          <w:iCs/>
        </w:rPr>
      </w:pPr>
      <w:r w:rsidRPr="00DE6BA4">
        <w:rPr>
          <w:rFonts w:ascii="Arial" w:hAnsi="Arial" w:cs="Arial"/>
          <w:iCs/>
        </w:rPr>
        <w:t>13.2</w:t>
      </w:r>
      <w:r w:rsidRPr="00DE6BA4">
        <w:rPr>
          <w:rFonts w:ascii="Arial" w:hAnsi="Arial" w:cs="Arial"/>
          <w:iCs/>
        </w:rPr>
        <w:tab/>
        <w:t xml:space="preserve">Reassessment methods </w:t>
      </w:r>
    </w:p>
    <w:p w14:paraId="6D53CF28" w14:textId="77777777" w:rsidR="0078613B" w:rsidRPr="00DE6BA4" w:rsidRDefault="0078613B" w:rsidP="0078613B">
      <w:pPr>
        <w:spacing w:after="120" w:line="360" w:lineRule="auto"/>
        <w:ind w:left="567" w:right="260"/>
        <w:rPr>
          <w:rFonts w:ascii="Arial" w:hAnsi="Arial" w:cs="Arial"/>
          <w:iCs/>
        </w:rPr>
      </w:pPr>
      <w:r w:rsidRPr="00DE6BA4">
        <w:rPr>
          <w:rFonts w:ascii="Arial" w:hAnsi="Arial" w:cs="Arial"/>
          <w:iCs/>
        </w:rPr>
        <w:t>Like for Like</w:t>
      </w:r>
    </w:p>
    <w:p w14:paraId="433F1F3A" w14:textId="77777777" w:rsidR="0078613B" w:rsidRPr="00DE6BA4" w:rsidRDefault="0078613B" w:rsidP="0078613B">
      <w:pPr>
        <w:numPr>
          <w:ilvl w:val="0"/>
          <w:numId w:val="1"/>
        </w:numPr>
        <w:spacing w:after="120" w:line="360" w:lineRule="auto"/>
        <w:ind w:left="426" w:right="260" w:hanging="426"/>
        <w:rPr>
          <w:rFonts w:ascii="Arial" w:hAnsi="Arial" w:cs="Arial"/>
          <w:b/>
          <w:i/>
          <w:iCs/>
        </w:rPr>
      </w:pPr>
      <w:r w:rsidRPr="00DE6BA4">
        <w:rPr>
          <w:rFonts w:ascii="Arial" w:hAnsi="Arial" w:cs="Arial"/>
          <w:b/>
          <w:i/>
          <w:iCs/>
        </w:rPr>
        <w:t>Map of Module Learning Outcomes (sections 8 &amp; 9) to Learning and Teaching Methods (section12) and methods of Assessment (section 13)</w:t>
      </w:r>
    </w:p>
    <w:p w14:paraId="679DCAE9" w14:textId="77777777" w:rsidR="0078613B" w:rsidRPr="00DE6BA4" w:rsidRDefault="0078613B" w:rsidP="0078613B">
      <w:pPr>
        <w:spacing w:after="120" w:line="360" w:lineRule="auto"/>
        <w:ind w:left="567" w:right="261"/>
        <w:jc w:val="both"/>
        <w:rPr>
          <w:rFonts w:ascii="Arial" w:hAnsi="Arial" w:cs="Arial"/>
          <w:i/>
          <w:iCs/>
        </w:rPr>
      </w:pPr>
    </w:p>
    <w:tbl>
      <w:tblPr>
        <w:tblStyle w:val="TableGrid"/>
        <w:tblW w:w="8676" w:type="dxa"/>
        <w:tblInd w:w="52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78613B" w:rsidRPr="00DE6BA4" w14:paraId="2B5BB7B5" w14:textId="77777777" w:rsidTr="00A21F13">
        <w:tc>
          <w:tcPr>
            <w:tcW w:w="2439" w:type="dxa"/>
            <w:shd w:val="clear" w:color="auto" w:fill="D9D9D9" w:themeFill="background1" w:themeFillShade="D9"/>
          </w:tcPr>
          <w:p w14:paraId="2B7E3A7E" w14:textId="77777777" w:rsidR="0078613B" w:rsidRPr="00DE6BA4" w:rsidRDefault="0078613B" w:rsidP="00A21F13">
            <w:pPr>
              <w:spacing w:after="120" w:line="360" w:lineRule="auto"/>
              <w:ind w:left="33"/>
              <w:rPr>
                <w:rFonts w:ascii="Arial" w:hAnsi="Arial" w:cs="Arial"/>
                <w:b/>
              </w:rPr>
            </w:pPr>
            <w:r w:rsidRPr="00DE6BA4">
              <w:rPr>
                <w:rFonts w:ascii="Arial" w:hAnsi="Arial" w:cs="Arial"/>
                <w:b/>
              </w:rPr>
              <w:t>Module learning outcome</w:t>
            </w:r>
          </w:p>
        </w:tc>
        <w:tc>
          <w:tcPr>
            <w:tcW w:w="567" w:type="dxa"/>
          </w:tcPr>
          <w:p w14:paraId="2496B231" w14:textId="77777777" w:rsidR="0078613B" w:rsidRPr="00DE6BA4" w:rsidRDefault="0078613B" w:rsidP="00A21F13">
            <w:pPr>
              <w:spacing w:after="120" w:line="360" w:lineRule="auto"/>
              <w:rPr>
                <w:rFonts w:ascii="Arial" w:hAnsi="Arial" w:cs="Arial"/>
              </w:rPr>
            </w:pPr>
            <w:r w:rsidRPr="00DE6BA4">
              <w:rPr>
                <w:rFonts w:ascii="Arial" w:hAnsi="Arial" w:cs="Arial"/>
              </w:rPr>
              <w:t>8.1</w:t>
            </w:r>
          </w:p>
          <w:p w14:paraId="443EC10A" w14:textId="77777777" w:rsidR="0078613B" w:rsidRPr="00DE6BA4" w:rsidRDefault="0078613B" w:rsidP="00A21F13">
            <w:pPr>
              <w:spacing w:after="120" w:line="360" w:lineRule="auto"/>
              <w:rPr>
                <w:rFonts w:ascii="Arial" w:hAnsi="Arial" w:cs="Arial"/>
              </w:rPr>
            </w:pPr>
          </w:p>
        </w:tc>
        <w:tc>
          <w:tcPr>
            <w:tcW w:w="567" w:type="dxa"/>
          </w:tcPr>
          <w:p w14:paraId="36808229" w14:textId="77777777" w:rsidR="0078613B" w:rsidRPr="00DE6BA4" w:rsidRDefault="0078613B" w:rsidP="00A21F13">
            <w:pPr>
              <w:spacing w:after="120" w:line="360" w:lineRule="auto"/>
              <w:rPr>
                <w:rFonts w:ascii="Arial" w:hAnsi="Arial" w:cs="Arial"/>
              </w:rPr>
            </w:pPr>
            <w:r w:rsidRPr="00DE6BA4">
              <w:rPr>
                <w:rFonts w:ascii="Arial" w:hAnsi="Arial" w:cs="Arial"/>
              </w:rPr>
              <w:t>8.2</w:t>
            </w:r>
          </w:p>
        </w:tc>
        <w:tc>
          <w:tcPr>
            <w:tcW w:w="567" w:type="dxa"/>
          </w:tcPr>
          <w:p w14:paraId="7B0E3D73" w14:textId="77777777" w:rsidR="0078613B" w:rsidRPr="00DE6BA4" w:rsidRDefault="0078613B" w:rsidP="00A21F13">
            <w:pPr>
              <w:spacing w:after="120" w:line="360" w:lineRule="auto"/>
              <w:rPr>
                <w:rFonts w:ascii="Arial" w:hAnsi="Arial" w:cs="Arial"/>
              </w:rPr>
            </w:pPr>
            <w:r w:rsidRPr="00DE6BA4">
              <w:rPr>
                <w:rFonts w:ascii="Arial" w:hAnsi="Arial" w:cs="Arial"/>
              </w:rPr>
              <w:t>8.3</w:t>
            </w:r>
          </w:p>
        </w:tc>
        <w:tc>
          <w:tcPr>
            <w:tcW w:w="567" w:type="dxa"/>
          </w:tcPr>
          <w:p w14:paraId="6C586DD2" w14:textId="77777777" w:rsidR="0078613B" w:rsidRPr="00DE6BA4" w:rsidRDefault="0078613B" w:rsidP="00A21F13">
            <w:pPr>
              <w:spacing w:after="120" w:line="360" w:lineRule="auto"/>
              <w:rPr>
                <w:rFonts w:ascii="Arial" w:hAnsi="Arial" w:cs="Arial"/>
              </w:rPr>
            </w:pPr>
            <w:r w:rsidRPr="00DE6BA4">
              <w:rPr>
                <w:rFonts w:ascii="Arial" w:hAnsi="Arial" w:cs="Arial"/>
              </w:rPr>
              <w:t>8.4</w:t>
            </w:r>
          </w:p>
        </w:tc>
        <w:tc>
          <w:tcPr>
            <w:tcW w:w="567" w:type="dxa"/>
          </w:tcPr>
          <w:p w14:paraId="1779F3AC" w14:textId="77777777" w:rsidR="0078613B" w:rsidRPr="00DE6BA4" w:rsidRDefault="0078613B" w:rsidP="00A21F13">
            <w:pPr>
              <w:spacing w:after="120" w:line="360" w:lineRule="auto"/>
              <w:rPr>
                <w:rFonts w:ascii="Arial" w:hAnsi="Arial" w:cs="Arial"/>
              </w:rPr>
            </w:pPr>
            <w:r w:rsidRPr="00DE6BA4">
              <w:rPr>
                <w:rFonts w:ascii="Arial" w:hAnsi="Arial" w:cs="Arial"/>
              </w:rPr>
              <w:t>8.5</w:t>
            </w:r>
          </w:p>
        </w:tc>
        <w:tc>
          <w:tcPr>
            <w:tcW w:w="567" w:type="dxa"/>
          </w:tcPr>
          <w:p w14:paraId="3C85D3FE" w14:textId="77777777" w:rsidR="0078613B" w:rsidRPr="00DE6BA4" w:rsidRDefault="0078613B" w:rsidP="00A21F13">
            <w:pPr>
              <w:spacing w:after="120" w:line="360" w:lineRule="auto"/>
              <w:rPr>
                <w:rFonts w:ascii="Arial" w:hAnsi="Arial" w:cs="Arial"/>
              </w:rPr>
            </w:pPr>
            <w:r w:rsidRPr="00DE6BA4">
              <w:rPr>
                <w:rFonts w:ascii="Arial" w:hAnsi="Arial" w:cs="Arial"/>
              </w:rPr>
              <w:t>8.6</w:t>
            </w:r>
          </w:p>
        </w:tc>
        <w:tc>
          <w:tcPr>
            <w:tcW w:w="567" w:type="dxa"/>
          </w:tcPr>
          <w:p w14:paraId="75228E30" w14:textId="77777777" w:rsidR="0078613B" w:rsidRPr="00DE6BA4" w:rsidRDefault="0078613B" w:rsidP="00A21F13">
            <w:pPr>
              <w:spacing w:after="120" w:line="360" w:lineRule="auto"/>
              <w:rPr>
                <w:rFonts w:ascii="Arial" w:hAnsi="Arial" w:cs="Arial"/>
              </w:rPr>
            </w:pPr>
            <w:r w:rsidRPr="00DE6BA4">
              <w:rPr>
                <w:rFonts w:ascii="Arial" w:hAnsi="Arial" w:cs="Arial"/>
              </w:rPr>
              <w:t>9.1</w:t>
            </w:r>
          </w:p>
        </w:tc>
        <w:tc>
          <w:tcPr>
            <w:tcW w:w="567" w:type="dxa"/>
          </w:tcPr>
          <w:p w14:paraId="49B5BC40" w14:textId="77777777" w:rsidR="0078613B" w:rsidRPr="00DE6BA4" w:rsidRDefault="0078613B" w:rsidP="00A21F13">
            <w:pPr>
              <w:spacing w:after="120" w:line="360" w:lineRule="auto"/>
              <w:rPr>
                <w:rFonts w:ascii="Arial" w:hAnsi="Arial" w:cs="Arial"/>
              </w:rPr>
            </w:pPr>
            <w:r w:rsidRPr="00DE6BA4">
              <w:rPr>
                <w:rFonts w:ascii="Arial" w:hAnsi="Arial" w:cs="Arial"/>
              </w:rPr>
              <w:t>9.2</w:t>
            </w:r>
          </w:p>
        </w:tc>
        <w:tc>
          <w:tcPr>
            <w:tcW w:w="567" w:type="dxa"/>
          </w:tcPr>
          <w:p w14:paraId="5C03C3FB" w14:textId="77777777" w:rsidR="0078613B" w:rsidRPr="00DE6BA4" w:rsidRDefault="0078613B" w:rsidP="00A21F13">
            <w:pPr>
              <w:spacing w:after="120" w:line="360" w:lineRule="auto"/>
              <w:rPr>
                <w:rFonts w:ascii="Arial" w:hAnsi="Arial" w:cs="Arial"/>
              </w:rPr>
            </w:pPr>
            <w:r w:rsidRPr="00DE6BA4">
              <w:rPr>
                <w:rFonts w:ascii="Arial" w:hAnsi="Arial" w:cs="Arial"/>
              </w:rPr>
              <w:t>9.3</w:t>
            </w:r>
          </w:p>
        </w:tc>
        <w:tc>
          <w:tcPr>
            <w:tcW w:w="567" w:type="dxa"/>
          </w:tcPr>
          <w:p w14:paraId="17826122" w14:textId="77777777" w:rsidR="0078613B" w:rsidRPr="00DE6BA4" w:rsidRDefault="0078613B" w:rsidP="00A21F13">
            <w:pPr>
              <w:spacing w:after="120" w:line="360" w:lineRule="auto"/>
              <w:rPr>
                <w:rFonts w:ascii="Arial" w:hAnsi="Arial" w:cs="Arial"/>
              </w:rPr>
            </w:pPr>
            <w:r w:rsidRPr="00DE6BA4">
              <w:rPr>
                <w:rFonts w:ascii="Arial" w:hAnsi="Arial" w:cs="Arial"/>
              </w:rPr>
              <w:t>9.4</w:t>
            </w:r>
          </w:p>
        </w:tc>
        <w:tc>
          <w:tcPr>
            <w:tcW w:w="567" w:type="dxa"/>
          </w:tcPr>
          <w:p w14:paraId="7FD50CDF" w14:textId="77777777" w:rsidR="0078613B" w:rsidRPr="00DE6BA4" w:rsidRDefault="0078613B" w:rsidP="00A21F13">
            <w:pPr>
              <w:spacing w:after="120" w:line="360" w:lineRule="auto"/>
              <w:rPr>
                <w:rFonts w:ascii="Arial" w:hAnsi="Arial" w:cs="Arial"/>
              </w:rPr>
            </w:pPr>
            <w:r w:rsidRPr="00DE6BA4">
              <w:rPr>
                <w:rFonts w:ascii="Arial" w:hAnsi="Arial" w:cs="Arial"/>
              </w:rPr>
              <w:t>9.5</w:t>
            </w:r>
          </w:p>
        </w:tc>
      </w:tr>
      <w:tr w:rsidR="0078613B" w:rsidRPr="00DE6BA4" w14:paraId="42D5F665" w14:textId="77777777" w:rsidTr="00A21F13">
        <w:tc>
          <w:tcPr>
            <w:tcW w:w="2439" w:type="dxa"/>
            <w:shd w:val="clear" w:color="auto" w:fill="D9D9D9" w:themeFill="background1" w:themeFillShade="D9"/>
          </w:tcPr>
          <w:p w14:paraId="78A3556B" w14:textId="77777777" w:rsidR="0078613B" w:rsidRPr="00DE6BA4" w:rsidRDefault="0078613B" w:rsidP="00A21F13">
            <w:pPr>
              <w:spacing w:after="120" w:line="360" w:lineRule="auto"/>
              <w:rPr>
                <w:rFonts w:ascii="Arial" w:hAnsi="Arial" w:cs="Arial"/>
                <w:b/>
              </w:rPr>
            </w:pPr>
            <w:r w:rsidRPr="00DE6BA4">
              <w:rPr>
                <w:rFonts w:ascii="Arial" w:hAnsi="Arial" w:cs="Arial"/>
                <w:b/>
              </w:rPr>
              <w:t>Learning/ teaching method</w:t>
            </w:r>
          </w:p>
        </w:tc>
        <w:tc>
          <w:tcPr>
            <w:tcW w:w="567" w:type="dxa"/>
          </w:tcPr>
          <w:p w14:paraId="2D10F2B1" w14:textId="77777777" w:rsidR="0078613B" w:rsidRPr="00DE6BA4" w:rsidRDefault="0078613B" w:rsidP="00A21F13">
            <w:pPr>
              <w:spacing w:after="120" w:line="360" w:lineRule="auto"/>
              <w:jc w:val="center"/>
              <w:rPr>
                <w:rFonts w:ascii="Arial" w:hAnsi="Arial" w:cs="Arial"/>
                <w:b/>
              </w:rPr>
            </w:pPr>
          </w:p>
        </w:tc>
        <w:tc>
          <w:tcPr>
            <w:tcW w:w="567" w:type="dxa"/>
          </w:tcPr>
          <w:p w14:paraId="7E3B3DD9" w14:textId="77777777" w:rsidR="0078613B" w:rsidRPr="00DE6BA4" w:rsidRDefault="0078613B" w:rsidP="00A21F13">
            <w:pPr>
              <w:spacing w:after="120" w:line="360" w:lineRule="auto"/>
              <w:jc w:val="center"/>
              <w:rPr>
                <w:rFonts w:ascii="Arial" w:hAnsi="Arial" w:cs="Arial"/>
                <w:b/>
              </w:rPr>
            </w:pPr>
          </w:p>
        </w:tc>
        <w:tc>
          <w:tcPr>
            <w:tcW w:w="567" w:type="dxa"/>
          </w:tcPr>
          <w:p w14:paraId="41C0ADF6" w14:textId="77777777" w:rsidR="0078613B" w:rsidRPr="00DE6BA4" w:rsidRDefault="0078613B" w:rsidP="00A21F13">
            <w:pPr>
              <w:spacing w:after="120" w:line="360" w:lineRule="auto"/>
              <w:jc w:val="center"/>
              <w:rPr>
                <w:rFonts w:ascii="Arial" w:hAnsi="Arial" w:cs="Arial"/>
                <w:b/>
              </w:rPr>
            </w:pPr>
          </w:p>
        </w:tc>
        <w:tc>
          <w:tcPr>
            <w:tcW w:w="567" w:type="dxa"/>
          </w:tcPr>
          <w:p w14:paraId="17DE8139" w14:textId="77777777" w:rsidR="0078613B" w:rsidRPr="00DE6BA4" w:rsidRDefault="0078613B" w:rsidP="00A21F13">
            <w:pPr>
              <w:spacing w:after="120" w:line="360" w:lineRule="auto"/>
              <w:jc w:val="center"/>
              <w:rPr>
                <w:rFonts w:ascii="Arial" w:hAnsi="Arial" w:cs="Arial"/>
                <w:b/>
              </w:rPr>
            </w:pPr>
          </w:p>
        </w:tc>
        <w:tc>
          <w:tcPr>
            <w:tcW w:w="567" w:type="dxa"/>
          </w:tcPr>
          <w:p w14:paraId="4E102CCA" w14:textId="77777777" w:rsidR="0078613B" w:rsidRPr="00DE6BA4" w:rsidRDefault="0078613B" w:rsidP="00A21F13">
            <w:pPr>
              <w:spacing w:after="120" w:line="360" w:lineRule="auto"/>
              <w:jc w:val="center"/>
              <w:rPr>
                <w:rFonts w:ascii="Arial" w:hAnsi="Arial" w:cs="Arial"/>
                <w:b/>
              </w:rPr>
            </w:pPr>
          </w:p>
        </w:tc>
        <w:tc>
          <w:tcPr>
            <w:tcW w:w="567" w:type="dxa"/>
          </w:tcPr>
          <w:p w14:paraId="5D932D5A" w14:textId="77777777" w:rsidR="0078613B" w:rsidRPr="00DE6BA4" w:rsidRDefault="0078613B" w:rsidP="00A21F13">
            <w:pPr>
              <w:spacing w:after="120" w:line="360" w:lineRule="auto"/>
              <w:jc w:val="center"/>
              <w:rPr>
                <w:rFonts w:ascii="Arial" w:hAnsi="Arial" w:cs="Arial"/>
                <w:b/>
              </w:rPr>
            </w:pPr>
          </w:p>
        </w:tc>
        <w:tc>
          <w:tcPr>
            <w:tcW w:w="567" w:type="dxa"/>
          </w:tcPr>
          <w:p w14:paraId="723FCC14" w14:textId="77777777" w:rsidR="0078613B" w:rsidRPr="00DE6BA4" w:rsidRDefault="0078613B" w:rsidP="00A21F13">
            <w:pPr>
              <w:spacing w:after="120" w:line="360" w:lineRule="auto"/>
              <w:jc w:val="center"/>
              <w:rPr>
                <w:rFonts w:ascii="Arial" w:hAnsi="Arial" w:cs="Arial"/>
                <w:b/>
              </w:rPr>
            </w:pPr>
          </w:p>
        </w:tc>
        <w:tc>
          <w:tcPr>
            <w:tcW w:w="567" w:type="dxa"/>
          </w:tcPr>
          <w:p w14:paraId="14851B2C" w14:textId="77777777" w:rsidR="0078613B" w:rsidRPr="00DE6BA4" w:rsidRDefault="0078613B" w:rsidP="00A21F13">
            <w:pPr>
              <w:spacing w:after="120" w:line="360" w:lineRule="auto"/>
              <w:jc w:val="center"/>
              <w:rPr>
                <w:rFonts w:ascii="Arial" w:hAnsi="Arial" w:cs="Arial"/>
                <w:b/>
              </w:rPr>
            </w:pPr>
          </w:p>
        </w:tc>
        <w:tc>
          <w:tcPr>
            <w:tcW w:w="567" w:type="dxa"/>
          </w:tcPr>
          <w:p w14:paraId="51701CDB" w14:textId="77777777" w:rsidR="0078613B" w:rsidRPr="00DE6BA4" w:rsidRDefault="0078613B" w:rsidP="00A21F13">
            <w:pPr>
              <w:spacing w:after="120" w:line="360" w:lineRule="auto"/>
              <w:jc w:val="center"/>
              <w:rPr>
                <w:rFonts w:ascii="Arial" w:hAnsi="Arial" w:cs="Arial"/>
                <w:b/>
              </w:rPr>
            </w:pPr>
          </w:p>
        </w:tc>
        <w:tc>
          <w:tcPr>
            <w:tcW w:w="567" w:type="dxa"/>
          </w:tcPr>
          <w:p w14:paraId="550FEE66" w14:textId="77777777" w:rsidR="0078613B" w:rsidRPr="00DE6BA4" w:rsidRDefault="0078613B" w:rsidP="00A21F13">
            <w:pPr>
              <w:spacing w:after="120" w:line="360" w:lineRule="auto"/>
              <w:jc w:val="center"/>
              <w:rPr>
                <w:rFonts w:ascii="Arial" w:hAnsi="Arial" w:cs="Arial"/>
                <w:b/>
              </w:rPr>
            </w:pPr>
          </w:p>
        </w:tc>
        <w:tc>
          <w:tcPr>
            <w:tcW w:w="567" w:type="dxa"/>
          </w:tcPr>
          <w:p w14:paraId="5F39AE06" w14:textId="77777777" w:rsidR="0078613B" w:rsidRPr="00DE6BA4" w:rsidRDefault="0078613B" w:rsidP="00A21F13">
            <w:pPr>
              <w:spacing w:after="120" w:line="360" w:lineRule="auto"/>
              <w:jc w:val="center"/>
              <w:rPr>
                <w:rFonts w:ascii="Arial" w:hAnsi="Arial" w:cs="Arial"/>
                <w:b/>
              </w:rPr>
            </w:pPr>
          </w:p>
        </w:tc>
      </w:tr>
      <w:tr w:rsidR="0078613B" w:rsidRPr="00DE6BA4" w14:paraId="249ECF9E" w14:textId="77777777" w:rsidTr="00A21F13">
        <w:tc>
          <w:tcPr>
            <w:tcW w:w="2439" w:type="dxa"/>
          </w:tcPr>
          <w:p w14:paraId="255A4ED8" w14:textId="77777777" w:rsidR="0078613B" w:rsidRPr="00DE6BA4" w:rsidRDefault="0078613B" w:rsidP="00A21F13">
            <w:pPr>
              <w:spacing w:after="120" w:line="360" w:lineRule="auto"/>
              <w:rPr>
                <w:rFonts w:ascii="Arial" w:hAnsi="Arial" w:cs="Arial"/>
                <w:b/>
              </w:rPr>
            </w:pPr>
            <w:r w:rsidRPr="00DE6BA4">
              <w:rPr>
                <w:rFonts w:ascii="Arial" w:hAnsi="Arial" w:cs="Arial"/>
                <w:b/>
              </w:rPr>
              <w:t>Teaching</w:t>
            </w:r>
          </w:p>
        </w:tc>
        <w:tc>
          <w:tcPr>
            <w:tcW w:w="567" w:type="dxa"/>
          </w:tcPr>
          <w:p w14:paraId="148F7942"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5F2B82B6"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234260A0"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4481B22A"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3E9CDF82"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2337476F"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1ABC3290" w14:textId="77777777" w:rsidR="0078613B" w:rsidRPr="00DE6BA4" w:rsidRDefault="0078613B" w:rsidP="00A21F13">
            <w:pPr>
              <w:spacing w:after="120" w:line="360" w:lineRule="auto"/>
              <w:jc w:val="center"/>
              <w:rPr>
                <w:rFonts w:ascii="Arial" w:hAnsi="Arial" w:cs="Arial"/>
                <w:b/>
              </w:rPr>
            </w:pPr>
          </w:p>
        </w:tc>
        <w:tc>
          <w:tcPr>
            <w:tcW w:w="567" w:type="dxa"/>
          </w:tcPr>
          <w:p w14:paraId="40EC6B7F"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48E4AEEB"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081747AA"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0024F384"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r>
      <w:tr w:rsidR="0078613B" w:rsidRPr="00DE6BA4" w14:paraId="2F92F918" w14:textId="77777777" w:rsidTr="00A21F13">
        <w:tc>
          <w:tcPr>
            <w:tcW w:w="2439" w:type="dxa"/>
          </w:tcPr>
          <w:p w14:paraId="7B8FB0DF" w14:textId="77777777" w:rsidR="0078613B" w:rsidRPr="00DE6BA4" w:rsidRDefault="0078613B" w:rsidP="00A21F13">
            <w:pPr>
              <w:spacing w:after="120" w:line="360" w:lineRule="auto"/>
              <w:rPr>
                <w:rFonts w:ascii="Arial" w:hAnsi="Arial" w:cs="Arial"/>
              </w:rPr>
            </w:pPr>
            <w:r w:rsidRPr="00DE6BA4">
              <w:rPr>
                <w:rFonts w:ascii="Arial" w:hAnsi="Arial" w:cs="Arial"/>
              </w:rPr>
              <w:lastRenderedPageBreak/>
              <w:t>Private Study</w:t>
            </w:r>
          </w:p>
        </w:tc>
        <w:tc>
          <w:tcPr>
            <w:tcW w:w="567" w:type="dxa"/>
          </w:tcPr>
          <w:p w14:paraId="52814662"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447602AE"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7E51A852"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1DB34D33"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02A5574D"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1C12DA2D"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1A48A27B"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F8E00A7"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35BBFACF"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07919FA9"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78A6BC4E"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r>
      <w:tr w:rsidR="0078613B" w:rsidRPr="00DE6BA4" w14:paraId="385E8B2F" w14:textId="77777777" w:rsidTr="00A21F13">
        <w:tc>
          <w:tcPr>
            <w:tcW w:w="2439" w:type="dxa"/>
          </w:tcPr>
          <w:p w14:paraId="346AD1D4" w14:textId="77777777" w:rsidR="0078613B" w:rsidRPr="00DE6BA4" w:rsidRDefault="0078613B" w:rsidP="00A21F13">
            <w:pPr>
              <w:spacing w:after="120" w:line="360" w:lineRule="auto"/>
              <w:rPr>
                <w:rFonts w:ascii="Arial" w:hAnsi="Arial" w:cs="Arial"/>
              </w:rPr>
            </w:pPr>
            <w:r w:rsidRPr="00DE6BA4">
              <w:rPr>
                <w:rFonts w:ascii="Arial" w:hAnsi="Arial" w:cs="Arial"/>
              </w:rPr>
              <w:t>Work-based experience</w:t>
            </w:r>
          </w:p>
        </w:tc>
        <w:tc>
          <w:tcPr>
            <w:tcW w:w="567" w:type="dxa"/>
          </w:tcPr>
          <w:p w14:paraId="01009021" w14:textId="77777777" w:rsidR="0078613B" w:rsidRPr="00DE6BA4" w:rsidRDefault="0078613B" w:rsidP="00A21F13">
            <w:pPr>
              <w:spacing w:after="120" w:line="360" w:lineRule="auto"/>
              <w:jc w:val="center"/>
              <w:rPr>
                <w:rFonts w:ascii="Arial" w:hAnsi="Arial" w:cs="Arial"/>
                <w:b/>
              </w:rPr>
            </w:pPr>
          </w:p>
        </w:tc>
        <w:tc>
          <w:tcPr>
            <w:tcW w:w="567" w:type="dxa"/>
          </w:tcPr>
          <w:p w14:paraId="0DA5FADD" w14:textId="77777777" w:rsidR="0078613B" w:rsidRPr="00DE6BA4" w:rsidRDefault="0078613B" w:rsidP="00A21F13">
            <w:pPr>
              <w:spacing w:after="120" w:line="360" w:lineRule="auto"/>
              <w:jc w:val="center"/>
              <w:rPr>
                <w:rFonts w:ascii="Arial" w:hAnsi="Arial" w:cs="Arial"/>
                <w:b/>
              </w:rPr>
            </w:pPr>
          </w:p>
        </w:tc>
        <w:tc>
          <w:tcPr>
            <w:tcW w:w="567" w:type="dxa"/>
          </w:tcPr>
          <w:p w14:paraId="33959E98" w14:textId="77777777" w:rsidR="0078613B" w:rsidRPr="00DE6BA4" w:rsidRDefault="0078613B" w:rsidP="00A21F13">
            <w:pPr>
              <w:spacing w:after="120" w:line="360" w:lineRule="auto"/>
              <w:jc w:val="center"/>
              <w:rPr>
                <w:rFonts w:ascii="Arial" w:hAnsi="Arial" w:cs="Arial"/>
                <w:b/>
              </w:rPr>
            </w:pPr>
          </w:p>
        </w:tc>
        <w:tc>
          <w:tcPr>
            <w:tcW w:w="567" w:type="dxa"/>
          </w:tcPr>
          <w:p w14:paraId="0DF1F5F1" w14:textId="77777777" w:rsidR="0078613B" w:rsidRPr="00DE6BA4" w:rsidRDefault="0078613B" w:rsidP="00A21F13">
            <w:pPr>
              <w:spacing w:after="120" w:line="360" w:lineRule="auto"/>
              <w:jc w:val="center"/>
              <w:rPr>
                <w:rFonts w:ascii="Arial" w:hAnsi="Arial" w:cs="Arial"/>
                <w:b/>
              </w:rPr>
            </w:pPr>
          </w:p>
        </w:tc>
        <w:tc>
          <w:tcPr>
            <w:tcW w:w="567" w:type="dxa"/>
          </w:tcPr>
          <w:p w14:paraId="1674C9AD" w14:textId="77777777" w:rsidR="0078613B" w:rsidRPr="00DE6BA4" w:rsidRDefault="0078613B" w:rsidP="00A21F13">
            <w:pPr>
              <w:spacing w:after="120" w:line="360" w:lineRule="auto"/>
              <w:jc w:val="center"/>
              <w:rPr>
                <w:rFonts w:ascii="Arial" w:hAnsi="Arial" w:cs="Arial"/>
                <w:b/>
              </w:rPr>
            </w:pPr>
          </w:p>
        </w:tc>
        <w:tc>
          <w:tcPr>
            <w:tcW w:w="567" w:type="dxa"/>
          </w:tcPr>
          <w:p w14:paraId="1969A6A3" w14:textId="77777777" w:rsidR="0078613B" w:rsidRPr="00DE6BA4" w:rsidRDefault="0078613B" w:rsidP="00A21F13">
            <w:pPr>
              <w:spacing w:after="120" w:line="360" w:lineRule="auto"/>
              <w:jc w:val="center"/>
              <w:rPr>
                <w:rFonts w:ascii="Arial" w:hAnsi="Arial" w:cs="Arial"/>
                <w:b/>
              </w:rPr>
            </w:pPr>
          </w:p>
        </w:tc>
        <w:tc>
          <w:tcPr>
            <w:tcW w:w="567" w:type="dxa"/>
          </w:tcPr>
          <w:p w14:paraId="052A8091"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4A92DF21"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7F86C9C4"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70F76560"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5DF919C5"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r>
      <w:tr w:rsidR="0078613B" w:rsidRPr="00DE6BA4" w14:paraId="79A5D683" w14:textId="77777777" w:rsidTr="00A21F13">
        <w:tc>
          <w:tcPr>
            <w:tcW w:w="2439" w:type="dxa"/>
            <w:shd w:val="clear" w:color="auto" w:fill="D9D9D9" w:themeFill="background1" w:themeFillShade="D9"/>
          </w:tcPr>
          <w:p w14:paraId="1E0E6424" w14:textId="77777777" w:rsidR="0078613B" w:rsidRPr="00DE6BA4" w:rsidRDefault="0078613B" w:rsidP="00A21F13">
            <w:pPr>
              <w:spacing w:after="120" w:line="360" w:lineRule="auto"/>
              <w:rPr>
                <w:rFonts w:ascii="Arial" w:hAnsi="Arial" w:cs="Arial"/>
                <w:b/>
              </w:rPr>
            </w:pPr>
            <w:r w:rsidRPr="00DE6BA4">
              <w:rPr>
                <w:rFonts w:ascii="Arial" w:hAnsi="Arial" w:cs="Arial"/>
                <w:b/>
              </w:rPr>
              <w:t>Assessment method</w:t>
            </w:r>
          </w:p>
        </w:tc>
        <w:tc>
          <w:tcPr>
            <w:tcW w:w="567" w:type="dxa"/>
          </w:tcPr>
          <w:p w14:paraId="2924794B" w14:textId="77777777" w:rsidR="0078613B" w:rsidRPr="00DE6BA4" w:rsidRDefault="0078613B" w:rsidP="00A21F13">
            <w:pPr>
              <w:spacing w:after="120" w:line="360" w:lineRule="auto"/>
              <w:jc w:val="center"/>
              <w:rPr>
                <w:rFonts w:ascii="Arial" w:hAnsi="Arial" w:cs="Arial"/>
                <w:b/>
              </w:rPr>
            </w:pPr>
          </w:p>
        </w:tc>
        <w:tc>
          <w:tcPr>
            <w:tcW w:w="567" w:type="dxa"/>
          </w:tcPr>
          <w:p w14:paraId="774DFF45" w14:textId="77777777" w:rsidR="0078613B" w:rsidRPr="00DE6BA4" w:rsidRDefault="0078613B" w:rsidP="00A21F13">
            <w:pPr>
              <w:spacing w:after="120" w:line="360" w:lineRule="auto"/>
              <w:jc w:val="center"/>
              <w:rPr>
                <w:rFonts w:ascii="Arial" w:hAnsi="Arial" w:cs="Arial"/>
                <w:b/>
              </w:rPr>
            </w:pPr>
          </w:p>
        </w:tc>
        <w:tc>
          <w:tcPr>
            <w:tcW w:w="567" w:type="dxa"/>
          </w:tcPr>
          <w:p w14:paraId="0646EFC8" w14:textId="77777777" w:rsidR="0078613B" w:rsidRPr="00DE6BA4" w:rsidRDefault="0078613B" w:rsidP="00A21F13">
            <w:pPr>
              <w:spacing w:after="120" w:line="360" w:lineRule="auto"/>
              <w:jc w:val="center"/>
              <w:rPr>
                <w:rFonts w:ascii="Arial" w:hAnsi="Arial" w:cs="Arial"/>
                <w:b/>
              </w:rPr>
            </w:pPr>
          </w:p>
        </w:tc>
        <w:tc>
          <w:tcPr>
            <w:tcW w:w="567" w:type="dxa"/>
          </w:tcPr>
          <w:p w14:paraId="6A698CEB" w14:textId="77777777" w:rsidR="0078613B" w:rsidRPr="00DE6BA4" w:rsidRDefault="0078613B" w:rsidP="00A21F13">
            <w:pPr>
              <w:spacing w:after="120" w:line="360" w:lineRule="auto"/>
              <w:jc w:val="center"/>
              <w:rPr>
                <w:rFonts w:ascii="Arial" w:hAnsi="Arial" w:cs="Arial"/>
                <w:b/>
              </w:rPr>
            </w:pPr>
          </w:p>
        </w:tc>
        <w:tc>
          <w:tcPr>
            <w:tcW w:w="567" w:type="dxa"/>
          </w:tcPr>
          <w:p w14:paraId="6E4FF53A" w14:textId="77777777" w:rsidR="0078613B" w:rsidRPr="00DE6BA4" w:rsidRDefault="0078613B" w:rsidP="00A21F13">
            <w:pPr>
              <w:spacing w:after="120" w:line="360" w:lineRule="auto"/>
              <w:jc w:val="center"/>
              <w:rPr>
                <w:rFonts w:ascii="Arial" w:hAnsi="Arial" w:cs="Arial"/>
                <w:b/>
              </w:rPr>
            </w:pPr>
          </w:p>
        </w:tc>
        <w:tc>
          <w:tcPr>
            <w:tcW w:w="567" w:type="dxa"/>
          </w:tcPr>
          <w:p w14:paraId="0C7F9474" w14:textId="77777777" w:rsidR="0078613B" w:rsidRPr="00DE6BA4" w:rsidRDefault="0078613B" w:rsidP="00A21F13">
            <w:pPr>
              <w:spacing w:after="120" w:line="360" w:lineRule="auto"/>
              <w:jc w:val="center"/>
              <w:rPr>
                <w:rFonts w:ascii="Arial" w:hAnsi="Arial" w:cs="Arial"/>
                <w:b/>
              </w:rPr>
            </w:pPr>
          </w:p>
        </w:tc>
        <w:tc>
          <w:tcPr>
            <w:tcW w:w="567" w:type="dxa"/>
          </w:tcPr>
          <w:p w14:paraId="156EECA7" w14:textId="77777777" w:rsidR="0078613B" w:rsidRPr="00DE6BA4" w:rsidRDefault="0078613B" w:rsidP="00A21F13">
            <w:pPr>
              <w:spacing w:after="120" w:line="360" w:lineRule="auto"/>
              <w:jc w:val="center"/>
              <w:rPr>
                <w:rFonts w:ascii="Arial" w:hAnsi="Arial" w:cs="Arial"/>
                <w:b/>
              </w:rPr>
            </w:pPr>
          </w:p>
        </w:tc>
        <w:tc>
          <w:tcPr>
            <w:tcW w:w="567" w:type="dxa"/>
          </w:tcPr>
          <w:p w14:paraId="5B797338" w14:textId="77777777" w:rsidR="0078613B" w:rsidRPr="00DE6BA4" w:rsidRDefault="0078613B" w:rsidP="00A21F13">
            <w:pPr>
              <w:spacing w:after="120" w:line="360" w:lineRule="auto"/>
              <w:jc w:val="center"/>
              <w:rPr>
                <w:rFonts w:ascii="Arial" w:hAnsi="Arial" w:cs="Arial"/>
                <w:b/>
              </w:rPr>
            </w:pPr>
          </w:p>
        </w:tc>
        <w:tc>
          <w:tcPr>
            <w:tcW w:w="567" w:type="dxa"/>
          </w:tcPr>
          <w:p w14:paraId="5D462028" w14:textId="77777777" w:rsidR="0078613B" w:rsidRPr="00DE6BA4" w:rsidRDefault="0078613B" w:rsidP="00A21F13">
            <w:pPr>
              <w:spacing w:after="120" w:line="360" w:lineRule="auto"/>
              <w:jc w:val="center"/>
              <w:rPr>
                <w:rFonts w:ascii="Arial" w:hAnsi="Arial" w:cs="Arial"/>
                <w:b/>
              </w:rPr>
            </w:pPr>
          </w:p>
        </w:tc>
        <w:tc>
          <w:tcPr>
            <w:tcW w:w="567" w:type="dxa"/>
          </w:tcPr>
          <w:p w14:paraId="664C7F30" w14:textId="77777777" w:rsidR="0078613B" w:rsidRPr="00DE6BA4" w:rsidRDefault="0078613B" w:rsidP="00A21F13">
            <w:pPr>
              <w:spacing w:after="120" w:line="360" w:lineRule="auto"/>
              <w:jc w:val="center"/>
              <w:rPr>
                <w:rFonts w:ascii="Arial" w:hAnsi="Arial" w:cs="Arial"/>
                <w:b/>
              </w:rPr>
            </w:pPr>
          </w:p>
        </w:tc>
        <w:tc>
          <w:tcPr>
            <w:tcW w:w="567" w:type="dxa"/>
          </w:tcPr>
          <w:p w14:paraId="1FB83A6B" w14:textId="77777777" w:rsidR="0078613B" w:rsidRPr="00DE6BA4" w:rsidRDefault="0078613B" w:rsidP="00A21F13">
            <w:pPr>
              <w:spacing w:after="120" w:line="360" w:lineRule="auto"/>
              <w:jc w:val="center"/>
              <w:rPr>
                <w:rFonts w:ascii="Arial" w:hAnsi="Arial" w:cs="Arial"/>
                <w:b/>
              </w:rPr>
            </w:pPr>
          </w:p>
        </w:tc>
      </w:tr>
      <w:tr w:rsidR="0078613B" w:rsidRPr="00DE6BA4" w14:paraId="2F0F67AC" w14:textId="77777777" w:rsidTr="00A21F13">
        <w:tc>
          <w:tcPr>
            <w:tcW w:w="2439" w:type="dxa"/>
          </w:tcPr>
          <w:p w14:paraId="6A234FE8" w14:textId="77777777" w:rsidR="0078613B" w:rsidRPr="00DE6BA4" w:rsidRDefault="0078613B" w:rsidP="00A21F13">
            <w:pPr>
              <w:spacing w:after="120" w:line="360" w:lineRule="auto"/>
              <w:rPr>
                <w:rFonts w:ascii="Arial" w:hAnsi="Arial" w:cs="Arial"/>
              </w:rPr>
            </w:pPr>
          </w:p>
        </w:tc>
        <w:tc>
          <w:tcPr>
            <w:tcW w:w="567" w:type="dxa"/>
          </w:tcPr>
          <w:p w14:paraId="67BD5BE8" w14:textId="77777777" w:rsidR="0078613B" w:rsidRPr="00DE6BA4" w:rsidRDefault="0078613B" w:rsidP="00A21F13">
            <w:pPr>
              <w:spacing w:after="120" w:line="360" w:lineRule="auto"/>
              <w:jc w:val="center"/>
              <w:rPr>
                <w:rFonts w:ascii="Arial" w:hAnsi="Arial" w:cs="Arial"/>
                <w:b/>
              </w:rPr>
            </w:pPr>
          </w:p>
        </w:tc>
        <w:tc>
          <w:tcPr>
            <w:tcW w:w="567" w:type="dxa"/>
          </w:tcPr>
          <w:p w14:paraId="667BD14F" w14:textId="77777777" w:rsidR="0078613B" w:rsidRPr="00DE6BA4" w:rsidRDefault="0078613B" w:rsidP="00A21F13">
            <w:pPr>
              <w:spacing w:after="120" w:line="360" w:lineRule="auto"/>
              <w:jc w:val="center"/>
              <w:rPr>
                <w:rFonts w:ascii="Arial" w:hAnsi="Arial" w:cs="Arial"/>
                <w:b/>
              </w:rPr>
            </w:pPr>
          </w:p>
        </w:tc>
        <w:tc>
          <w:tcPr>
            <w:tcW w:w="567" w:type="dxa"/>
          </w:tcPr>
          <w:p w14:paraId="3719B178" w14:textId="77777777" w:rsidR="0078613B" w:rsidRPr="00DE6BA4" w:rsidRDefault="0078613B" w:rsidP="00A21F13">
            <w:pPr>
              <w:spacing w:after="120" w:line="360" w:lineRule="auto"/>
              <w:jc w:val="center"/>
              <w:rPr>
                <w:rFonts w:ascii="Arial" w:hAnsi="Arial" w:cs="Arial"/>
                <w:b/>
              </w:rPr>
            </w:pPr>
          </w:p>
        </w:tc>
        <w:tc>
          <w:tcPr>
            <w:tcW w:w="567" w:type="dxa"/>
          </w:tcPr>
          <w:p w14:paraId="6FBA2667" w14:textId="77777777" w:rsidR="0078613B" w:rsidRPr="00DE6BA4" w:rsidRDefault="0078613B" w:rsidP="00A21F13">
            <w:pPr>
              <w:spacing w:after="120" w:line="360" w:lineRule="auto"/>
              <w:jc w:val="center"/>
              <w:rPr>
                <w:rFonts w:ascii="Arial" w:hAnsi="Arial" w:cs="Arial"/>
                <w:b/>
              </w:rPr>
            </w:pPr>
          </w:p>
        </w:tc>
        <w:tc>
          <w:tcPr>
            <w:tcW w:w="567" w:type="dxa"/>
          </w:tcPr>
          <w:p w14:paraId="53602724" w14:textId="77777777" w:rsidR="0078613B" w:rsidRPr="00DE6BA4" w:rsidRDefault="0078613B" w:rsidP="00A21F13">
            <w:pPr>
              <w:spacing w:after="120" w:line="360" w:lineRule="auto"/>
              <w:jc w:val="center"/>
              <w:rPr>
                <w:rFonts w:ascii="Arial" w:hAnsi="Arial" w:cs="Arial"/>
                <w:b/>
              </w:rPr>
            </w:pPr>
          </w:p>
        </w:tc>
        <w:tc>
          <w:tcPr>
            <w:tcW w:w="567" w:type="dxa"/>
          </w:tcPr>
          <w:p w14:paraId="2ACA754F" w14:textId="77777777" w:rsidR="0078613B" w:rsidRPr="00DE6BA4" w:rsidRDefault="0078613B" w:rsidP="00A21F13">
            <w:pPr>
              <w:spacing w:after="120" w:line="360" w:lineRule="auto"/>
              <w:jc w:val="center"/>
              <w:rPr>
                <w:rFonts w:ascii="Arial" w:hAnsi="Arial" w:cs="Arial"/>
                <w:b/>
              </w:rPr>
            </w:pPr>
          </w:p>
        </w:tc>
        <w:tc>
          <w:tcPr>
            <w:tcW w:w="567" w:type="dxa"/>
          </w:tcPr>
          <w:p w14:paraId="34031A63" w14:textId="77777777" w:rsidR="0078613B" w:rsidRPr="00DE6BA4" w:rsidRDefault="0078613B" w:rsidP="00A21F13">
            <w:pPr>
              <w:spacing w:after="120" w:line="360" w:lineRule="auto"/>
              <w:jc w:val="center"/>
              <w:rPr>
                <w:rFonts w:ascii="Arial" w:hAnsi="Arial" w:cs="Arial"/>
                <w:b/>
              </w:rPr>
            </w:pPr>
          </w:p>
        </w:tc>
        <w:tc>
          <w:tcPr>
            <w:tcW w:w="567" w:type="dxa"/>
          </w:tcPr>
          <w:p w14:paraId="761814C3" w14:textId="77777777" w:rsidR="0078613B" w:rsidRPr="00DE6BA4" w:rsidRDefault="0078613B" w:rsidP="00A21F13">
            <w:pPr>
              <w:spacing w:after="120" w:line="360" w:lineRule="auto"/>
              <w:jc w:val="center"/>
              <w:rPr>
                <w:rFonts w:ascii="Arial" w:hAnsi="Arial" w:cs="Arial"/>
                <w:b/>
              </w:rPr>
            </w:pPr>
          </w:p>
        </w:tc>
        <w:tc>
          <w:tcPr>
            <w:tcW w:w="567" w:type="dxa"/>
          </w:tcPr>
          <w:p w14:paraId="14E18403" w14:textId="77777777" w:rsidR="0078613B" w:rsidRPr="00DE6BA4" w:rsidRDefault="0078613B" w:rsidP="00A21F13">
            <w:pPr>
              <w:spacing w:after="120" w:line="360" w:lineRule="auto"/>
              <w:jc w:val="center"/>
              <w:rPr>
                <w:rFonts w:ascii="Arial" w:hAnsi="Arial" w:cs="Arial"/>
                <w:b/>
              </w:rPr>
            </w:pPr>
          </w:p>
        </w:tc>
        <w:tc>
          <w:tcPr>
            <w:tcW w:w="567" w:type="dxa"/>
          </w:tcPr>
          <w:p w14:paraId="2A9234A4" w14:textId="77777777" w:rsidR="0078613B" w:rsidRPr="00DE6BA4" w:rsidRDefault="0078613B" w:rsidP="00A21F13">
            <w:pPr>
              <w:spacing w:after="120" w:line="360" w:lineRule="auto"/>
              <w:jc w:val="center"/>
              <w:rPr>
                <w:rFonts w:ascii="Arial" w:hAnsi="Arial" w:cs="Arial"/>
                <w:b/>
              </w:rPr>
            </w:pPr>
          </w:p>
        </w:tc>
        <w:tc>
          <w:tcPr>
            <w:tcW w:w="567" w:type="dxa"/>
          </w:tcPr>
          <w:p w14:paraId="45FA5158" w14:textId="77777777" w:rsidR="0078613B" w:rsidRPr="00DE6BA4" w:rsidRDefault="0078613B" w:rsidP="00A21F13">
            <w:pPr>
              <w:spacing w:after="120" w:line="360" w:lineRule="auto"/>
              <w:jc w:val="center"/>
              <w:rPr>
                <w:rFonts w:ascii="Arial" w:hAnsi="Arial" w:cs="Arial"/>
                <w:b/>
              </w:rPr>
            </w:pPr>
          </w:p>
        </w:tc>
      </w:tr>
      <w:tr w:rsidR="0078613B" w:rsidRPr="00DE6BA4" w14:paraId="648AA07F" w14:textId="77777777" w:rsidTr="00A21F13">
        <w:tc>
          <w:tcPr>
            <w:tcW w:w="2439" w:type="dxa"/>
          </w:tcPr>
          <w:p w14:paraId="7D090EFE" w14:textId="77777777" w:rsidR="0078613B" w:rsidRPr="00DE6BA4" w:rsidRDefault="0078613B" w:rsidP="00A21F13">
            <w:pPr>
              <w:spacing w:after="120" w:line="360" w:lineRule="auto"/>
              <w:rPr>
                <w:rFonts w:ascii="Arial" w:hAnsi="Arial" w:cs="Arial"/>
              </w:rPr>
            </w:pPr>
            <w:r w:rsidRPr="00DE6BA4">
              <w:rPr>
                <w:rFonts w:ascii="Arial" w:hAnsi="Arial" w:cs="Arial"/>
              </w:rPr>
              <w:t>Assignment</w:t>
            </w:r>
            <w:r>
              <w:rPr>
                <w:rFonts w:ascii="Arial" w:hAnsi="Arial" w:cs="Arial"/>
              </w:rPr>
              <w:t>/</w:t>
            </w:r>
            <w:r w:rsidRPr="00DE6BA4">
              <w:rPr>
                <w:rFonts w:ascii="Arial" w:hAnsi="Arial" w:cs="Arial"/>
              </w:rPr>
              <w:t>s</w:t>
            </w:r>
          </w:p>
        </w:tc>
        <w:tc>
          <w:tcPr>
            <w:tcW w:w="567" w:type="dxa"/>
          </w:tcPr>
          <w:p w14:paraId="5F911A7C"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5CB1FCC2"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333A8607"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734956E"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7558376"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56A1324A"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0113145B"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5400A7DF"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3834F46C"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291B371"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0A9DD896"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r>
      <w:tr w:rsidR="0078613B" w:rsidRPr="00DE6BA4" w14:paraId="53FF196B" w14:textId="77777777" w:rsidTr="00A21F13">
        <w:tc>
          <w:tcPr>
            <w:tcW w:w="2439" w:type="dxa"/>
          </w:tcPr>
          <w:p w14:paraId="353C1635" w14:textId="77777777" w:rsidR="0078613B" w:rsidRPr="00DE6BA4" w:rsidRDefault="0078613B" w:rsidP="00A21F13">
            <w:pPr>
              <w:spacing w:after="120" w:line="360" w:lineRule="auto"/>
              <w:rPr>
                <w:rFonts w:ascii="Arial" w:hAnsi="Arial" w:cs="Arial"/>
              </w:rPr>
            </w:pPr>
            <w:r>
              <w:rPr>
                <w:rFonts w:ascii="Arial" w:hAnsi="Arial" w:cs="Arial"/>
              </w:rPr>
              <w:t xml:space="preserve">Moodle Quiz </w:t>
            </w:r>
          </w:p>
        </w:tc>
        <w:tc>
          <w:tcPr>
            <w:tcW w:w="567" w:type="dxa"/>
          </w:tcPr>
          <w:p w14:paraId="5D2CC293"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19315AA5"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156F2C3C"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500A76D"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523F230"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2F0F035D"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c>
          <w:tcPr>
            <w:tcW w:w="567" w:type="dxa"/>
          </w:tcPr>
          <w:p w14:paraId="6E00DE26" w14:textId="77777777" w:rsidR="0078613B" w:rsidRPr="00DE6BA4" w:rsidRDefault="0078613B" w:rsidP="00A21F13">
            <w:pPr>
              <w:spacing w:after="120" w:line="360" w:lineRule="auto"/>
              <w:jc w:val="center"/>
              <w:rPr>
                <w:rFonts w:ascii="Arial" w:hAnsi="Arial" w:cs="Arial"/>
                <w:b/>
              </w:rPr>
            </w:pPr>
          </w:p>
        </w:tc>
        <w:tc>
          <w:tcPr>
            <w:tcW w:w="567" w:type="dxa"/>
          </w:tcPr>
          <w:p w14:paraId="32575011" w14:textId="77777777" w:rsidR="0078613B" w:rsidRPr="00DE6BA4" w:rsidRDefault="0078613B" w:rsidP="00A21F13">
            <w:pPr>
              <w:spacing w:after="120" w:line="360" w:lineRule="auto"/>
              <w:jc w:val="center"/>
              <w:rPr>
                <w:rFonts w:ascii="Arial" w:hAnsi="Arial" w:cs="Arial"/>
                <w:b/>
              </w:rPr>
            </w:pPr>
          </w:p>
        </w:tc>
        <w:tc>
          <w:tcPr>
            <w:tcW w:w="567" w:type="dxa"/>
          </w:tcPr>
          <w:p w14:paraId="5AA7642E" w14:textId="77777777" w:rsidR="0078613B" w:rsidRPr="00DE6BA4" w:rsidRDefault="0078613B" w:rsidP="00A21F13">
            <w:pPr>
              <w:spacing w:after="120" w:line="360" w:lineRule="auto"/>
              <w:jc w:val="center"/>
              <w:rPr>
                <w:rFonts w:ascii="Arial" w:hAnsi="Arial" w:cs="Arial"/>
                <w:b/>
              </w:rPr>
            </w:pPr>
          </w:p>
        </w:tc>
        <w:tc>
          <w:tcPr>
            <w:tcW w:w="567" w:type="dxa"/>
          </w:tcPr>
          <w:p w14:paraId="62BB27E7" w14:textId="77777777" w:rsidR="0078613B" w:rsidRPr="00DE6BA4" w:rsidRDefault="0078613B" w:rsidP="00A21F13">
            <w:pPr>
              <w:spacing w:after="120" w:line="360" w:lineRule="auto"/>
              <w:jc w:val="center"/>
              <w:rPr>
                <w:rFonts w:ascii="Arial" w:hAnsi="Arial" w:cs="Arial"/>
                <w:b/>
              </w:rPr>
            </w:pPr>
          </w:p>
        </w:tc>
        <w:tc>
          <w:tcPr>
            <w:tcW w:w="567" w:type="dxa"/>
          </w:tcPr>
          <w:p w14:paraId="40F6B809" w14:textId="77777777" w:rsidR="0078613B" w:rsidRPr="00DE6BA4" w:rsidRDefault="0078613B" w:rsidP="00A21F13">
            <w:pPr>
              <w:spacing w:after="120" w:line="360" w:lineRule="auto"/>
              <w:jc w:val="center"/>
              <w:rPr>
                <w:rFonts w:ascii="Arial" w:hAnsi="Arial" w:cs="Arial"/>
                <w:b/>
              </w:rPr>
            </w:pPr>
            <w:r w:rsidRPr="00DE6BA4">
              <w:rPr>
                <w:rFonts w:ascii="Arial" w:hAnsi="Arial" w:cs="Arial"/>
                <w:b/>
              </w:rPr>
              <w:t>x</w:t>
            </w:r>
          </w:p>
        </w:tc>
      </w:tr>
    </w:tbl>
    <w:p w14:paraId="7C7F0A24" w14:textId="77777777" w:rsidR="0078613B" w:rsidRPr="00DE6BA4" w:rsidRDefault="0078613B" w:rsidP="0078613B">
      <w:pPr>
        <w:spacing w:after="120" w:line="360" w:lineRule="auto"/>
        <w:ind w:left="426" w:right="260"/>
        <w:rPr>
          <w:rFonts w:ascii="Arial" w:hAnsi="Arial" w:cs="Arial"/>
          <w:b/>
          <w:iCs/>
        </w:rPr>
      </w:pPr>
    </w:p>
    <w:p w14:paraId="30B4F2FA" w14:textId="77777777" w:rsidR="0078613B" w:rsidRPr="00DE6BA4" w:rsidRDefault="0078613B" w:rsidP="0078613B">
      <w:pPr>
        <w:numPr>
          <w:ilvl w:val="0"/>
          <w:numId w:val="1"/>
        </w:numPr>
        <w:spacing w:after="120" w:line="360" w:lineRule="auto"/>
        <w:ind w:left="567" w:right="260" w:hanging="567"/>
        <w:jc w:val="both"/>
        <w:rPr>
          <w:rFonts w:ascii="Arial" w:hAnsi="Arial" w:cs="Arial"/>
          <w:iCs/>
        </w:rPr>
      </w:pPr>
      <w:r w:rsidRPr="00DE6BA4">
        <w:rPr>
          <w:rFonts w:ascii="Arial" w:hAnsi="Arial" w:cs="Arial"/>
          <w:b/>
          <w:bCs/>
        </w:rPr>
        <w:t xml:space="preserve">Inclusive module design </w:t>
      </w:r>
    </w:p>
    <w:p w14:paraId="28DA29E1" w14:textId="77777777" w:rsidR="0078613B" w:rsidRPr="00DE6BA4" w:rsidRDefault="0078613B" w:rsidP="0078613B">
      <w:pPr>
        <w:autoSpaceDE w:val="0"/>
        <w:autoSpaceDN w:val="0"/>
        <w:adjustRightInd w:val="0"/>
        <w:spacing w:after="120" w:line="360" w:lineRule="auto"/>
        <w:ind w:left="567" w:right="260"/>
        <w:jc w:val="both"/>
        <w:rPr>
          <w:rFonts w:ascii="Arial" w:hAnsi="Arial" w:cs="Arial"/>
        </w:rPr>
      </w:pPr>
      <w:r w:rsidRPr="00DE6BA4">
        <w:rPr>
          <w:rFonts w:ascii="Arial" w:hAnsi="Arial" w:cs="Arial"/>
        </w:rPr>
        <w:t xml:space="preserve">The </w:t>
      </w:r>
      <w:r>
        <w:rPr>
          <w:rFonts w:ascii="Arial" w:hAnsi="Arial" w:cs="Arial"/>
          <w:i/>
        </w:rPr>
        <w:t>division</w:t>
      </w:r>
      <w:r w:rsidRPr="00DE6BA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855409" w14:textId="77777777" w:rsidR="0078613B" w:rsidRPr="00DE6BA4" w:rsidRDefault="0078613B" w:rsidP="0078613B">
      <w:pPr>
        <w:autoSpaceDE w:val="0"/>
        <w:autoSpaceDN w:val="0"/>
        <w:adjustRightInd w:val="0"/>
        <w:spacing w:after="120" w:line="360" w:lineRule="auto"/>
        <w:ind w:left="567" w:right="260"/>
        <w:jc w:val="both"/>
        <w:rPr>
          <w:rFonts w:ascii="Arial" w:hAnsi="Arial" w:cs="Arial"/>
        </w:rPr>
      </w:pPr>
      <w:r w:rsidRPr="00DE6BA4">
        <w:rPr>
          <w:rFonts w:ascii="Arial" w:hAnsi="Arial" w:cs="Arial"/>
        </w:rPr>
        <w:t>The inclusive practices in the guidance (see Annex B Appendix A) have been considered in order to support all students in the following areas:</w:t>
      </w:r>
    </w:p>
    <w:p w14:paraId="19F5B90F" w14:textId="77777777" w:rsidR="0078613B" w:rsidRPr="00DE6BA4" w:rsidRDefault="0078613B" w:rsidP="0078613B">
      <w:pPr>
        <w:autoSpaceDE w:val="0"/>
        <w:autoSpaceDN w:val="0"/>
        <w:adjustRightInd w:val="0"/>
        <w:spacing w:after="120" w:line="360" w:lineRule="auto"/>
        <w:ind w:left="567" w:right="260"/>
        <w:jc w:val="both"/>
        <w:rPr>
          <w:rFonts w:ascii="Arial" w:hAnsi="Arial" w:cs="Arial"/>
          <w:bCs/>
        </w:rPr>
      </w:pPr>
      <w:r w:rsidRPr="00DE6BA4">
        <w:rPr>
          <w:rFonts w:ascii="Arial" w:hAnsi="Arial" w:cs="Arial"/>
        </w:rPr>
        <w:t xml:space="preserve">a) </w:t>
      </w:r>
      <w:r w:rsidRPr="00DE6BA4">
        <w:rPr>
          <w:rFonts w:ascii="Arial" w:hAnsi="Arial" w:cs="Arial"/>
          <w:bCs/>
        </w:rPr>
        <w:t>Accessible resources and curriculum</w:t>
      </w:r>
    </w:p>
    <w:p w14:paraId="02C93B7C" w14:textId="77777777" w:rsidR="0078613B" w:rsidRPr="00DE6BA4" w:rsidRDefault="0078613B" w:rsidP="0078613B">
      <w:pPr>
        <w:tabs>
          <w:tab w:val="left" w:pos="567"/>
        </w:tabs>
        <w:autoSpaceDE w:val="0"/>
        <w:autoSpaceDN w:val="0"/>
        <w:adjustRightInd w:val="0"/>
        <w:spacing w:after="120" w:line="360" w:lineRule="auto"/>
        <w:ind w:left="567" w:right="260"/>
        <w:jc w:val="both"/>
        <w:rPr>
          <w:rFonts w:ascii="Arial" w:hAnsi="Arial" w:cs="Arial"/>
          <w:color w:val="000000"/>
        </w:rPr>
      </w:pPr>
      <w:r w:rsidRPr="00DE6BA4">
        <w:rPr>
          <w:rFonts w:ascii="Arial" w:hAnsi="Arial" w:cs="Arial"/>
        </w:rPr>
        <w:t xml:space="preserve">b) </w:t>
      </w:r>
      <w:r w:rsidRPr="00DE6BA4">
        <w:rPr>
          <w:rFonts w:ascii="Arial" w:hAnsi="Arial" w:cs="Arial"/>
          <w:bCs/>
        </w:rPr>
        <w:t>Learning, teaching and assessment methods</w:t>
      </w:r>
    </w:p>
    <w:p w14:paraId="7CFBBF03" w14:textId="77777777" w:rsidR="0078613B" w:rsidRPr="00DE6BA4" w:rsidRDefault="0078613B" w:rsidP="0078613B">
      <w:pPr>
        <w:spacing w:after="120" w:line="360" w:lineRule="auto"/>
        <w:ind w:left="426" w:right="260"/>
        <w:rPr>
          <w:rFonts w:ascii="Arial" w:hAnsi="Arial" w:cs="Arial"/>
          <w:i/>
          <w:iCs/>
        </w:rPr>
      </w:pPr>
    </w:p>
    <w:p w14:paraId="60DBD46B" w14:textId="77777777" w:rsidR="0078613B" w:rsidRPr="00DE6BA4" w:rsidRDefault="0078613B" w:rsidP="0078613B">
      <w:pPr>
        <w:numPr>
          <w:ilvl w:val="0"/>
          <w:numId w:val="1"/>
        </w:numPr>
        <w:spacing w:after="120" w:line="360" w:lineRule="auto"/>
        <w:ind w:left="567" w:right="260" w:hanging="567"/>
        <w:jc w:val="both"/>
        <w:rPr>
          <w:rFonts w:ascii="Arial" w:hAnsi="Arial" w:cs="Arial"/>
          <w:b/>
        </w:rPr>
      </w:pPr>
      <w:r w:rsidRPr="00DE6BA4">
        <w:rPr>
          <w:rFonts w:ascii="Arial" w:hAnsi="Arial" w:cs="Arial"/>
          <w:b/>
        </w:rPr>
        <w:t>Campus(es) or centre(s) where module will be delivered</w:t>
      </w:r>
    </w:p>
    <w:p w14:paraId="6C71073A" w14:textId="77777777" w:rsidR="0078613B" w:rsidRPr="00DE6BA4" w:rsidRDefault="0078613B" w:rsidP="0078613B">
      <w:pPr>
        <w:spacing w:after="120" w:line="360" w:lineRule="auto"/>
        <w:ind w:left="567" w:right="260"/>
        <w:rPr>
          <w:rFonts w:ascii="Arial" w:hAnsi="Arial" w:cs="Arial"/>
        </w:rPr>
      </w:pPr>
      <w:r w:rsidRPr="00DE6BA4">
        <w:rPr>
          <w:rFonts w:ascii="Arial" w:hAnsi="Arial" w:cs="Arial"/>
        </w:rPr>
        <w:t>Blended distance learning – delivered from Medway and Canterbury campus</w:t>
      </w:r>
    </w:p>
    <w:p w14:paraId="472F2DA9" w14:textId="77777777" w:rsidR="0078613B" w:rsidRPr="00DE6BA4" w:rsidRDefault="0078613B" w:rsidP="0078613B">
      <w:pPr>
        <w:spacing w:after="120" w:line="360" w:lineRule="auto"/>
        <w:ind w:left="567" w:right="260"/>
        <w:rPr>
          <w:rFonts w:ascii="Arial" w:hAnsi="Arial" w:cs="Arial"/>
          <w:iCs/>
        </w:rPr>
      </w:pPr>
    </w:p>
    <w:p w14:paraId="77F79451" w14:textId="77777777" w:rsidR="0078613B" w:rsidRPr="00DE6BA4" w:rsidRDefault="0078613B" w:rsidP="0078613B">
      <w:pPr>
        <w:numPr>
          <w:ilvl w:val="0"/>
          <w:numId w:val="1"/>
        </w:numPr>
        <w:spacing w:after="120" w:line="360" w:lineRule="auto"/>
        <w:ind w:left="567" w:right="261" w:hanging="568"/>
        <w:jc w:val="both"/>
        <w:rPr>
          <w:rFonts w:ascii="Arial" w:hAnsi="Arial" w:cs="Arial"/>
          <w:b/>
        </w:rPr>
      </w:pPr>
      <w:r w:rsidRPr="00DE6BA4">
        <w:rPr>
          <w:rFonts w:ascii="Arial" w:hAnsi="Arial" w:cs="Arial"/>
          <w:b/>
        </w:rPr>
        <w:t xml:space="preserve">Internationalisation </w:t>
      </w:r>
    </w:p>
    <w:p w14:paraId="7001E527" w14:textId="77777777" w:rsidR="0078613B" w:rsidRPr="00310EF5" w:rsidRDefault="0078613B" w:rsidP="0078613B">
      <w:pPr>
        <w:spacing w:after="120" w:line="360" w:lineRule="auto"/>
        <w:ind w:left="567" w:right="260"/>
        <w:jc w:val="both"/>
        <w:rPr>
          <w:rFonts w:ascii="Arial" w:hAnsi="Arial" w:cs="Arial"/>
        </w:rPr>
      </w:pPr>
      <w:r>
        <w:rPr>
          <w:rFonts w:ascii="Arial" w:hAnsi="Arial" w:cs="Arial"/>
        </w:rPr>
        <w:t>I</w:t>
      </w:r>
      <w:r w:rsidRPr="00310EF5">
        <w:rPr>
          <w:rFonts w:ascii="Arial" w:hAnsi="Arial" w:cs="Arial"/>
        </w:rPr>
        <w:t xml:space="preserve">nternational vocation is an important part of Applied </w:t>
      </w:r>
      <w:r>
        <w:rPr>
          <w:rFonts w:ascii="Arial" w:hAnsi="Arial" w:cs="Arial"/>
        </w:rPr>
        <w:t>Chemical Science</w:t>
      </w:r>
      <w:r w:rsidRPr="00310EF5">
        <w:rPr>
          <w:rFonts w:ascii="Arial" w:hAnsi="Arial" w:cs="Arial"/>
        </w:rPr>
        <w:t xml:space="preserve">. The intended learning outcomes 8.1, 8.2, </w:t>
      </w:r>
      <w:r>
        <w:rPr>
          <w:rFonts w:ascii="Arial" w:hAnsi="Arial" w:cs="Arial"/>
        </w:rPr>
        <w:t xml:space="preserve">8.4, 8.5 </w:t>
      </w:r>
      <w:r w:rsidRPr="00310EF5">
        <w:rPr>
          <w:rFonts w:ascii="Arial" w:hAnsi="Arial" w:cs="Arial"/>
        </w:rPr>
        <w:t>and 8.</w:t>
      </w:r>
      <w:r>
        <w:rPr>
          <w:rFonts w:ascii="Arial" w:hAnsi="Arial" w:cs="Arial"/>
        </w:rPr>
        <w:t>6</w:t>
      </w:r>
      <w:r w:rsidRPr="00310EF5">
        <w:rPr>
          <w:rFonts w:ascii="Arial" w:hAnsi="Arial" w:cs="Arial"/>
        </w:rPr>
        <w:t xml:space="preserve">, for this module cover key universal principles and concepts of </w:t>
      </w:r>
      <w:r>
        <w:rPr>
          <w:rFonts w:ascii="Arial" w:hAnsi="Arial" w:cs="Arial"/>
        </w:rPr>
        <w:t>General and Inorganic chemistry</w:t>
      </w:r>
      <w:r w:rsidRPr="00310EF5">
        <w:rPr>
          <w:rFonts w:ascii="Arial" w:hAnsi="Arial" w:cs="Arial"/>
        </w:rPr>
        <w:t xml:space="preserve"> and therefore are core components of Applied </w:t>
      </w:r>
      <w:r>
        <w:rPr>
          <w:rFonts w:ascii="Arial" w:hAnsi="Arial" w:cs="Arial"/>
        </w:rPr>
        <w:t>Chemical Science</w:t>
      </w:r>
      <w:r w:rsidRPr="00310EF5">
        <w:rPr>
          <w:rFonts w:ascii="Arial" w:hAnsi="Arial" w:cs="Arial"/>
        </w:rPr>
        <w:t xml:space="preserve"> worldwide. </w:t>
      </w:r>
      <w:r>
        <w:rPr>
          <w:rFonts w:ascii="Arial" w:hAnsi="Arial" w:cs="Arial"/>
        </w:rPr>
        <w:t xml:space="preserve">The syllabus also covers writing and balancing equations which is a fundamental skill in chemistry based research. </w:t>
      </w:r>
      <w:r w:rsidRPr="00310EF5">
        <w:rPr>
          <w:rFonts w:ascii="Arial" w:hAnsi="Arial" w:cs="Arial"/>
        </w:rPr>
        <w:t xml:space="preserve">Furthermore, </w:t>
      </w:r>
      <w:r w:rsidRPr="00C46DF5">
        <w:rPr>
          <w:rFonts w:ascii="Arial" w:hAnsi="Arial" w:cs="Arial"/>
          <w:iCs/>
        </w:rPr>
        <w:t xml:space="preserve">Organic Chemistry is a core component of the Pharmaceutic R &amp; D industry and </w:t>
      </w:r>
      <w:r>
        <w:rPr>
          <w:rFonts w:ascii="Arial" w:hAnsi="Arial" w:cs="Arial"/>
          <w:iCs/>
        </w:rPr>
        <w:t xml:space="preserve">this module </w:t>
      </w:r>
      <w:r w:rsidRPr="00C46DF5">
        <w:rPr>
          <w:rFonts w:ascii="Arial" w:hAnsi="Arial" w:cs="Arial"/>
          <w:iCs/>
        </w:rPr>
        <w:t>reflects international aspects.</w:t>
      </w:r>
    </w:p>
    <w:p w14:paraId="13C10195" w14:textId="77777777" w:rsidR="0078613B" w:rsidRPr="00DE6BA4" w:rsidRDefault="0078613B" w:rsidP="0078613B">
      <w:pPr>
        <w:spacing w:after="120" w:line="360" w:lineRule="auto"/>
        <w:ind w:left="567" w:right="260"/>
        <w:rPr>
          <w:rFonts w:ascii="Arial" w:hAnsi="Arial" w:cs="Arial"/>
          <w:iCs/>
        </w:rPr>
      </w:pPr>
    </w:p>
    <w:p w14:paraId="6E6660B5" w14:textId="77777777" w:rsidR="0078613B" w:rsidRPr="00DE6BA4" w:rsidRDefault="0078613B" w:rsidP="0078613B">
      <w:pPr>
        <w:spacing w:after="120" w:line="360" w:lineRule="auto"/>
        <w:ind w:left="567" w:right="260"/>
        <w:rPr>
          <w:rFonts w:ascii="Arial" w:hAnsi="Arial" w:cs="Arial"/>
          <w:b/>
        </w:rPr>
      </w:pPr>
    </w:p>
    <w:p w14:paraId="6898E6B4" w14:textId="77777777" w:rsidR="0078613B" w:rsidRPr="00DE6BA4" w:rsidRDefault="0078613B" w:rsidP="0078613B">
      <w:pPr>
        <w:pBdr>
          <w:bottom w:val="single" w:sz="6" w:space="1" w:color="auto"/>
        </w:pBdr>
        <w:spacing w:after="120" w:line="360" w:lineRule="auto"/>
        <w:ind w:right="260"/>
        <w:rPr>
          <w:rFonts w:ascii="Arial" w:hAnsi="Arial" w:cs="Arial"/>
        </w:rPr>
      </w:pPr>
    </w:p>
    <w:p w14:paraId="4CD77768" w14:textId="77777777" w:rsidR="0078613B" w:rsidRPr="00DE6BA4" w:rsidRDefault="0078613B" w:rsidP="0078613B">
      <w:pPr>
        <w:spacing w:after="120" w:line="360" w:lineRule="auto"/>
        <w:ind w:right="260"/>
        <w:rPr>
          <w:rFonts w:ascii="Arial" w:hAnsi="Arial" w:cs="Arial"/>
          <w:b/>
        </w:rPr>
      </w:pPr>
      <w:r>
        <w:rPr>
          <w:rFonts w:ascii="Arial" w:hAnsi="Arial" w:cs="Arial"/>
          <w:b/>
        </w:rPr>
        <w:t>DIVISIONAL</w:t>
      </w:r>
      <w:r w:rsidRPr="00DE6BA4">
        <w:rPr>
          <w:rFonts w:ascii="Arial" w:hAnsi="Arial" w:cs="Arial"/>
          <w:b/>
        </w:rPr>
        <w:t xml:space="preserve"> USE ONLY </w:t>
      </w:r>
    </w:p>
    <w:p w14:paraId="010CBFD4" w14:textId="77777777" w:rsidR="0078613B" w:rsidRPr="00DE6BA4" w:rsidRDefault="0078613B" w:rsidP="0078613B">
      <w:pPr>
        <w:spacing w:after="120" w:line="360" w:lineRule="auto"/>
        <w:ind w:right="260"/>
        <w:rPr>
          <w:rFonts w:ascii="Arial" w:hAnsi="Arial" w:cs="Arial"/>
          <w:b/>
        </w:rPr>
      </w:pPr>
      <w:r w:rsidRPr="00DE6BA4">
        <w:rPr>
          <w:rFonts w:ascii="Arial" w:hAnsi="Arial" w:cs="Arial"/>
          <w:b/>
        </w:rPr>
        <w:t>Revision record – all revisions must be recorded in the grid and full details of the change retained in the appropriate committee records.</w:t>
      </w:r>
    </w:p>
    <w:p w14:paraId="6127E2D5" w14:textId="77777777" w:rsidR="0078613B" w:rsidRPr="00DE6BA4" w:rsidRDefault="0078613B" w:rsidP="0078613B">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78613B" w:rsidRPr="00DE6BA4" w14:paraId="7DDF67FA" w14:textId="77777777" w:rsidTr="00A21F13">
        <w:trPr>
          <w:trHeight w:val="317"/>
        </w:trPr>
        <w:tc>
          <w:tcPr>
            <w:tcW w:w="1526" w:type="dxa"/>
          </w:tcPr>
          <w:p w14:paraId="5235F5C6" w14:textId="77777777" w:rsidR="0078613B" w:rsidRPr="00DE6BA4" w:rsidRDefault="0078613B" w:rsidP="00A21F13">
            <w:pPr>
              <w:spacing w:after="120" w:line="360" w:lineRule="auto"/>
              <w:ind w:right="-330"/>
              <w:rPr>
                <w:rFonts w:ascii="Arial" w:hAnsi="Arial" w:cs="Arial"/>
              </w:rPr>
            </w:pPr>
            <w:r w:rsidRPr="00DE6BA4">
              <w:rPr>
                <w:rFonts w:ascii="Arial" w:hAnsi="Arial" w:cs="Arial"/>
              </w:rPr>
              <w:t>Date approved</w:t>
            </w:r>
          </w:p>
        </w:tc>
        <w:tc>
          <w:tcPr>
            <w:tcW w:w="1701" w:type="dxa"/>
          </w:tcPr>
          <w:p w14:paraId="7B227D8D" w14:textId="77777777" w:rsidR="0078613B" w:rsidRPr="00DE6BA4" w:rsidRDefault="0078613B" w:rsidP="00A21F13">
            <w:pPr>
              <w:spacing w:after="120" w:line="360" w:lineRule="auto"/>
              <w:rPr>
                <w:rFonts w:ascii="Arial" w:hAnsi="Arial" w:cs="Arial"/>
              </w:rPr>
            </w:pPr>
            <w:r w:rsidRPr="00DE6BA4">
              <w:rPr>
                <w:rFonts w:ascii="Arial" w:hAnsi="Arial" w:cs="Arial"/>
              </w:rPr>
              <w:t>Major/minor revision</w:t>
            </w:r>
          </w:p>
        </w:tc>
        <w:tc>
          <w:tcPr>
            <w:tcW w:w="1871" w:type="dxa"/>
          </w:tcPr>
          <w:p w14:paraId="75377524" w14:textId="77777777" w:rsidR="0078613B" w:rsidRPr="00DE6BA4" w:rsidRDefault="0078613B" w:rsidP="00A21F13">
            <w:pPr>
              <w:spacing w:after="120" w:line="360" w:lineRule="auto"/>
              <w:ind w:right="-34"/>
              <w:rPr>
                <w:rFonts w:ascii="Arial" w:hAnsi="Arial" w:cs="Arial"/>
              </w:rPr>
            </w:pPr>
            <w:r w:rsidRPr="00DE6BA4">
              <w:rPr>
                <w:rFonts w:ascii="Arial" w:hAnsi="Arial" w:cs="Arial"/>
              </w:rPr>
              <w:t>Start date of delivery of revised version</w:t>
            </w:r>
          </w:p>
        </w:tc>
        <w:tc>
          <w:tcPr>
            <w:tcW w:w="2552" w:type="dxa"/>
          </w:tcPr>
          <w:p w14:paraId="6B95EE12" w14:textId="77777777" w:rsidR="0078613B" w:rsidRPr="00DE6BA4" w:rsidRDefault="0078613B" w:rsidP="00A21F13">
            <w:pPr>
              <w:spacing w:after="120" w:line="360" w:lineRule="auto"/>
              <w:ind w:right="-330"/>
              <w:rPr>
                <w:rFonts w:ascii="Arial" w:hAnsi="Arial" w:cs="Arial"/>
              </w:rPr>
            </w:pPr>
            <w:r w:rsidRPr="00DE6BA4">
              <w:rPr>
                <w:rFonts w:ascii="Arial" w:hAnsi="Arial" w:cs="Arial"/>
              </w:rPr>
              <w:t>Section revised</w:t>
            </w:r>
          </w:p>
        </w:tc>
        <w:tc>
          <w:tcPr>
            <w:tcW w:w="3032" w:type="dxa"/>
          </w:tcPr>
          <w:p w14:paraId="71DB1C73" w14:textId="77777777" w:rsidR="0078613B" w:rsidRPr="00DE6BA4" w:rsidRDefault="0078613B" w:rsidP="00A21F13">
            <w:pPr>
              <w:spacing w:after="120" w:line="360" w:lineRule="auto"/>
              <w:ind w:right="-330"/>
              <w:rPr>
                <w:rFonts w:ascii="Arial" w:hAnsi="Arial" w:cs="Arial"/>
              </w:rPr>
            </w:pPr>
            <w:r w:rsidRPr="00DE6BA4">
              <w:rPr>
                <w:rFonts w:ascii="Arial" w:hAnsi="Arial" w:cs="Arial"/>
              </w:rPr>
              <w:t>Impacts PLOs (Q6&amp;7 cover sheet)</w:t>
            </w:r>
          </w:p>
        </w:tc>
      </w:tr>
      <w:tr w:rsidR="0078613B" w:rsidRPr="00DE6BA4" w14:paraId="56DA8A3C" w14:textId="77777777" w:rsidTr="00A21F13">
        <w:trPr>
          <w:trHeight w:val="305"/>
        </w:trPr>
        <w:tc>
          <w:tcPr>
            <w:tcW w:w="1526" w:type="dxa"/>
          </w:tcPr>
          <w:p w14:paraId="7EA4D9ED" w14:textId="77777777" w:rsidR="0078613B" w:rsidRPr="00DE6BA4" w:rsidRDefault="0078613B" w:rsidP="00A21F13">
            <w:pPr>
              <w:spacing w:after="120" w:line="360" w:lineRule="auto"/>
              <w:ind w:right="-330"/>
              <w:rPr>
                <w:rFonts w:ascii="Arial" w:hAnsi="Arial" w:cs="Arial"/>
              </w:rPr>
            </w:pPr>
          </w:p>
        </w:tc>
        <w:tc>
          <w:tcPr>
            <w:tcW w:w="1701" w:type="dxa"/>
          </w:tcPr>
          <w:p w14:paraId="15495FE6" w14:textId="77777777" w:rsidR="0078613B" w:rsidRPr="00DE6BA4" w:rsidRDefault="0078613B" w:rsidP="00A21F13">
            <w:pPr>
              <w:spacing w:after="120" w:line="360" w:lineRule="auto"/>
              <w:ind w:right="-330"/>
              <w:rPr>
                <w:rFonts w:ascii="Arial" w:hAnsi="Arial" w:cs="Arial"/>
              </w:rPr>
            </w:pPr>
          </w:p>
        </w:tc>
        <w:tc>
          <w:tcPr>
            <w:tcW w:w="1871" w:type="dxa"/>
          </w:tcPr>
          <w:p w14:paraId="3AF0A557" w14:textId="77777777" w:rsidR="0078613B" w:rsidRPr="00DE6BA4" w:rsidRDefault="0078613B" w:rsidP="00A21F13">
            <w:pPr>
              <w:spacing w:after="120" w:line="360" w:lineRule="auto"/>
              <w:ind w:right="-330"/>
              <w:rPr>
                <w:rFonts w:ascii="Arial" w:hAnsi="Arial" w:cs="Arial"/>
              </w:rPr>
            </w:pPr>
          </w:p>
        </w:tc>
        <w:tc>
          <w:tcPr>
            <w:tcW w:w="2552" w:type="dxa"/>
          </w:tcPr>
          <w:p w14:paraId="3D03C995" w14:textId="77777777" w:rsidR="0078613B" w:rsidRPr="00DE6BA4" w:rsidRDefault="0078613B" w:rsidP="00A21F13">
            <w:pPr>
              <w:spacing w:after="120" w:line="360" w:lineRule="auto"/>
              <w:ind w:right="-330"/>
              <w:rPr>
                <w:rFonts w:ascii="Arial" w:hAnsi="Arial" w:cs="Arial"/>
              </w:rPr>
            </w:pPr>
          </w:p>
        </w:tc>
        <w:tc>
          <w:tcPr>
            <w:tcW w:w="3032" w:type="dxa"/>
          </w:tcPr>
          <w:p w14:paraId="55591DD6" w14:textId="77777777" w:rsidR="0078613B" w:rsidRPr="00DE6BA4" w:rsidRDefault="0078613B" w:rsidP="00A21F13">
            <w:pPr>
              <w:spacing w:after="120" w:line="360" w:lineRule="auto"/>
              <w:ind w:right="-330"/>
              <w:rPr>
                <w:rFonts w:ascii="Arial" w:hAnsi="Arial" w:cs="Arial"/>
              </w:rPr>
            </w:pPr>
          </w:p>
        </w:tc>
      </w:tr>
      <w:tr w:rsidR="0078613B" w:rsidRPr="00DE6BA4" w14:paraId="65B7676F" w14:textId="77777777" w:rsidTr="00A21F13">
        <w:trPr>
          <w:trHeight w:val="305"/>
        </w:trPr>
        <w:tc>
          <w:tcPr>
            <w:tcW w:w="1526" w:type="dxa"/>
          </w:tcPr>
          <w:p w14:paraId="18F6046E" w14:textId="77777777" w:rsidR="0078613B" w:rsidRPr="00DE6BA4" w:rsidRDefault="0078613B" w:rsidP="00A21F13">
            <w:pPr>
              <w:spacing w:after="120" w:line="360" w:lineRule="auto"/>
              <w:ind w:right="-330"/>
              <w:rPr>
                <w:rFonts w:ascii="Arial" w:hAnsi="Arial" w:cs="Arial"/>
              </w:rPr>
            </w:pPr>
          </w:p>
        </w:tc>
        <w:tc>
          <w:tcPr>
            <w:tcW w:w="1701" w:type="dxa"/>
          </w:tcPr>
          <w:p w14:paraId="3114A144" w14:textId="77777777" w:rsidR="0078613B" w:rsidRPr="00DE6BA4" w:rsidRDefault="0078613B" w:rsidP="00A21F13">
            <w:pPr>
              <w:spacing w:after="120" w:line="360" w:lineRule="auto"/>
              <w:ind w:right="-330"/>
              <w:rPr>
                <w:rFonts w:ascii="Arial" w:hAnsi="Arial" w:cs="Arial"/>
              </w:rPr>
            </w:pPr>
          </w:p>
        </w:tc>
        <w:tc>
          <w:tcPr>
            <w:tcW w:w="1871" w:type="dxa"/>
          </w:tcPr>
          <w:p w14:paraId="7F7B751B" w14:textId="77777777" w:rsidR="0078613B" w:rsidRPr="00DE6BA4" w:rsidRDefault="0078613B" w:rsidP="00A21F13">
            <w:pPr>
              <w:spacing w:after="120" w:line="360" w:lineRule="auto"/>
              <w:ind w:right="-330"/>
              <w:rPr>
                <w:rFonts w:ascii="Arial" w:hAnsi="Arial" w:cs="Arial"/>
              </w:rPr>
            </w:pPr>
          </w:p>
        </w:tc>
        <w:tc>
          <w:tcPr>
            <w:tcW w:w="2552" w:type="dxa"/>
          </w:tcPr>
          <w:p w14:paraId="3E4890FC" w14:textId="77777777" w:rsidR="0078613B" w:rsidRPr="00DE6BA4" w:rsidRDefault="0078613B" w:rsidP="00A21F13">
            <w:pPr>
              <w:spacing w:after="120" w:line="360" w:lineRule="auto"/>
              <w:ind w:right="-330"/>
              <w:rPr>
                <w:rFonts w:ascii="Arial" w:hAnsi="Arial" w:cs="Arial"/>
              </w:rPr>
            </w:pPr>
          </w:p>
        </w:tc>
        <w:tc>
          <w:tcPr>
            <w:tcW w:w="3032" w:type="dxa"/>
          </w:tcPr>
          <w:p w14:paraId="00EED6E9" w14:textId="77777777" w:rsidR="0078613B" w:rsidRPr="00DE6BA4" w:rsidRDefault="0078613B" w:rsidP="00A21F13">
            <w:pPr>
              <w:spacing w:after="120" w:line="360" w:lineRule="auto"/>
              <w:ind w:right="-330"/>
              <w:rPr>
                <w:rFonts w:ascii="Arial" w:hAnsi="Arial" w:cs="Arial"/>
              </w:rPr>
            </w:pPr>
          </w:p>
        </w:tc>
      </w:tr>
    </w:tbl>
    <w:p w14:paraId="4807EF68" w14:textId="77777777" w:rsidR="0078613B" w:rsidRPr="00302082" w:rsidRDefault="0078613B" w:rsidP="0078613B">
      <w:pPr>
        <w:spacing w:after="120" w:line="240" w:lineRule="auto"/>
        <w:ind w:right="-330"/>
        <w:rPr>
          <w:rFonts w:ascii="Arial" w:hAnsi="Arial" w:cs="Arial"/>
        </w:rPr>
      </w:pPr>
    </w:p>
    <w:p w14:paraId="7378452A" w14:textId="77777777" w:rsidR="009A2D37" w:rsidRPr="00694B52" w:rsidRDefault="009A2D37" w:rsidP="009D52D0">
      <w:pPr>
        <w:spacing w:after="120" w:line="240" w:lineRule="auto"/>
        <w:ind w:left="426" w:right="543"/>
        <w:jc w:val="both"/>
        <w:rPr>
          <w:rFonts w:ascii="Arial" w:hAnsi="Arial" w:cs="Arial"/>
          <w:sz w:val="24"/>
          <w:szCs w:val="24"/>
        </w:rPr>
      </w:pPr>
    </w:p>
    <w:sectPr w:rsidR="009A2D37" w:rsidRPr="00694B5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29CF" w14:textId="77777777" w:rsidR="000D5A87" w:rsidRDefault="000D5A87" w:rsidP="009A2D37">
      <w:pPr>
        <w:spacing w:after="0" w:line="240" w:lineRule="auto"/>
      </w:pPr>
      <w:r>
        <w:separator/>
      </w:r>
    </w:p>
  </w:endnote>
  <w:endnote w:type="continuationSeparator" w:id="0">
    <w:p w14:paraId="7255E3AD" w14:textId="77777777" w:rsidR="000D5A87" w:rsidRDefault="000D5A87" w:rsidP="009A2D37">
      <w:pPr>
        <w:spacing w:after="0" w:line="240" w:lineRule="auto"/>
      </w:pPr>
      <w:r>
        <w:continuationSeparator/>
      </w:r>
    </w:p>
  </w:endnote>
  <w:endnote w:type="continuationNotice" w:id="1">
    <w:p w14:paraId="4ABD5497" w14:textId="77777777" w:rsidR="000D5A87" w:rsidRDefault="000D5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E1C831F" w14:textId="77777777" w:rsidR="008B2543" w:rsidRDefault="0019787E" w:rsidP="009A2D37">
        <w:pPr>
          <w:pStyle w:val="Footer"/>
          <w:jc w:val="center"/>
        </w:pPr>
        <w:r>
          <w:fldChar w:fldCharType="begin"/>
        </w:r>
        <w:r>
          <w:instrText xml:space="preserve"> PAGE   \* MERGEFORMAT </w:instrText>
        </w:r>
        <w:r>
          <w:fldChar w:fldCharType="separate"/>
        </w:r>
        <w:r w:rsidR="006B4DD9">
          <w:rPr>
            <w:noProof/>
          </w:rPr>
          <w:t>4</w:t>
        </w:r>
        <w:r>
          <w:rPr>
            <w:noProof/>
          </w:rPr>
          <w:fldChar w:fldCharType="end"/>
        </w:r>
      </w:p>
    </w:sdtContent>
  </w:sdt>
  <w:p w14:paraId="26DF32C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2C0A4AFB" w14:textId="77777777" w:rsidR="00EB41D1" w:rsidRDefault="00EB41D1" w:rsidP="00EB41D1">
        <w:pPr>
          <w:pStyle w:val="Footer"/>
          <w:jc w:val="center"/>
        </w:pPr>
        <w:r>
          <w:fldChar w:fldCharType="begin"/>
        </w:r>
        <w:r>
          <w:instrText xml:space="preserve"> PAGE   \* MERGEFORMAT </w:instrText>
        </w:r>
        <w:r>
          <w:fldChar w:fldCharType="separate"/>
        </w:r>
        <w:r w:rsidR="006B4DD9">
          <w:rPr>
            <w:noProof/>
          </w:rPr>
          <w:t>1</w:t>
        </w:r>
        <w:r>
          <w:rPr>
            <w:noProof/>
          </w:rPr>
          <w:fldChar w:fldCharType="end"/>
        </w:r>
      </w:p>
    </w:sdtContent>
  </w:sdt>
  <w:p w14:paraId="21EB51C2"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5BAC3965"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A0AD" w14:textId="77777777" w:rsidR="000D5A87" w:rsidRDefault="000D5A87" w:rsidP="009A2D37">
      <w:pPr>
        <w:spacing w:after="0" w:line="240" w:lineRule="auto"/>
      </w:pPr>
      <w:r>
        <w:separator/>
      </w:r>
    </w:p>
  </w:footnote>
  <w:footnote w:type="continuationSeparator" w:id="0">
    <w:p w14:paraId="56E32E6D" w14:textId="77777777" w:rsidR="000D5A87" w:rsidRDefault="000D5A87" w:rsidP="009A2D37">
      <w:pPr>
        <w:spacing w:after="0" w:line="240" w:lineRule="auto"/>
      </w:pPr>
      <w:r>
        <w:continuationSeparator/>
      </w:r>
    </w:p>
  </w:footnote>
  <w:footnote w:type="continuationNotice" w:id="1">
    <w:p w14:paraId="0C4ED3A4" w14:textId="77777777" w:rsidR="000D5A87" w:rsidRDefault="000D5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C1D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17CBE1" wp14:editId="32F54D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E2E505" w14:textId="77777777" w:rsidR="008B2543" w:rsidRPr="008C00F8" w:rsidRDefault="008B2543" w:rsidP="005E6D38">
    <w:pPr>
      <w:pStyle w:val="Heading1"/>
      <w:spacing w:before="60" w:after="60"/>
      <w:rPr>
        <w:rFonts w:ascii="Arial" w:hAnsi="Arial" w:cs="Arial"/>
      </w:rPr>
    </w:pPr>
  </w:p>
  <w:p w14:paraId="7A78D1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4528" w14:textId="330F8EF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AB34BE" wp14:editId="4E131F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CF3CB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C731E7"/>
    <w:multiLevelType w:val="hybridMultilevel"/>
    <w:tmpl w:val="2F4265E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bUwNLAwtjAyNTBW0lEKTi0uzszPAykwrgUArmeD1i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2DE"/>
    <w:rsid w:val="000C0294"/>
    <w:rsid w:val="000C3A7E"/>
    <w:rsid w:val="000C7A1C"/>
    <w:rsid w:val="000D2A8A"/>
    <w:rsid w:val="000D32AC"/>
    <w:rsid w:val="000D5A8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5C23"/>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C37"/>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B6F"/>
    <w:rsid w:val="00682650"/>
    <w:rsid w:val="00683609"/>
    <w:rsid w:val="00684851"/>
    <w:rsid w:val="00694309"/>
    <w:rsid w:val="00694B52"/>
    <w:rsid w:val="00695285"/>
    <w:rsid w:val="00696FF5"/>
    <w:rsid w:val="006A6BB4"/>
    <w:rsid w:val="006A7FB0"/>
    <w:rsid w:val="006B4DD9"/>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53D0"/>
    <w:rsid w:val="00727780"/>
    <w:rsid w:val="00736DC6"/>
    <w:rsid w:val="0073792C"/>
    <w:rsid w:val="00754069"/>
    <w:rsid w:val="00765ED0"/>
    <w:rsid w:val="007667DF"/>
    <w:rsid w:val="0077080B"/>
    <w:rsid w:val="0078613B"/>
    <w:rsid w:val="00787070"/>
    <w:rsid w:val="007906FD"/>
    <w:rsid w:val="00797197"/>
    <w:rsid w:val="007972A7"/>
    <w:rsid w:val="007A2BA2"/>
    <w:rsid w:val="007A37F5"/>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D7A1B"/>
    <w:rsid w:val="008F49FA"/>
    <w:rsid w:val="00903DF6"/>
    <w:rsid w:val="00921CF6"/>
    <w:rsid w:val="0092217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42F"/>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465"/>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2F8"/>
    <w:rsid w:val="00D65506"/>
    <w:rsid w:val="00D773CF"/>
    <w:rsid w:val="00D83563"/>
    <w:rsid w:val="00D8448F"/>
    <w:rsid w:val="00DA64B6"/>
    <w:rsid w:val="00DB5C9D"/>
    <w:rsid w:val="00DD02E6"/>
    <w:rsid w:val="00DD2E74"/>
    <w:rsid w:val="00DF665B"/>
    <w:rsid w:val="00E0152A"/>
    <w:rsid w:val="00E03394"/>
    <w:rsid w:val="00E066E5"/>
    <w:rsid w:val="00E11B37"/>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0F88"/>
    <w:rsid w:val="00F8197C"/>
    <w:rsid w:val="00F82B4E"/>
    <w:rsid w:val="00F87559"/>
    <w:rsid w:val="00F93C2E"/>
    <w:rsid w:val="00F949BD"/>
    <w:rsid w:val="00F96D71"/>
    <w:rsid w:val="00F97C9E"/>
    <w:rsid w:val="00FA1811"/>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4256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862B3-31B6-4CE7-849D-C940C72FBA89}">
  <ds:schemaRefs>
    <ds:schemaRef ds:uri="http://schemas.openxmlformats.org/officeDocument/2006/bibliography"/>
  </ds:schemaRefs>
</ds:datastoreItem>
</file>

<file path=customXml/itemProps2.xml><?xml version="1.0" encoding="utf-8"?>
<ds:datastoreItem xmlns:ds="http://schemas.openxmlformats.org/officeDocument/2006/customXml" ds:itemID="{269A8B8E-5B29-4A9C-BD98-C41E72FEAEE4}"/>
</file>

<file path=customXml/itemProps3.xml><?xml version="1.0" encoding="utf-8"?>
<ds:datastoreItem xmlns:ds="http://schemas.openxmlformats.org/officeDocument/2006/customXml" ds:itemID="{DAA0C8BD-4293-4A04-8AA1-F0AEBBB64FBF}"/>
</file>

<file path=customXml/itemProps4.xml><?xml version="1.0" encoding="utf-8"?>
<ds:datastoreItem xmlns:ds="http://schemas.openxmlformats.org/officeDocument/2006/customXml" ds:itemID="{5B2D83A0-0561-49AA-A28C-5CFF1D20FF92}"/>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4</cp:revision>
  <cp:lastPrinted>2019-02-26T09:40:00Z</cp:lastPrinted>
  <dcterms:created xsi:type="dcterms:W3CDTF">2021-09-13T12:00:00Z</dcterms:created>
  <dcterms:modified xsi:type="dcterms:W3CDTF">2022-03-01T10:30:00Z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1341200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