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E149621" w:rsidR="00694B52" w:rsidRPr="009D52D0" w:rsidRDefault="00EA4439" w:rsidP="00FF2C03">
      <w:pPr>
        <w:spacing w:after="120" w:line="240" w:lineRule="auto"/>
        <w:ind w:left="567" w:right="543"/>
        <w:jc w:val="both"/>
        <w:rPr>
          <w:rFonts w:ascii="Arial" w:hAnsi="Arial" w:cs="Arial"/>
          <w:sz w:val="24"/>
          <w:szCs w:val="24"/>
        </w:rPr>
      </w:pPr>
      <w:r w:rsidRPr="00EA4439">
        <w:rPr>
          <w:rFonts w:ascii="Arial" w:hAnsi="Arial" w:cs="Arial"/>
          <w:sz w:val="24"/>
          <w:szCs w:val="24"/>
        </w:rPr>
        <w:t>CHEM3600</w:t>
      </w:r>
      <w:r w:rsidR="007216B1">
        <w:rPr>
          <w:rFonts w:ascii="Arial" w:hAnsi="Arial" w:cs="Arial"/>
          <w:sz w:val="24"/>
          <w:szCs w:val="24"/>
        </w:rPr>
        <w:t xml:space="preserve"> –</w:t>
      </w:r>
      <w:r>
        <w:rPr>
          <w:rFonts w:ascii="Arial" w:hAnsi="Arial" w:cs="Arial"/>
          <w:sz w:val="24"/>
          <w:szCs w:val="24"/>
        </w:rPr>
        <w:t xml:space="preserve"> </w:t>
      </w:r>
      <w:r w:rsidRPr="00EA4439">
        <w:rPr>
          <w:rFonts w:ascii="Arial" w:hAnsi="Arial" w:cs="Arial"/>
          <w:sz w:val="24"/>
          <w:szCs w:val="24"/>
        </w:rPr>
        <w:t>Fundamentals of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2161EB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EA4439">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56BB792" w:rsidR="00694B52" w:rsidRPr="00694B52" w:rsidRDefault="00A331F7"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A7959D0" w:rsidR="00694B52" w:rsidRPr="00694B52" w:rsidRDefault="00A331F7" w:rsidP="00FF2C03">
      <w:pPr>
        <w:spacing w:after="120" w:line="240" w:lineRule="auto"/>
        <w:ind w:left="567" w:right="543"/>
        <w:rPr>
          <w:rFonts w:ascii="Arial" w:hAnsi="Arial" w:cs="Arial"/>
          <w:sz w:val="24"/>
          <w:szCs w:val="24"/>
        </w:rPr>
      </w:pPr>
      <w:r w:rsidRPr="00A331F7">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1484847" w:rsidR="00694B52" w:rsidRPr="00694B52" w:rsidRDefault="00A331F7"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C0DE845" w:rsidR="00694B52" w:rsidRPr="00694B52" w:rsidRDefault="004A6574"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AD1DC57" w14:textId="77777777" w:rsidR="007216B1" w:rsidRPr="007216B1" w:rsidRDefault="007216B1" w:rsidP="007216B1">
      <w:pPr>
        <w:spacing w:after="120" w:line="240" w:lineRule="auto"/>
        <w:ind w:left="567" w:right="543"/>
        <w:jc w:val="both"/>
        <w:rPr>
          <w:rFonts w:ascii="Arial" w:hAnsi="Arial" w:cs="Arial"/>
          <w:iCs/>
          <w:sz w:val="24"/>
          <w:szCs w:val="24"/>
        </w:rPr>
      </w:pPr>
      <w:r w:rsidRPr="007216B1">
        <w:rPr>
          <w:rFonts w:ascii="Arial" w:hAnsi="Arial" w:cs="Arial"/>
          <w:iCs/>
          <w:sz w:val="24"/>
          <w:szCs w:val="24"/>
        </w:rPr>
        <w:t>Compulsory for the following courses:</w:t>
      </w:r>
    </w:p>
    <w:p w14:paraId="6FFED1B1" w14:textId="77777777" w:rsidR="007216B1" w:rsidRPr="007216B1" w:rsidRDefault="007216B1" w:rsidP="00D10967">
      <w:pPr>
        <w:spacing w:after="120" w:line="240" w:lineRule="auto"/>
        <w:ind w:left="720" w:right="543"/>
        <w:jc w:val="both"/>
        <w:rPr>
          <w:rFonts w:ascii="Arial" w:hAnsi="Arial" w:cs="Arial"/>
          <w:iCs/>
          <w:sz w:val="24"/>
          <w:szCs w:val="24"/>
        </w:rPr>
      </w:pPr>
      <w:r w:rsidRPr="007216B1">
        <w:rPr>
          <w:rFonts w:ascii="Arial" w:hAnsi="Arial" w:cs="Arial"/>
          <w:iCs/>
          <w:sz w:val="24"/>
          <w:szCs w:val="24"/>
        </w:rPr>
        <w:t>BSc (Hons) Chemistry (including versions with Professional Placement, Year Abroad, Foundation Year)</w:t>
      </w:r>
    </w:p>
    <w:p w14:paraId="1DBF5635" w14:textId="77777777" w:rsidR="007216B1" w:rsidRPr="007216B1" w:rsidRDefault="007216B1" w:rsidP="00D10967">
      <w:pPr>
        <w:spacing w:after="120" w:line="240" w:lineRule="auto"/>
        <w:ind w:left="720" w:right="543"/>
        <w:jc w:val="both"/>
        <w:rPr>
          <w:rFonts w:ascii="Arial" w:hAnsi="Arial" w:cs="Arial"/>
          <w:iCs/>
          <w:sz w:val="24"/>
          <w:szCs w:val="24"/>
        </w:rPr>
      </w:pPr>
      <w:proofErr w:type="spellStart"/>
      <w:r w:rsidRPr="007216B1">
        <w:rPr>
          <w:rFonts w:ascii="Arial" w:hAnsi="Arial" w:cs="Arial"/>
          <w:iCs/>
          <w:sz w:val="24"/>
          <w:szCs w:val="24"/>
        </w:rPr>
        <w:t>MChem</w:t>
      </w:r>
      <w:proofErr w:type="spellEnd"/>
      <w:r w:rsidRPr="007216B1">
        <w:rPr>
          <w:rFonts w:ascii="Arial" w:hAnsi="Arial" w:cs="Arial"/>
          <w:iCs/>
          <w:sz w:val="24"/>
          <w:szCs w:val="24"/>
        </w:rPr>
        <w:t xml:space="preserve"> Chemistry</w:t>
      </w:r>
    </w:p>
    <w:p w14:paraId="505B001A" w14:textId="77777777" w:rsidR="007216B1" w:rsidRPr="007216B1" w:rsidRDefault="007216B1" w:rsidP="00D10967">
      <w:pPr>
        <w:spacing w:after="120" w:line="240" w:lineRule="auto"/>
        <w:ind w:left="720" w:right="543"/>
        <w:jc w:val="both"/>
        <w:rPr>
          <w:rFonts w:ascii="Arial" w:hAnsi="Arial" w:cs="Arial"/>
          <w:iCs/>
          <w:sz w:val="24"/>
          <w:szCs w:val="24"/>
        </w:rPr>
      </w:pPr>
      <w:r w:rsidRPr="007216B1">
        <w:rPr>
          <w:rFonts w:ascii="Arial" w:hAnsi="Arial" w:cs="Arial"/>
          <w:iCs/>
          <w:sz w:val="24"/>
          <w:szCs w:val="24"/>
        </w:rPr>
        <w:t>BSc (Hons) Forensic Science (including versions with Professional Placement, Year Abroad, Foundation Year)</w:t>
      </w:r>
    </w:p>
    <w:p w14:paraId="4E1FBEE9" w14:textId="77777777" w:rsidR="007216B1" w:rsidRPr="007216B1" w:rsidRDefault="007216B1" w:rsidP="00D10967">
      <w:pPr>
        <w:spacing w:after="120" w:line="240" w:lineRule="auto"/>
        <w:ind w:left="720" w:right="543"/>
        <w:rPr>
          <w:rFonts w:ascii="Arial" w:hAnsi="Arial" w:cs="Arial"/>
          <w:iCs/>
          <w:sz w:val="24"/>
          <w:szCs w:val="24"/>
        </w:rPr>
      </w:pPr>
      <w:proofErr w:type="spellStart"/>
      <w:r w:rsidRPr="007216B1">
        <w:rPr>
          <w:rFonts w:ascii="Arial" w:hAnsi="Arial" w:cs="Arial"/>
          <w:iCs/>
          <w:sz w:val="24"/>
          <w:szCs w:val="24"/>
        </w:rPr>
        <w:t>MSci</w:t>
      </w:r>
      <w:proofErr w:type="spellEnd"/>
      <w:r w:rsidRPr="007216B1">
        <w:rPr>
          <w:rFonts w:ascii="Arial" w:hAnsi="Arial" w:cs="Arial"/>
          <w:iCs/>
          <w:sz w:val="24"/>
          <w:szCs w:val="24"/>
        </w:rPr>
        <w:t xml:space="preserve"> Forensic Science</w:t>
      </w:r>
    </w:p>
    <w:p w14:paraId="119D9EC5" w14:textId="5E168E50" w:rsidR="00E1736E" w:rsidRDefault="007216B1" w:rsidP="007216B1">
      <w:pPr>
        <w:spacing w:after="120" w:line="240" w:lineRule="auto"/>
        <w:ind w:left="567" w:right="543"/>
        <w:rPr>
          <w:rFonts w:ascii="Arial" w:hAnsi="Arial" w:cs="Arial"/>
          <w:iCs/>
          <w:sz w:val="24"/>
          <w:szCs w:val="24"/>
        </w:rPr>
      </w:pPr>
      <w:r w:rsidRPr="007216B1">
        <w:rPr>
          <w:rFonts w:ascii="Arial" w:hAnsi="Arial" w:cs="Arial"/>
          <w:iCs/>
          <w:sz w:val="24"/>
          <w:szCs w:val="24"/>
        </w:rPr>
        <w:t>Not available as an elective module</w:t>
      </w:r>
      <w:r w:rsidR="00D10967">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867275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93DE1" w:rsidRPr="00993DE1">
        <w:rPr>
          <w:rFonts w:ascii="Arial" w:hAnsi="Arial" w:cs="Arial"/>
          <w:sz w:val="24"/>
          <w:szCs w:val="24"/>
        </w:rPr>
        <w:t>Demonstrate</w:t>
      </w:r>
      <w:r w:rsidR="00AE71DA">
        <w:rPr>
          <w:rFonts w:ascii="Arial" w:hAnsi="Arial" w:cs="Arial"/>
          <w:sz w:val="24"/>
          <w:szCs w:val="24"/>
        </w:rPr>
        <w:t xml:space="preserve"> </w:t>
      </w:r>
      <w:r w:rsidR="00612501">
        <w:rPr>
          <w:rFonts w:ascii="Arial" w:hAnsi="Arial" w:cs="Arial"/>
          <w:sz w:val="24"/>
          <w:szCs w:val="24"/>
        </w:rPr>
        <w:t>elementary</w:t>
      </w:r>
      <w:r w:rsidR="00993DE1" w:rsidRPr="00993DE1">
        <w:rPr>
          <w:rFonts w:ascii="Arial" w:hAnsi="Arial" w:cs="Arial"/>
          <w:sz w:val="24"/>
          <w:szCs w:val="24"/>
        </w:rPr>
        <w:t xml:space="preserve"> understanding of core and foundation chemical, physical, and biological concepts, terminology, theory, units, conventions, and laboratory practice and methods in relation to the chemical sciences</w:t>
      </w:r>
      <w:r w:rsidR="00993DE1">
        <w:rPr>
          <w:rFonts w:ascii="Arial" w:hAnsi="Arial" w:cs="Arial"/>
          <w:sz w:val="24"/>
          <w:szCs w:val="24"/>
        </w:rPr>
        <w:t>;</w:t>
      </w:r>
    </w:p>
    <w:p w14:paraId="28B61669" w14:textId="3BB0ADC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93DE1" w:rsidRPr="00993DE1">
        <w:rPr>
          <w:rFonts w:ascii="Arial" w:hAnsi="Arial" w:cs="Arial"/>
          <w:sz w:val="24"/>
          <w:szCs w:val="24"/>
        </w:rPr>
        <w:t>Demonstrate</w:t>
      </w:r>
      <w:r w:rsidR="00AE71DA">
        <w:rPr>
          <w:rFonts w:ascii="Arial" w:hAnsi="Arial" w:cs="Arial"/>
          <w:sz w:val="24"/>
          <w:szCs w:val="24"/>
        </w:rPr>
        <w:t xml:space="preserve"> rudimentary</w:t>
      </w:r>
      <w:r w:rsidR="00993DE1" w:rsidRPr="00993DE1">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993DE1">
        <w:rPr>
          <w:rFonts w:ascii="Arial" w:hAnsi="Arial" w:cs="Arial"/>
          <w:sz w:val="24"/>
          <w:szCs w:val="24"/>
        </w:rPr>
        <w:t>;</w:t>
      </w:r>
    </w:p>
    <w:p w14:paraId="59AEFC4A" w14:textId="329FBCF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B1027" w:rsidRPr="009B1027">
        <w:rPr>
          <w:rFonts w:ascii="Arial" w:hAnsi="Arial" w:cs="Arial"/>
          <w:sz w:val="24"/>
          <w:szCs w:val="24"/>
        </w:rPr>
        <w:t>Recognise and analyse problems and plan strategies for their solution by the evaluation, interpretation and synthesis of scientific information and data</w:t>
      </w:r>
      <w:r w:rsidR="009B1027">
        <w:rPr>
          <w:rFonts w:ascii="Arial" w:hAnsi="Arial" w:cs="Arial"/>
          <w:sz w:val="24"/>
          <w:szCs w:val="24"/>
        </w:rPr>
        <w:t>;</w:t>
      </w:r>
    </w:p>
    <w:p w14:paraId="68A762AE" w14:textId="7729463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B1027" w:rsidRPr="009B1027">
        <w:rPr>
          <w:rFonts w:ascii="Arial" w:hAnsi="Arial" w:cs="Arial"/>
          <w:sz w:val="24"/>
          <w:szCs w:val="24"/>
        </w:rPr>
        <w:t>Understand the importance of observational and instrumental monitoring of physiochemical events and changes, and the systematic and reliable documentation of the above</w:t>
      </w:r>
      <w:r w:rsidR="009B1027">
        <w:rPr>
          <w:rFonts w:ascii="Arial" w:hAnsi="Arial" w:cs="Arial"/>
          <w:sz w:val="24"/>
          <w:szCs w:val="24"/>
        </w:rPr>
        <w:t>;</w:t>
      </w:r>
    </w:p>
    <w:p w14:paraId="3776BD13" w14:textId="3521425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B1027" w:rsidRPr="009B1027">
        <w:rPr>
          <w:rFonts w:ascii="Arial" w:hAnsi="Arial" w:cs="Arial"/>
          <w:sz w:val="24"/>
          <w:szCs w:val="24"/>
        </w:rPr>
        <w:t>Collate, interpret and explain the significance and underlying theory of experimental data to fundamental chemical principles.</w:t>
      </w:r>
    </w:p>
    <w:p w14:paraId="57FC0CE7" w14:textId="77777777" w:rsidR="007216B1" w:rsidRPr="00FF2C03" w:rsidRDefault="007216B1"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4203FC6"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B1027" w:rsidRPr="009B1027">
        <w:rPr>
          <w:rFonts w:ascii="Arial" w:hAnsi="Arial" w:cs="Arial"/>
          <w:sz w:val="24"/>
          <w:szCs w:val="24"/>
        </w:rPr>
        <w:t>Demonstrate a range of appropriate communication skills</w:t>
      </w:r>
      <w:r w:rsidR="009B1027">
        <w:rPr>
          <w:rFonts w:ascii="Arial" w:hAnsi="Arial" w:cs="Arial"/>
          <w:sz w:val="24"/>
          <w:szCs w:val="24"/>
        </w:rPr>
        <w:t>;</w:t>
      </w:r>
    </w:p>
    <w:p w14:paraId="324DF5A4" w14:textId="34D1C89A"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B1027" w:rsidRPr="009B1027">
        <w:rPr>
          <w:rFonts w:ascii="Arial" w:hAnsi="Arial" w:cs="Arial"/>
          <w:sz w:val="24"/>
          <w:szCs w:val="24"/>
        </w:rPr>
        <w:t>Build on generic skills to undertake further training of a professional nature</w:t>
      </w:r>
      <w:r w:rsidR="009B1027">
        <w:rPr>
          <w:rFonts w:ascii="Arial" w:hAnsi="Arial" w:cs="Arial"/>
          <w:sz w:val="24"/>
          <w:szCs w:val="24"/>
        </w:rPr>
        <w:t>;</w:t>
      </w:r>
    </w:p>
    <w:p w14:paraId="3D222DEF" w14:textId="2110650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9B1027" w:rsidRPr="009B1027">
        <w:rPr>
          <w:rFonts w:ascii="Arial" w:hAnsi="Arial" w:cs="Arial"/>
          <w:sz w:val="24"/>
          <w:szCs w:val="24"/>
        </w:rPr>
        <w:t>Use problem-solving skills to interpret qualitative and quantitative information, extending to situations where evaluations have to be made on the basis of limited information</w:t>
      </w:r>
      <w:r w:rsidR="009B1027">
        <w:rPr>
          <w:rFonts w:ascii="Arial" w:hAnsi="Arial" w:cs="Arial"/>
          <w:sz w:val="24"/>
          <w:szCs w:val="24"/>
        </w:rPr>
        <w:t>;</w:t>
      </w:r>
    </w:p>
    <w:p w14:paraId="6752995F" w14:textId="19AC433F" w:rsidR="009B102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9B1027">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091BA6FD" w14:textId="5EAE0A1A" w:rsidR="009B102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9B1027">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101F5BBD" w14:textId="76CBD091" w:rsidR="009B102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9B1027">
        <w:rPr>
          <w:rFonts w:ascii="Arial" w:hAnsi="Arial" w:cs="Arial"/>
          <w:sz w:val="24"/>
          <w:szCs w:val="24"/>
        </w:rPr>
        <w:t>Use information-technology skills such as word-processing and spreadsheet programmes, data-logging and storage, internet communication, etc.</w:t>
      </w:r>
    </w:p>
    <w:p w14:paraId="3DD8D6DE" w14:textId="13F95AF7" w:rsidR="009B1027" w:rsidRDefault="009B1027" w:rsidP="009B1027">
      <w:pPr>
        <w:tabs>
          <w:tab w:val="left" w:pos="1590"/>
        </w:tabs>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9B1027">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282EBE47" w14:textId="07ED684F" w:rsidR="009B1027" w:rsidRPr="008D444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9B1027">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603E73FB" w:rsidR="0011295C" w:rsidRPr="0011295C" w:rsidRDefault="006E4826" w:rsidP="0011295C">
      <w:pPr>
        <w:spacing w:after="120" w:line="240" w:lineRule="auto"/>
        <w:ind w:left="567" w:right="543"/>
        <w:rPr>
          <w:rFonts w:ascii="Arial" w:hAnsi="Arial" w:cs="Arial"/>
          <w:iCs/>
          <w:sz w:val="24"/>
          <w:szCs w:val="24"/>
        </w:rPr>
      </w:pPr>
      <w:r w:rsidRPr="006E4826">
        <w:rPr>
          <w:rFonts w:ascii="Arial" w:hAnsi="Arial" w:cs="Arial"/>
          <w:iCs/>
          <w:sz w:val="24"/>
          <w:szCs w:val="24"/>
        </w:rPr>
        <w:t>This module presents a unified understanding of the structure of matter, linking physical properties to bonding and energy, and providing the tools necessary to begin to describe and analyse chemical problems.  Key concepts such as mass balance and bonding (ionic, covalent, metallic, and intermolecular) are linked to analytical methods to show how these fundamental ideas can be measured and used.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071CC2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B3174">
        <w:rPr>
          <w:rFonts w:ascii="Arial" w:hAnsi="Arial" w:cs="Arial"/>
          <w:sz w:val="24"/>
          <w:szCs w:val="24"/>
        </w:rPr>
        <w:t>124</w:t>
      </w:r>
    </w:p>
    <w:p w14:paraId="3BE5E6D9" w14:textId="58B0E97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B3174">
        <w:rPr>
          <w:rFonts w:ascii="Arial" w:hAnsi="Arial" w:cs="Arial"/>
          <w:sz w:val="24"/>
          <w:szCs w:val="24"/>
        </w:rPr>
        <w:t>26</w:t>
      </w:r>
    </w:p>
    <w:p w14:paraId="035B9AB3" w14:textId="7E64F1D0"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E482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5BBAD99" w:rsidR="0011295C"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hAnsi="Arial" w:cs="Arial"/>
          <w:iCs/>
          <w:sz w:val="24"/>
          <w:szCs w:val="24"/>
        </w:rPr>
        <w:t>Online Quiz</w:t>
      </w:r>
      <w:r w:rsidR="00E30B34">
        <w:rPr>
          <w:rFonts w:ascii="Arial" w:hAnsi="Arial" w:cs="Arial"/>
          <w:iCs/>
          <w:sz w:val="24"/>
          <w:szCs w:val="24"/>
        </w:rPr>
        <w:t xml:space="preserve"> 1</w:t>
      </w:r>
      <w:r w:rsidRPr="00577196">
        <w:rPr>
          <w:rFonts w:ascii="Arial" w:hAnsi="Arial" w:cs="Arial"/>
          <w:iCs/>
          <w:sz w:val="24"/>
          <w:szCs w:val="24"/>
        </w:rPr>
        <w:t xml:space="preserve"> (1 hour) </w:t>
      </w:r>
      <w:r w:rsidR="00E30B34">
        <w:rPr>
          <w:rFonts w:ascii="Arial" w:hAnsi="Arial" w:cs="Arial"/>
          <w:iCs/>
          <w:sz w:val="24"/>
          <w:szCs w:val="24"/>
        </w:rPr>
        <w:t xml:space="preserve">– </w:t>
      </w:r>
      <w:r w:rsidRPr="00577196">
        <w:rPr>
          <w:rFonts w:ascii="Arial" w:hAnsi="Arial" w:cs="Arial"/>
          <w:iCs/>
          <w:sz w:val="24"/>
          <w:szCs w:val="24"/>
        </w:rPr>
        <w:t>5%</w:t>
      </w:r>
    </w:p>
    <w:p w14:paraId="2F8ABA1C" w14:textId="3085C150" w:rsidR="00E30B34" w:rsidRPr="00577196" w:rsidRDefault="00E30B34" w:rsidP="00E30B34">
      <w:pPr>
        <w:numPr>
          <w:ilvl w:val="0"/>
          <w:numId w:val="12"/>
        </w:numPr>
        <w:spacing w:after="120" w:line="240" w:lineRule="auto"/>
        <w:ind w:left="1134" w:right="543"/>
        <w:rPr>
          <w:rFonts w:ascii="Arial" w:hAnsi="Arial" w:cs="Arial"/>
          <w:iCs/>
          <w:sz w:val="24"/>
          <w:szCs w:val="24"/>
        </w:rPr>
      </w:pPr>
      <w:r w:rsidRPr="00577196">
        <w:rPr>
          <w:rFonts w:ascii="Arial" w:eastAsiaTheme="minorHAnsi" w:hAnsi="Arial" w:cs="Arial"/>
          <w:sz w:val="24"/>
          <w:szCs w:val="24"/>
        </w:rPr>
        <w:t xml:space="preserve">Online Quiz 2 (1 hour) </w:t>
      </w:r>
      <w:r>
        <w:rPr>
          <w:rFonts w:ascii="Arial" w:eastAsiaTheme="minorHAnsi" w:hAnsi="Arial" w:cs="Arial"/>
          <w:sz w:val="24"/>
          <w:szCs w:val="24"/>
        </w:rPr>
        <w:t xml:space="preserve">– </w:t>
      </w:r>
      <w:r w:rsidRPr="00577196">
        <w:rPr>
          <w:rFonts w:ascii="Arial" w:eastAsiaTheme="minorHAnsi" w:hAnsi="Arial" w:cs="Arial"/>
          <w:sz w:val="24"/>
          <w:szCs w:val="24"/>
        </w:rPr>
        <w:t>5%</w:t>
      </w:r>
    </w:p>
    <w:p w14:paraId="00116B74" w14:textId="0CAC0180" w:rsidR="0011295C"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hAnsi="Arial" w:cs="Arial"/>
          <w:iCs/>
          <w:sz w:val="24"/>
          <w:szCs w:val="24"/>
        </w:rPr>
        <w:lastRenderedPageBreak/>
        <w:t xml:space="preserve">Assessed </w:t>
      </w:r>
      <w:r w:rsidR="003B3174">
        <w:rPr>
          <w:rFonts w:ascii="Arial" w:hAnsi="Arial" w:cs="Arial"/>
          <w:iCs/>
          <w:sz w:val="24"/>
          <w:szCs w:val="24"/>
        </w:rPr>
        <w:t>Worksheet</w:t>
      </w:r>
      <w:r w:rsidR="00E30B34">
        <w:rPr>
          <w:rFonts w:ascii="Arial" w:hAnsi="Arial" w:cs="Arial"/>
          <w:iCs/>
          <w:sz w:val="24"/>
          <w:szCs w:val="24"/>
        </w:rPr>
        <w:t xml:space="preserve"> </w:t>
      </w:r>
      <w:r w:rsidRPr="00577196">
        <w:rPr>
          <w:rFonts w:ascii="Arial" w:hAnsi="Arial" w:cs="Arial"/>
          <w:iCs/>
          <w:sz w:val="24"/>
          <w:szCs w:val="24"/>
        </w:rPr>
        <w:t xml:space="preserve">1 (4 hours) </w:t>
      </w:r>
      <w:r w:rsidR="00E30B34">
        <w:rPr>
          <w:rFonts w:ascii="Arial" w:hAnsi="Arial" w:cs="Arial"/>
          <w:iCs/>
          <w:sz w:val="24"/>
          <w:szCs w:val="24"/>
        </w:rPr>
        <w:t xml:space="preserve">– </w:t>
      </w:r>
      <w:r w:rsidRPr="00577196">
        <w:rPr>
          <w:rFonts w:ascii="Arial" w:hAnsi="Arial" w:cs="Arial"/>
          <w:iCs/>
          <w:sz w:val="24"/>
          <w:szCs w:val="24"/>
        </w:rPr>
        <w:t>15%</w:t>
      </w:r>
    </w:p>
    <w:p w14:paraId="234A8BB3" w14:textId="3DC243C6" w:rsidR="00577196"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hAnsi="Arial" w:cs="Arial"/>
          <w:iCs/>
          <w:sz w:val="24"/>
          <w:szCs w:val="24"/>
        </w:rPr>
        <w:t xml:space="preserve">Assessed </w:t>
      </w:r>
      <w:r w:rsidR="003B3174" w:rsidRPr="00577196">
        <w:rPr>
          <w:rFonts w:ascii="Arial" w:hAnsi="Arial" w:cs="Arial"/>
          <w:iCs/>
          <w:sz w:val="24"/>
          <w:szCs w:val="24"/>
        </w:rPr>
        <w:t>Work</w:t>
      </w:r>
      <w:r w:rsidR="003B3174">
        <w:rPr>
          <w:rFonts w:ascii="Arial" w:hAnsi="Arial" w:cs="Arial"/>
          <w:iCs/>
          <w:sz w:val="24"/>
          <w:szCs w:val="24"/>
        </w:rPr>
        <w:t>sheet</w:t>
      </w:r>
      <w:r w:rsidR="003B3174" w:rsidRPr="00577196">
        <w:rPr>
          <w:rFonts w:ascii="Arial" w:hAnsi="Arial" w:cs="Arial"/>
          <w:iCs/>
          <w:sz w:val="24"/>
          <w:szCs w:val="24"/>
        </w:rPr>
        <w:t xml:space="preserve"> </w:t>
      </w:r>
      <w:r w:rsidRPr="00577196">
        <w:rPr>
          <w:rFonts w:ascii="Arial" w:hAnsi="Arial" w:cs="Arial"/>
          <w:iCs/>
          <w:sz w:val="24"/>
          <w:szCs w:val="24"/>
        </w:rPr>
        <w:t xml:space="preserve">2 (4 hours) </w:t>
      </w:r>
      <w:r w:rsidR="00E30B34">
        <w:rPr>
          <w:rFonts w:ascii="Arial" w:hAnsi="Arial" w:cs="Arial"/>
          <w:iCs/>
          <w:sz w:val="24"/>
          <w:szCs w:val="24"/>
        </w:rPr>
        <w:t xml:space="preserve">– </w:t>
      </w:r>
      <w:r w:rsidRPr="00577196">
        <w:rPr>
          <w:rFonts w:ascii="Arial" w:hAnsi="Arial" w:cs="Arial"/>
          <w:iCs/>
          <w:sz w:val="24"/>
          <w:szCs w:val="24"/>
        </w:rPr>
        <w:t>15%</w:t>
      </w:r>
    </w:p>
    <w:p w14:paraId="24677A9B" w14:textId="7238EB69" w:rsidR="00577196"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eastAsiaTheme="minorHAnsi" w:hAnsi="Arial" w:cs="Arial"/>
          <w:sz w:val="24"/>
          <w:szCs w:val="24"/>
        </w:rPr>
        <w:t xml:space="preserve">Examination (2 hours) </w:t>
      </w:r>
      <w:r w:rsidR="00E30B34">
        <w:rPr>
          <w:rFonts w:ascii="Arial" w:eastAsiaTheme="minorHAnsi" w:hAnsi="Arial" w:cs="Arial"/>
          <w:sz w:val="24"/>
          <w:szCs w:val="24"/>
        </w:rPr>
        <w:t xml:space="preserve">– </w:t>
      </w:r>
      <w:r w:rsidRPr="00577196">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4C48617" w:rsidR="008D4447" w:rsidRPr="001B433B" w:rsidRDefault="00577196" w:rsidP="001B433B">
      <w:pPr>
        <w:pStyle w:val="ListParagraph"/>
        <w:numPr>
          <w:ilvl w:val="0"/>
          <w:numId w:val="13"/>
        </w:numPr>
        <w:spacing w:after="120" w:line="240" w:lineRule="auto"/>
        <w:ind w:left="1134" w:right="543"/>
        <w:rPr>
          <w:rFonts w:ascii="Arial" w:hAnsi="Arial" w:cs="Arial"/>
          <w:iCs/>
          <w:sz w:val="24"/>
          <w:szCs w:val="24"/>
        </w:rPr>
      </w:pPr>
      <w:r w:rsidRPr="00577196">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FF449F" w:rsidRPr="009D52D0" w14:paraId="5413EC92" w14:textId="11BFA3F8" w:rsidTr="00297A7E">
        <w:trPr>
          <w:cantSplit/>
          <w:tblHeader/>
        </w:trPr>
        <w:tc>
          <w:tcPr>
            <w:tcW w:w="2362" w:type="dxa"/>
            <w:shd w:val="clear" w:color="auto" w:fill="D9D9D9" w:themeFill="background1" w:themeFillShade="D9"/>
          </w:tcPr>
          <w:p w14:paraId="140365DD" w14:textId="77777777" w:rsidR="00FF449F" w:rsidRPr="009D52D0" w:rsidRDefault="00FF449F" w:rsidP="00FF449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77EE5E8C" w:rsidR="00FF449F" w:rsidRPr="009D52D0" w:rsidRDefault="00FF449F" w:rsidP="00FF449F">
            <w:pPr>
              <w:spacing w:after="120"/>
              <w:ind w:right="543"/>
              <w:rPr>
                <w:rFonts w:ascii="Arial" w:hAnsi="Arial" w:cs="Arial"/>
                <w:sz w:val="20"/>
                <w:szCs w:val="20"/>
              </w:rPr>
            </w:pPr>
            <w:r w:rsidRPr="002302FD">
              <w:rPr>
                <w:rFonts w:ascii="Arial" w:hAnsi="Arial" w:cs="Arial"/>
              </w:rPr>
              <w:t>8.1</w:t>
            </w:r>
          </w:p>
        </w:tc>
        <w:tc>
          <w:tcPr>
            <w:tcW w:w="567" w:type="dxa"/>
            <w:vAlign w:val="center"/>
          </w:tcPr>
          <w:p w14:paraId="5B554168" w14:textId="455D40D8" w:rsidR="00FF449F" w:rsidRPr="009D52D0" w:rsidRDefault="00FF449F" w:rsidP="00FF449F">
            <w:pPr>
              <w:spacing w:after="120"/>
              <w:ind w:right="543"/>
              <w:rPr>
                <w:rFonts w:ascii="Arial" w:hAnsi="Arial" w:cs="Arial"/>
                <w:sz w:val="20"/>
                <w:szCs w:val="20"/>
              </w:rPr>
            </w:pPr>
            <w:r w:rsidRPr="002302FD">
              <w:rPr>
                <w:rFonts w:ascii="Arial" w:hAnsi="Arial" w:cs="Arial"/>
              </w:rPr>
              <w:t>8.2</w:t>
            </w:r>
          </w:p>
        </w:tc>
        <w:tc>
          <w:tcPr>
            <w:tcW w:w="567" w:type="dxa"/>
            <w:vAlign w:val="center"/>
          </w:tcPr>
          <w:p w14:paraId="70BB1C5A" w14:textId="3E58EB5D" w:rsidR="00FF449F" w:rsidRPr="009D52D0" w:rsidRDefault="00FF449F" w:rsidP="00FF449F">
            <w:pPr>
              <w:spacing w:after="120"/>
              <w:ind w:right="543"/>
              <w:rPr>
                <w:rFonts w:ascii="Arial" w:hAnsi="Arial" w:cs="Arial"/>
                <w:sz w:val="20"/>
                <w:szCs w:val="20"/>
              </w:rPr>
            </w:pPr>
            <w:r w:rsidRPr="002302FD">
              <w:rPr>
                <w:rFonts w:ascii="Arial" w:hAnsi="Arial" w:cs="Arial"/>
              </w:rPr>
              <w:t>8.3</w:t>
            </w:r>
          </w:p>
        </w:tc>
        <w:tc>
          <w:tcPr>
            <w:tcW w:w="567" w:type="dxa"/>
            <w:vAlign w:val="center"/>
          </w:tcPr>
          <w:p w14:paraId="553BA646" w14:textId="5CB4ABE8" w:rsidR="00FF449F" w:rsidRPr="009D52D0" w:rsidRDefault="00FF449F" w:rsidP="00FF449F">
            <w:pPr>
              <w:spacing w:after="120"/>
              <w:ind w:right="543"/>
              <w:rPr>
                <w:rFonts w:ascii="Arial" w:hAnsi="Arial" w:cs="Arial"/>
                <w:sz w:val="20"/>
                <w:szCs w:val="20"/>
              </w:rPr>
            </w:pPr>
            <w:r w:rsidRPr="002302FD">
              <w:rPr>
                <w:rFonts w:ascii="Arial" w:hAnsi="Arial" w:cs="Arial"/>
              </w:rPr>
              <w:t>8.4</w:t>
            </w:r>
          </w:p>
        </w:tc>
        <w:tc>
          <w:tcPr>
            <w:tcW w:w="567" w:type="dxa"/>
            <w:vAlign w:val="center"/>
          </w:tcPr>
          <w:p w14:paraId="6C66B5C0" w14:textId="506F02F7" w:rsidR="00FF449F" w:rsidRPr="009D52D0" w:rsidRDefault="00FF449F" w:rsidP="00FF449F">
            <w:pPr>
              <w:spacing w:after="120"/>
              <w:ind w:right="543"/>
              <w:rPr>
                <w:rFonts w:ascii="Arial" w:hAnsi="Arial" w:cs="Arial"/>
                <w:sz w:val="20"/>
                <w:szCs w:val="20"/>
              </w:rPr>
            </w:pPr>
            <w:r w:rsidRPr="002302FD">
              <w:rPr>
                <w:rFonts w:ascii="Arial" w:hAnsi="Arial" w:cs="Arial"/>
              </w:rPr>
              <w:t>8.5</w:t>
            </w:r>
          </w:p>
        </w:tc>
        <w:tc>
          <w:tcPr>
            <w:tcW w:w="567" w:type="dxa"/>
            <w:vAlign w:val="center"/>
          </w:tcPr>
          <w:p w14:paraId="3B577D4A" w14:textId="7C43529F" w:rsidR="00FF449F" w:rsidRPr="009D52D0" w:rsidRDefault="00FF449F" w:rsidP="00FF449F">
            <w:pPr>
              <w:spacing w:after="120"/>
              <w:ind w:right="543"/>
              <w:rPr>
                <w:rFonts w:ascii="Arial" w:hAnsi="Arial" w:cs="Arial"/>
                <w:sz w:val="20"/>
                <w:szCs w:val="20"/>
              </w:rPr>
            </w:pPr>
            <w:r w:rsidRPr="002302FD">
              <w:rPr>
                <w:rFonts w:ascii="Arial" w:hAnsi="Arial" w:cs="Arial"/>
              </w:rPr>
              <w:t>9.1</w:t>
            </w:r>
          </w:p>
        </w:tc>
        <w:tc>
          <w:tcPr>
            <w:tcW w:w="567" w:type="dxa"/>
            <w:vAlign w:val="center"/>
          </w:tcPr>
          <w:p w14:paraId="266E4126" w14:textId="61B159D2" w:rsidR="00FF449F" w:rsidRPr="009D52D0" w:rsidRDefault="00FF449F" w:rsidP="00FF449F">
            <w:pPr>
              <w:spacing w:after="120"/>
              <w:ind w:right="543"/>
              <w:rPr>
                <w:rFonts w:ascii="Arial" w:hAnsi="Arial" w:cs="Arial"/>
                <w:sz w:val="20"/>
                <w:szCs w:val="20"/>
              </w:rPr>
            </w:pPr>
            <w:r w:rsidRPr="002302FD">
              <w:rPr>
                <w:rFonts w:ascii="Arial" w:hAnsi="Arial" w:cs="Arial"/>
              </w:rPr>
              <w:t>9.2</w:t>
            </w:r>
          </w:p>
        </w:tc>
        <w:tc>
          <w:tcPr>
            <w:tcW w:w="567" w:type="dxa"/>
            <w:vAlign w:val="center"/>
          </w:tcPr>
          <w:p w14:paraId="6EC60A4C" w14:textId="1A08FA9E" w:rsidR="00FF449F" w:rsidRPr="009D52D0" w:rsidRDefault="00FF449F" w:rsidP="00FF449F">
            <w:pPr>
              <w:spacing w:after="120"/>
              <w:ind w:right="543"/>
              <w:rPr>
                <w:rFonts w:ascii="Arial" w:hAnsi="Arial" w:cs="Arial"/>
                <w:sz w:val="20"/>
                <w:szCs w:val="20"/>
              </w:rPr>
            </w:pPr>
            <w:r w:rsidRPr="002302FD">
              <w:rPr>
                <w:rFonts w:ascii="Arial" w:hAnsi="Arial" w:cs="Arial"/>
              </w:rPr>
              <w:t>9.3</w:t>
            </w:r>
          </w:p>
        </w:tc>
        <w:tc>
          <w:tcPr>
            <w:tcW w:w="567" w:type="dxa"/>
            <w:vAlign w:val="center"/>
          </w:tcPr>
          <w:p w14:paraId="54CD0586" w14:textId="65833FE9" w:rsidR="00FF449F" w:rsidRPr="009D52D0" w:rsidRDefault="00FF449F" w:rsidP="00FF449F">
            <w:pPr>
              <w:spacing w:after="120"/>
              <w:ind w:right="543"/>
              <w:rPr>
                <w:rFonts w:ascii="Arial" w:hAnsi="Arial" w:cs="Arial"/>
                <w:sz w:val="20"/>
                <w:szCs w:val="20"/>
              </w:rPr>
            </w:pPr>
            <w:r w:rsidRPr="002302FD">
              <w:rPr>
                <w:rFonts w:ascii="Arial" w:hAnsi="Arial" w:cs="Arial"/>
              </w:rPr>
              <w:t>9.4</w:t>
            </w:r>
          </w:p>
        </w:tc>
        <w:tc>
          <w:tcPr>
            <w:tcW w:w="567" w:type="dxa"/>
            <w:vAlign w:val="center"/>
          </w:tcPr>
          <w:p w14:paraId="32A450EE" w14:textId="7737B68B" w:rsidR="00FF449F" w:rsidRPr="009D52D0" w:rsidRDefault="00FF449F" w:rsidP="00FF449F">
            <w:pPr>
              <w:spacing w:after="120"/>
              <w:ind w:right="543"/>
              <w:rPr>
                <w:rFonts w:ascii="Arial" w:hAnsi="Arial" w:cs="Arial"/>
                <w:sz w:val="20"/>
                <w:szCs w:val="20"/>
              </w:rPr>
            </w:pPr>
            <w:r w:rsidRPr="002302FD">
              <w:rPr>
                <w:rFonts w:ascii="Arial" w:hAnsi="Arial" w:cs="Arial"/>
              </w:rPr>
              <w:t>9.5</w:t>
            </w:r>
          </w:p>
        </w:tc>
        <w:tc>
          <w:tcPr>
            <w:tcW w:w="567" w:type="dxa"/>
            <w:vAlign w:val="center"/>
          </w:tcPr>
          <w:p w14:paraId="591C0E14" w14:textId="2F62D7BA" w:rsidR="00FF449F" w:rsidRPr="009D52D0" w:rsidRDefault="00FF449F" w:rsidP="00FF449F">
            <w:pPr>
              <w:spacing w:after="120"/>
              <w:ind w:right="543"/>
              <w:rPr>
                <w:rFonts w:ascii="Arial" w:hAnsi="Arial" w:cs="Arial"/>
                <w:sz w:val="20"/>
                <w:szCs w:val="20"/>
              </w:rPr>
            </w:pPr>
            <w:r>
              <w:rPr>
                <w:rFonts w:ascii="Arial" w:hAnsi="Arial" w:cs="Arial"/>
              </w:rPr>
              <w:t>9.6</w:t>
            </w:r>
          </w:p>
        </w:tc>
        <w:tc>
          <w:tcPr>
            <w:tcW w:w="567" w:type="dxa"/>
            <w:vAlign w:val="center"/>
          </w:tcPr>
          <w:p w14:paraId="3E95BEE3" w14:textId="7DFABD54" w:rsidR="00FF449F" w:rsidRPr="009D52D0" w:rsidRDefault="00FF449F" w:rsidP="00FF449F">
            <w:pPr>
              <w:spacing w:after="120"/>
              <w:ind w:right="543"/>
              <w:rPr>
                <w:rFonts w:ascii="Arial" w:hAnsi="Arial" w:cs="Arial"/>
                <w:sz w:val="20"/>
                <w:szCs w:val="20"/>
              </w:rPr>
            </w:pPr>
            <w:r>
              <w:rPr>
                <w:rFonts w:ascii="Arial" w:hAnsi="Arial" w:cs="Arial"/>
              </w:rPr>
              <w:t>9.7</w:t>
            </w:r>
          </w:p>
        </w:tc>
        <w:tc>
          <w:tcPr>
            <w:tcW w:w="567" w:type="dxa"/>
            <w:vAlign w:val="center"/>
          </w:tcPr>
          <w:p w14:paraId="000212B4" w14:textId="173E39A7" w:rsidR="00FF449F" w:rsidRPr="009D52D0" w:rsidRDefault="00FF449F" w:rsidP="00FF449F">
            <w:pPr>
              <w:spacing w:after="120"/>
              <w:ind w:right="543"/>
              <w:rPr>
                <w:rFonts w:ascii="Arial" w:hAnsi="Arial" w:cs="Arial"/>
                <w:sz w:val="20"/>
                <w:szCs w:val="20"/>
              </w:rPr>
            </w:pPr>
            <w:r>
              <w:rPr>
                <w:rFonts w:ascii="Arial" w:hAnsi="Arial" w:cs="Arial"/>
              </w:rPr>
              <w:t>9.8</w:t>
            </w:r>
          </w:p>
        </w:tc>
      </w:tr>
      <w:tr w:rsidR="00FF449F" w:rsidRPr="009D52D0" w14:paraId="780DC4A5" w14:textId="6A942571" w:rsidTr="00BB62D6">
        <w:tc>
          <w:tcPr>
            <w:tcW w:w="2362" w:type="dxa"/>
          </w:tcPr>
          <w:p w14:paraId="16F79E00" w14:textId="7281078D" w:rsidR="00FF449F" w:rsidRPr="00FF449F" w:rsidRDefault="00FF449F" w:rsidP="00FF449F">
            <w:pPr>
              <w:spacing w:after="120"/>
              <w:ind w:right="543"/>
              <w:rPr>
                <w:rFonts w:ascii="Arial" w:hAnsi="Arial" w:cs="Arial"/>
                <w:bCs/>
                <w:sz w:val="20"/>
                <w:szCs w:val="20"/>
              </w:rPr>
            </w:pPr>
            <w:r w:rsidRPr="00FF449F">
              <w:rPr>
                <w:rFonts w:ascii="Arial" w:hAnsi="Arial" w:cs="Arial"/>
                <w:bCs/>
              </w:rPr>
              <w:t>Private Study</w:t>
            </w:r>
          </w:p>
        </w:tc>
        <w:tc>
          <w:tcPr>
            <w:tcW w:w="567" w:type="dxa"/>
            <w:vAlign w:val="center"/>
          </w:tcPr>
          <w:p w14:paraId="34752F0E" w14:textId="5B0BACA6"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69EB4307"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017764E0"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5C65861E"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3DD71533"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FF449F" w:rsidRPr="009D52D0" w:rsidRDefault="00FF449F" w:rsidP="00FF449F">
            <w:pPr>
              <w:spacing w:after="120"/>
              <w:ind w:right="543"/>
              <w:rPr>
                <w:rFonts w:ascii="Arial" w:hAnsi="Arial" w:cs="Arial"/>
                <w:b/>
                <w:sz w:val="20"/>
                <w:szCs w:val="20"/>
              </w:rPr>
            </w:pPr>
          </w:p>
        </w:tc>
        <w:tc>
          <w:tcPr>
            <w:tcW w:w="567" w:type="dxa"/>
            <w:vAlign w:val="center"/>
          </w:tcPr>
          <w:p w14:paraId="5BAFD1A4" w14:textId="7F5524D5"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00730162"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9178055" w14:textId="5708C5C5"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D301003" w14:textId="0698071D"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A57259D" w14:textId="11559BBC"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0507402" w14:textId="1C44379E"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506D6264" w14:textId="00166458" w:rsidR="00FF449F" w:rsidRPr="009D52D0" w:rsidRDefault="00FF449F" w:rsidP="00FF449F">
            <w:pPr>
              <w:spacing w:after="120"/>
              <w:ind w:right="543"/>
              <w:rPr>
                <w:rFonts w:ascii="Arial" w:hAnsi="Arial" w:cs="Arial"/>
                <w:b/>
                <w:sz w:val="20"/>
                <w:szCs w:val="20"/>
              </w:rPr>
            </w:pPr>
            <w:r>
              <w:rPr>
                <w:rFonts w:ascii="Arial" w:hAnsi="Arial" w:cs="Arial"/>
                <w:b/>
              </w:rPr>
              <w:t>X</w:t>
            </w:r>
          </w:p>
        </w:tc>
      </w:tr>
      <w:tr w:rsidR="00FF449F" w:rsidRPr="009D52D0" w14:paraId="5C50A519" w14:textId="0F64696D" w:rsidTr="00BB62D6">
        <w:tc>
          <w:tcPr>
            <w:tcW w:w="2362" w:type="dxa"/>
          </w:tcPr>
          <w:p w14:paraId="433DE3A7" w14:textId="7614436E" w:rsidR="00FF449F" w:rsidRPr="0011295C" w:rsidRDefault="00FF449F" w:rsidP="00FF449F">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026BCD66"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7CB37BAC"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0C9C697B"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67873EC4"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4A7FD00D"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245D5D50"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2CD190B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7EA8ACD7"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3810D78A" w14:textId="27FBAC7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FCB1D59" w14:textId="7D133A19"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52EE5029" w14:textId="65A8C31F"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897F214" w14:textId="165267C9"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1A2D3EEF" w14:textId="72645698" w:rsidR="00FF449F" w:rsidRPr="009D52D0" w:rsidRDefault="00FF449F" w:rsidP="00FF449F">
            <w:pPr>
              <w:spacing w:after="120"/>
              <w:ind w:right="543"/>
              <w:rPr>
                <w:rFonts w:ascii="Arial" w:hAnsi="Arial" w:cs="Arial"/>
                <w:b/>
                <w:sz w:val="20"/>
                <w:szCs w:val="20"/>
              </w:rPr>
            </w:pPr>
            <w:r>
              <w:rPr>
                <w:rFonts w:ascii="Arial" w:hAnsi="Arial" w:cs="Arial"/>
                <w:b/>
              </w:rPr>
              <w:t>X</w:t>
            </w:r>
          </w:p>
        </w:tc>
      </w:tr>
      <w:tr w:rsidR="00FF449F" w:rsidRPr="009D52D0" w14:paraId="460BDA99" w14:textId="54D4237A" w:rsidTr="00BB62D6">
        <w:tc>
          <w:tcPr>
            <w:tcW w:w="2362" w:type="dxa"/>
          </w:tcPr>
          <w:p w14:paraId="1CDAA785" w14:textId="0E5AF77D" w:rsidR="00FF449F" w:rsidRPr="0011295C" w:rsidRDefault="00FF449F" w:rsidP="00FF449F">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52D52A09"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FF449F" w:rsidRPr="009D52D0" w:rsidRDefault="00FF449F" w:rsidP="00FF449F">
            <w:pPr>
              <w:spacing w:after="120"/>
              <w:ind w:right="543"/>
              <w:rPr>
                <w:rFonts w:ascii="Arial" w:hAnsi="Arial" w:cs="Arial"/>
                <w:b/>
                <w:sz w:val="20"/>
                <w:szCs w:val="20"/>
              </w:rPr>
            </w:pPr>
          </w:p>
        </w:tc>
        <w:tc>
          <w:tcPr>
            <w:tcW w:w="567" w:type="dxa"/>
            <w:vAlign w:val="center"/>
          </w:tcPr>
          <w:p w14:paraId="76760D4D" w14:textId="56BA7AE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4B08DAE3"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2DC2057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6651EBC3" w:rsidR="00FF449F" w:rsidRPr="009D52D0" w:rsidRDefault="00FF449F" w:rsidP="00FF449F">
            <w:pPr>
              <w:spacing w:after="120"/>
              <w:ind w:right="543"/>
              <w:rPr>
                <w:rFonts w:ascii="Arial" w:hAnsi="Arial" w:cs="Arial"/>
                <w:b/>
                <w:sz w:val="20"/>
                <w:szCs w:val="20"/>
              </w:rPr>
            </w:pPr>
          </w:p>
        </w:tc>
        <w:tc>
          <w:tcPr>
            <w:tcW w:w="567" w:type="dxa"/>
            <w:vAlign w:val="center"/>
          </w:tcPr>
          <w:p w14:paraId="2D2FDCA3" w14:textId="6C46770C" w:rsidR="00FF449F" w:rsidRPr="009D52D0" w:rsidRDefault="00FF449F" w:rsidP="00FF449F">
            <w:pPr>
              <w:spacing w:after="120"/>
              <w:ind w:right="543"/>
              <w:rPr>
                <w:rFonts w:ascii="Arial" w:hAnsi="Arial" w:cs="Arial"/>
                <w:b/>
                <w:sz w:val="20"/>
                <w:szCs w:val="20"/>
              </w:rPr>
            </w:pPr>
          </w:p>
        </w:tc>
        <w:tc>
          <w:tcPr>
            <w:tcW w:w="567" w:type="dxa"/>
            <w:vAlign w:val="center"/>
          </w:tcPr>
          <w:p w14:paraId="20301B4E" w14:textId="2A647E1A" w:rsidR="00FF449F" w:rsidRPr="009D52D0" w:rsidRDefault="00FF449F" w:rsidP="00FF449F">
            <w:pPr>
              <w:spacing w:after="120"/>
              <w:ind w:right="543"/>
              <w:rPr>
                <w:rFonts w:ascii="Arial" w:hAnsi="Arial" w:cs="Arial"/>
                <w:b/>
                <w:sz w:val="20"/>
                <w:szCs w:val="20"/>
              </w:rPr>
            </w:pPr>
          </w:p>
        </w:tc>
        <w:tc>
          <w:tcPr>
            <w:tcW w:w="567" w:type="dxa"/>
            <w:vAlign w:val="center"/>
          </w:tcPr>
          <w:p w14:paraId="4D8BFA0F" w14:textId="075784C4"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4FB1772C" w14:textId="7929A42B" w:rsidR="00FF449F" w:rsidRPr="009D52D0" w:rsidRDefault="00FF449F" w:rsidP="00FF449F">
            <w:pPr>
              <w:spacing w:after="120"/>
              <w:ind w:right="543"/>
              <w:rPr>
                <w:rFonts w:ascii="Arial" w:hAnsi="Arial" w:cs="Arial"/>
                <w:b/>
                <w:sz w:val="20"/>
                <w:szCs w:val="20"/>
              </w:rPr>
            </w:pPr>
          </w:p>
        </w:tc>
        <w:tc>
          <w:tcPr>
            <w:tcW w:w="567" w:type="dxa"/>
            <w:vAlign w:val="center"/>
          </w:tcPr>
          <w:p w14:paraId="007D1925" w14:textId="7E31986D" w:rsidR="00FF449F" w:rsidRPr="009D52D0" w:rsidRDefault="00FF449F" w:rsidP="00FF449F">
            <w:pPr>
              <w:spacing w:after="120"/>
              <w:ind w:right="543"/>
              <w:rPr>
                <w:rFonts w:ascii="Arial" w:hAnsi="Arial" w:cs="Arial"/>
                <w:b/>
                <w:sz w:val="20"/>
                <w:szCs w:val="20"/>
              </w:rPr>
            </w:pPr>
          </w:p>
        </w:tc>
        <w:tc>
          <w:tcPr>
            <w:tcW w:w="567" w:type="dxa"/>
            <w:vAlign w:val="center"/>
          </w:tcPr>
          <w:p w14:paraId="3A57F6FF" w14:textId="438CF5F8"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961D230" w14:textId="11C50FBA" w:rsidR="00FF449F" w:rsidRPr="009D52D0" w:rsidRDefault="00FF449F" w:rsidP="00FF449F">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FF449F" w:rsidRPr="009D52D0" w14:paraId="7367825C" w14:textId="2B3BD3A5" w:rsidTr="00A9302A">
        <w:trPr>
          <w:tblHeader/>
        </w:trPr>
        <w:tc>
          <w:tcPr>
            <w:tcW w:w="2405" w:type="dxa"/>
            <w:shd w:val="clear" w:color="auto" w:fill="D9D9D9" w:themeFill="background1" w:themeFillShade="D9"/>
          </w:tcPr>
          <w:p w14:paraId="4E99BFB5" w14:textId="77777777" w:rsidR="00FF449F" w:rsidRPr="009D52D0" w:rsidRDefault="00FF449F" w:rsidP="00FF449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0CD2A548" w:rsidR="00FF449F" w:rsidRPr="009D52D0" w:rsidRDefault="00FF449F" w:rsidP="00FF449F">
            <w:pPr>
              <w:spacing w:after="120"/>
              <w:ind w:right="543"/>
              <w:rPr>
                <w:rFonts w:ascii="Arial" w:hAnsi="Arial" w:cs="Arial"/>
                <w:sz w:val="20"/>
                <w:szCs w:val="20"/>
              </w:rPr>
            </w:pPr>
            <w:r w:rsidRPr="002302FD">
              <w:rPr>
                <w:rFonts w:ascii="Arial" w:hAnsi="Arial" w:cs="Arial"/>
              </w:rPr>
              <w:t>8.1</w:t>
            </w:r>
          </w:p>
        </w:tc>
        <w:tc>
          <w:tcPr>
            <w:tcW w:w="567" w:type="dxa"/>
            <w:vAlign w:val="center"/>
          </w:tcPr>
          <w:p w14:paraId="2210FC9E" w14:textId="1E679A6C" w:rsidR="00FF449F" w:rsidRPr="009D52D0" w:rsidRDefault="00FF449F" w:rsidP="00FF449F">
            <w:pPr>
              <w:spacing w:after="120"/>
              <w:ind w:right="543"/>
              <w:rPr>
                <w:rFonts w:ascii="Arial" w:hAnsi="Arial" w:cs="Arial"/>
                <w:sz w:val="20"/>
                <w:szCs w:val="20"/>
              </w:rPr>
            </w:pPr>
            <w:r w:rsidRPr="002302FD">
              <w:rPr>
                <w:rFonts w:ascii="Arial" w:hAnsi="Arial" w:cs="Arial"/>
              </w:rPr>
              <w:t>8.2</w:t>
            </w:r>
          </w:p>
        </w:tc>
        <w:tc>
          <w:tcPr>
            <w:tcW w:w="567" w:type="dxa"/>
            <w:vAlign w:val="center"/>
          </w:tcPr>
          <w:p w14:paraId="00B7F160" w14:textId="053E221D" w:rsidR="00FF449F" w:rsidRPr="009D52D0" w:rsidRDefault="00FF449F" w:rsidP="00FF449F">
            <w:pPr>
              <w:spacing w:after="120"/>
              <w:ind w:right="543"/>
              <w:rPr>
                <w:rFonts w:ascii="Arial" w:hAnsi="Arial" w:cs="Arial"/>
                <w:sz w:val="20"/>
                <w:szCs w:val="20"/>
              </w:rPr>
            </w:pPr>
            <w:r w:rsidRPr="002302FD">
              <w:rPr>
                <w:rFonts w:ascii="Arial" w:hAnsi="Arial" w:cs="Arial"/>
              </w:rPr>
              <w:t>8.3</w:t>
            </w:r>
          </w:p>
        </w:tc>
        <w:tc>
          <w:tcPr>
            <w:tcW w:w="567" w:type="dxa"/>
            <w:vAlign w:val="center"/>
          </w:tcPr>
          <w:p w14:paraId="2BB3974A" w14:textId="535C4D96" w:rsidR="00FF449F" w:rsidRPr="009D52D0" w:rsidRDefault="00FF449F" w:rsidP="00FF449F">
            <w:pPr>
              <w:spacing w:after="120"/>
              <w:ind w:right="543"/>
              <w:rPr>
                <w:rFonts w:ascii="Arial" w:hAnsi="Arial" w:cs="Arial"/>
                <w:sz w:val="20"/>
                <w:szCs w:val="20"/>
              </w:rPr>
            </w:pPr>
            <w:r w:rsidRPr="002302FD">
              <w:rPr>
                <w:rFonts w:ascii="Arial" w:hAnsi="Arial" w:cs="Arial"/>
              </w:rPr>
              <w:t>8.4</w:t>
            </w:r>
          </w:p>
        </w:tc>
        <w:tc>
          <w:tcPr>
            <w:tcW w:w="567" w:type="dxa"/>
            <w:vAlign w:val="center"/>
          </w:tcPr>
          <w:p w14:paraId="23BFBA31" w14:textId="44B219C5" w:rsidR="00FF449F" w:rsidRPr="009D52D0" w:rsidRDefault="00FF449F" w:rsidP="00FF449F">
            <w:pPr>
              <w:spacing w:after="120"/>
              <w:ind w:right="543"/>
              <w:rPr>
                <w:rFonts w:ascii="Arial" w:hAnsi="Arial" w:cs="Arial"/>
                <w:sz w:val="20"/>
                <w:szCs w:val="20"/>
              </w:rPr>
            </w:pPr>
            <w:r w:rsidRPr="002302FD">
              <w:rPr>
                <w:rFonts w:ascii="Arial" w:hAnsi="Arial" w:cs="Arial"/>
              </w:rPr>
              <w:t>8.5</w:t>
            </w:r>
          </w:p>
        </w:tc>
        <w:tc>
          <w:tcPr>
            <w:tcW w:w="567" w:type="dxa"/>
            <w:vAlign w:val="center"/>
          </w:tcPr>
          <w:p w14:paraId="0D56B3A5" w14:textId="56AC0E0A" w:rsidR="00FF449F" w:rsidRPr="009D52D0" w:rsidRDefault="00FF449F" w:rsidP="00FF449F">
            <w:pPr>
              <w:spacing w:after="120"/>
              <w:ind w:right="543"/>
              <w:rPr>
                <w:rFonts w:ascii="Arial" w:hAnsi="Arial" w:cs="Arial"/>
                <w:sz w:val="20"/>
                <w:szCs w:val="20"/>
              </w:rPr>
            </w:pPr>
            <w:r w:rsidRPr="002302FD">
              <w:rPr>
                <w:rFonts w:ascii="Arial" w:hAnsi="Arial" w:cs="Arial"/>
              </w:rPr>
              <w:t>9.1</w:t>
            </w:r>
          </w:p>
        </w:tc>
        <w:tc>
          <w:tcPr>
            <w:tcW w:w="567" w:type="dxa"/>
            <w:vAlign w:val="center"/>
          </w:tcPr>
          <w:p w14:paraId="523687DC" w14:textId="16C73D52" w:rsidR="00FF449F" w:rsidRPr="009D52D0" w:rsidRDefault="00FF449F" w:rsidP="00FF449F">
            <w:pPr>
              <w:spacing w:after="120"/>
              <w:ind w:right="543"/>
              <w:rPr>
                <w:rFonts w:ascii="Arial" w:hAnsi="Arial" w:cs="Arial"/>
                <w:sz w:val="20"/>
                <w:szCs w:val="20"/>
              </w:rPr>
            </w:pPr>
            <w:r w:rsidRPr="002302FD">
              <w:rPr>
                <w:rFonts w:ascii="Arial" w:hAnsi="Arial" w:cs="Arial"/>
              </w:rPr>
              <w:t>9.2</w:t>
            </w:r>
          </w:p>
        </w:tc>
        <w:tc>
          <w:tcPr>
            <w:tcW w:w="567" w:type="dxa"/>
            <w:vAlign w:val="center"/>
          </w:tcPr>
          <w:p w14:paraId="1106ECFC" w14:textId="27A67F90" w:rsidR="00FF449F" w:rsidRPr="009D52D0" w:rsidRDefault="00FF449F" w:rsidP="00FF449F">
            <w:pPr>
              <w:spacing w:after="120"/>
              <w:ind w:right="543"/>
              <w:rPr>
                <w:rFonts w:ascii="Arial" w:hAnsi="Arial" w:cs="Arial"/>
                <w:sz w:val="20"/>
                <w:szCs w:val="20"/>
              </w:rPr>
            </w:pPr>
            <w:r w:rsidRPr="002302FD">
              <w:rPr>
                <w:rFonts w:ascii="Arial" w:hAnsi="Arial" w:cs="Arial"/>
              </w:rPr>
              <w:t>9.3</w:t>
            </w:r>
          </w:p>
        </w:tc>
        <w:tc>
          <w:tcPr>
            <w:tcW w:w="567" w:type="dxa"/>
            <w:vAlign w:val="center"/>
          </w:tcPr>
          <w:p w14:paraId="36293E14" w14:textId="3978920D" w:rsidR="00FF449F" w:rsidRPr="009D52D0" w:rsidRDefault="00FF449F" w:rsidP="00FF449F">
            <w:pPr>
              <w:spacing w:after="120"/>
              <w:ind w:right="543"/>
              <w:rPr>
                <w:rFonts w:ascii="Arial" w:hAnsi="Arial" w:cs="Arial"/>
                <w:sz w:val="20"/>
                <w:szCs w:val="20"/>
              </w:rPr>
            </w:pPr>
            <w:r w:rsidRPr="002302FD">
              <w:rPr>
                <w:rFonts w:ascii="Arial" w:hAnsi="Arial" w:cs="Arial"/>
              </w:rPr>
              <w:t>9.4</w:t>
            </w:r>
          </w:p>
        </w:tc>
        <w:tc>
          <w:tcPr>
            <w:tcW w:w="567" w:type="dxa"/>
            <w:vAlign w:val="center"/>
          </w:tcPr>
          <w:p w14:paraId="1EAE1DFE" w14:textId="6187D549" w:rsidR="00FF449F" w:rsidRPr="009D52D0" w:rsidRDefault="00FF449F" w:rsidP="00FF449F">
            <w:pPr>
              <w:spacing w:after="120"/>
              <w:ind w:right="543"/>
              <w:rPr>
                <w:rFonts w:ascii="Arial" w:hAnsi="Arial" w:cs="Arial"/>
                <w:sz w:val="20"/>
                <w:szCs w:val="20"/>
              </w:rPr>
            </w:pPr>
            <w:r w:rsidRPr="002302FD">
              <w:rPr>
                <w:rFonts w:ascii="Arial" w:hAnsi="Arial" w:cs="Arial"/>
              </w:rPr>
              <w:t>9.5</w:t>
            </w:r>
          </w:p>
        </w:tc>
        <w:tc>
          <w:tcPr>
            <w:tcW w:w="567" w:type="dxa"/>
            <w:vAlign w:val="center"/>
          </w:tcPr>
          <w:p w14:paraId="1FAF5BEA" w14:textId="330E462F" w:rsidR="00FF449F" w:rsidRPr="009D52D0" w:rsidRDefault="00FF449F" w:rsidP="00FF449F">
            <w:pPr>
              <w:spacing w:after="120"/>
              <w:ind w:right="543"/>
              <w:rPr>
                <w:rFonts w:ascii="Arial" w:hAnsi="Arial" w:cs="Arial"/>
                <w:sz w:val="20"/>
                <w:szCs w:val="20"/>
              </w:rPr>
            </w:pPr>
            <w:r>
              <w:rPr>
                <w:rFonts w:ascii="Arial" w:hAnsi="Arial" w:cs="Arial"/>
              </w:rPr>
              <w:t>9.6</w:t>
            </w:r>
          </w:p>
        </w:tc>
        <w:tc>
          <w:tcPr>
            <w:tcW w:w="567" w:type="dxa"/>
            <w:vAlign w:val="center"/>
          </w:tcPr>
          <w:p w14:paraId="1DAAB7E5" w14:textId="45A74BCC" w:rsidR="00FF449F" w:rsidRPr="009D52D0" w:rsidRDefault="00FF449F" w:rsidP="00FF449F">
            <w:pPr>
              <w:spacing w:after="120"/>
              <w:ind w:right="543"/>
              <w:rPr>
                <w:rFonts w:ascii="Arial" w:hAnsi="Arial" w:cs="Arial"/>
                <w:sz w:val="20"/>
                <w:szCs w:val="20"/>
              </w:rPr>
            </w:pPr>
            <w:r>
              <w:rPr>
                <w:rFonts w:ascii="Arial" w:hAnsi="Arial" w:cs="Arial"/>
              </w:rPr>
              <w:t>9.7</w:t>
            </w:r>
          </w:p>
        </w:tc>
        <w:tc>
          <w:tcPr>
            <w:tcW w:w="567" w:type="dxa"/>
            <w:vAlign w:val="center"/>
          </w:tcPr>
          <w:p w14:paraId="3133214E" w14:textId="3E1398F7" w:rsidR="00FF449F" w:rsidRPr="009D52D0" w:rsidRDefault="00FF449F" w:rsidP="00FF449F">
            <w:pPr>
              <w:spacing w:after="120"/>
              <w:ind w:right="543"/>
              <w:rPr>
                <w:rFonts w:ascii="Arial" w:hAnsi="Arial" w:cs="Arial"/>
                <w:sz w:val="20"/>
                <w:szCs w:val="20"/>
              </w:rPr>
            </w:pPr>
            <w:r>
              <w:rPr>
                <w:rFonts w:ascii="Arial" w:hAnsi="Arial" w:cs="Arial"/>
              </w:rPr>
              <w:t>9.8</w:t>
            </w:r>
          </w:p>
        </w:tc>
      </w:tr>
      <w:tr w:rsidR="00FF449F" w:rsidRPr="009D52D0" w14:paraId="6D8FD37D" w14:textId="1191884D" w:rsidTr="00B76B9E">
        <w:trPr>
          <w:tblHeader/>
        </w:trPr>
        <w:tc>
          <w:tcPr>
            <w:tcW w:w="2405" w:type="dxa"/>
          </w:tcPr>
          <w:p w14:paraId="6500FA2E" w14:textId="4ADCF595" w:rsidR="00FF449F" w:rsidRPr="0011295C" w:rsidRDefault="00FF449F" w:rsidP="00FF449F">
            <w:pPr>
              <w:spacing w:after="120"/>
              <w:rPr>
                <w:rFonts w:ascii="Arial" w:hAnsi="Arial" w:cs="Arial"/>
                <w:sz w:val="20"/>
                <w:szCs w:val="20"/>
              </w:rPr>
            </w:pPr>
            <w:r>
              <w:rPr>
                <w:rFonts w:ascii="Arial" w:hAnsi="Arial" w:cs="Arial"/>
              </w:rPr>
              <w:t>Online Quizzes</w:t>
            </w:r>
          </w:p>
        </w:tc>
        <w:tc>
          <w:tcPr>
            <w:tcW w:w="567" w:type="dxa"/>
            <w:vAlign w:val="center"/>
          </w:tcPr>
          <w:p w14:paraId="718AB32A" w14:textId="19C62F4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6310313F"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7F3E2D27"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0F572742"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1D89CCA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4A7C9C3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29821F1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7FEF4370"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05C4F4" w14:textId="18FB2596"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F531DC0" w14:textId="75DDB5BE"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FC7FE33" w14:textId="55923A73"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3F76948" w14:textId="65D93481"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726B915" w14:textId="58C013D3"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r>
      <w:tr w:rsidR="00FF449F" w:rsidRPr="009D52D0" w14:paraId="3E872A1E" w14:textId="43971C91" w:rsidTr="00B76B9E">
        <w:trPr>
          <w:tblHeader/>
        </w:trPr>
        <w:tc>
          <w:tcPr>
            <w:tcW w:w="2405" w:type="dxa"/>
          </w:tcPr>
          <w:p w14:paraId="4CEA8453" w14:textId="0FA6B11A" w:rsidR="00FF449F" w:rsidRPr="0011295C" w:rsidRDefault="00FF449F" w:rsidP="007216B1">
            <w:pPr>
              <w:spacing w:after="120"/>
              <w:rPr>
                <w:rFonts w:ascii="Arial" w:hAnsi="Arial" w:cs="Arial"/>
                <w:sz w:val="20"/>
                <w:szCs w:val="20"/>
              </w:rPr>
            </w:pPr>
            <w:r w:rsidRPr="009F413B">
              <w:rPr>
                <w:rFonts w:ascii="Arial" w:hAnsi="Arial" w:cs="Arial"/>
              </w:rPr>
              <w:t xml:space="preserve">Assessed </w:t>
            </w:r>
            <w:r w:rsidR="003B3174">
              <w:rPr>
                <w:rFonts w:ascii="Arial" w:hAnsi="Arial" w:cs="Arial"/>
              </w:rPr>
              <w:t xml:space="preserve">Worksheets </w:t>
            </w:r>
          </w:p>
        </w:tc>
        <w:tc>
          <w:tcPr>
            <w:tcW w:w="567" w:type="dxa"/>
            <w:vAlign w:val="center"/>
          </w:tcPr>
          <w:p w14:paraId="5BE33B98" w14:textId="40DE5490"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2C5EEC2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50969E2F"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3D3F613E"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43825E2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7B62640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08A3DE9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119F51D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1E7D5F3" w14:textId="2813C980"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0DFBF7F" w14:textId="1A25FAE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95CD55B" w14:textId="3E177418"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3733FC" w14:textId="24CD801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72FBA86" w14:textId="7AB7646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r>
      <w:tr w:rsidR="00FF449F" w:rsidRPr="009D52D0" w14:paraId="24A3F2DE" w14:textId="1D1363F9" w:rsidTr="00B76B9E">
        <w:trPr>
          <w:tblHeader/>
        </w:trPr>
        <w:tc>
          <w:tcPr>
            <w:tcW w:w="2405" w:type="dxa"/>
          </w:tcPr>
          <w:p w14:paraId="62679557" w14:textId="68943EF3" w:rsidR="00FF449F" w:rsidRPr="0011295C" w:rsidRDefault="00FF449F" w:rsidP="00FF449F">
            <w:pPr>
              <w:spacing w:after="120"/>
              <w:ind w:right="543"/>
              <w:rPr>
                <w:rFonts w:ascii="Arial" w:hAnsi="Arial" w:cs="Arial"/>
                <w:sz w:val="20"/>
                <w:szCs w:val="20"/>
              </w:rPr>
            </w:pPr>
            <w:r w:rsidRPr="00FD4D64">
              <w:rPr>
                <w:rFonts w:ascii="Arial" w:hAnsi="Arial" w:cs="Arial"/>
              </w:rPr>
              <w:t>Examination</w:t>
            </w:r>
          </w:p>
        </w:tc>
        <w:tc>
          <w:tcPr>
            <w:tcW w:w="567" w:type="dxa"/>
            <w:vAlign w:val="center"/>
          </w:tcPr>
          <w:p w14:paraId="3AD91FA5" w14:textId="1A3FE7A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20A63F9E"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B675AB2" w14:textId="24E35D5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0F1B6F" w14:textId="41810E1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0F05DA9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6E9F13E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67CBE207"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56EBD9" w14:textId="13AB27A6"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F0599AF" w14:textId="281CBD82"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4F37915" w14:textId="1607A9B1" w:rsidR="00FF449F" w:rsidRPr="009D52D0" w:rsidRDefault="00FF449F" w:rsidP="00FF449F">
            <w:pPr>
              <w:spacing w:after="120"/>
              <w:ind w:right="543"/>
              <w:jc w:val="center"/>
              <w:rPr>
                <w:rFonts w:ascii="Arial" w:hAnsi="Arial" w:cs="Arial"/>
                <w:b/>
                <w:sz w:val="20"/>
                <w:szCs w:val="20"/>
              </w:rPr>
            </w:pPr>
          </w:p>
        </w:tc>
        <w:tc>
          <w:tcPr>
            <w:tcW w:w="567" w:type="dxa"/>
            <w:vAlign w:val="center"/>
          </w:tcPr>
          <w:p w14:paraId="6E272B92" w14:textId="52C25995" w:rsidR="00FF449F" w:rsidRPr="009D52D0" w:rsidRDefault="00FF449F" w:rsidP="00FF449F">
            <w:pPr>
              <w:spacing w:after="120"/>
              <w:ind w:right="543"/>
              <w:jc w:val="center"/>
              <w:rPr>
                <w:rFonts w:ascii="Arial" w:hAnsi="Arial" w:cs="Arial"/>
                <w:b/>
                <w:sz w:val="20"/>
                <w:szCs w:val="20"/>
              </w:rPr>
            </w:pPr>
          </w:p>
        </w:tc>
        <w:tc>
          <w:tcPr>
            <w:tcW w:w="567" w:type="dxa"/>
            <w:vAlign w:val="center"/>
          </w:tcPr>
          <w:p w14:paraId="7F73FCFC" w14:textId="719EF286"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BEF1144" w14:textId="79CAF7C3"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r>
    </w:tbl>
    <w:p w14:paraId="48F94D11" w14:textId="54E592C2" w:rsidR="00636058" w:rsidRDefault="00636058" w:rsidP="00FF449F">
      <w:pPr>
        <w:spacing w:after="120" w:line="240" w:lineRule="auto"/>
        <w:ind w:right="543"/>
        <w:rPr>
          <w:rFonts w:ascii="Arial" w:hAnsi="Arial" w:cs="Arial"/>
          <w:b/>
          <w:iCs/>
          <w:sz w:val="24"/>
          <w:szCs w:val="24"/>
        </w:rPr>
      </w:pPr>
    </w:p>
    <w:p w14:paraId="063C018F" w14:textId="47147FB3" w:rsidR="00FF449F" w:rsidRDefault="00FF449F" w:rsidP="00FF449F">
      <w:pPr>
        <w:spacing w:after="120" w:line="240" w:lineRule="auto"/>
        <w:ind w:right="543"/>
        <w:rPr>
          <w:rFonts w:ascii="Arial" w:hAnsi="Arial" w:cs="Arial"/>
          <w:b/>
          <w:iCs/>
          <w:sz w:val="24"/>
          <w:szCs w:val="24"/>
        </w:rPr>
      </w:pPr>
    </w:p>
    <w:p w14:paraId="7873CB11" w14:textId="0D42519A" w:rsidR="00FF449F" w:rsidRDefault="00FF449F" w:rsidP="00FF449F">
      <w:pPr>
        <w:spacing w:after="120" w:line="240" w:lineRule="auto"/>
        <w:ind w:right="543"/>
        <w:rPr>
          <w:rFonts w:ascii="Arial" w:hAnsi="Arial" w:cs="Arial"/>
          <w:b/>
          <w:iCs/>
          <w:sz w:val="24"/>
          <w:szCs w:val="24"/>
        </w:rPr>
      </w:pPr>
    </w:p>
    <w:p w14:paraId="44412F53" w14:textId="13C16DB4" w:rsidR="00FF449F" w:rsidRDefault="00FF449F" w:rsidP="00FF449F">
      <w:pPr>
        <w:spacing w:after="120" w:line="240" w:lineRule="auto"/>
        <w:ind w:right="543"/>
        <w:rPr>
          <w:rFonts w:ascii="Arial" w:hAnsi="Arial" w:cs="Arial"/>
          <w:b/>
          <w:iCs/>
          <w:sz w:val="24"/>
          <w:szCs w:val="24"/>
        </w:rPr>
      </w:pPr>
    </w:p>
    <w:p w14:paraId="7E9A511A" w14:textId="012653ED" w:rsidR="00FF449F" w:rsidRDefault="00FF449F" w:rsidP="00FF449F">
      <w:pPr>
        <w:spacing w:after="120" w:line="240" w:lineRule="auto"/>
        <w:ind w:right="543"/>
        <w:rPr>
          <w:rFonts w:ascii="Arial" w:hAnsi="Arial" w:cs="Arial"/>
          <w:b/>
          <w:iCs/>
          <w:sz w:val="24"/>
          <w:szCs w:val="24"/>
        </w:rPr>
      </w:pPr>
    </w:p>
    <w:p w14:paraId="366E59C7" w14:textId="77777777" w:rsidR="00FF449F" w:rsidRDefault="00FF449F" w:rsidP="00FF449F">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225E784B" w:rsid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1D3997EF" w14:textId="458678A0" w:rsidR="00D10967" w:rsidRDefault="00D10967" w:rsidP="00FF2C03">
      <w:pPr>
        <w:spacing w:after="120" w:line="240" w:lineRule="auto"/>
        <w:ind w:left="567" w:right="543"/>
        <w:rPr>
          <w:rFonts w:ascii="Arial" w:hAnsi="Arial" w:cs="Arial"/>
          <w:iCs/>
          <w:sz w:val="24"/>
          <w:szCs w:val="24"/>
        </w:rPr>
      </w:pPr>
    </w:p>
    <w:p w14:paraId="52CE72EE" w14:textId="77777777" w:rsidR="00D10967" w:rsidRPr="008D4447" w:rsidRDefault="00D10967" w:rsidP="00FF2C03">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AAB54BF" w:rsidR="00ED22D3" w:rsidRPr="00ED22D3" w:rsidRDefault="00E30B34"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5BC5FF17" w:rsidR="00ED22D3" w:rsidRPr="00ED22D3" w:rsidRDefault="00E30B3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2F2E02E" w:rsidR="00ED22D3" w:rsidRPr="00ED22D3" w:rsidRDefault="00E30B3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D6192D9" w:rsidR="00ED22D3" w:rsidRPr="00ED22D3" w:rsidRDefault="00E30B34"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7FD02D96" w:rsidR="00ED22D3" w:rsidRPr="00ED22D3" w:rsidRDefault="00E30B3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9485DA5" w:rsidR="008B2543" w:rsidRDefault="0019787E" w:rsidP="009A2D37">
        <w:pPr>
          <w:pStyle w:val="Footer"/>
          <w:jc w:val="center"/>
        </w:pPr>
        <w:r>
          <w:fldChar w:fldCharType="begin"/>
        </w:r>
        <w:r>
          <w:instrText xml:space="preserve"> PAGE   \* MERGEFORMAT </w:instrText>
        </w:r>
        <w:r>
          <w:fldChar w:fldCharType="separate"/>
        </w:r>
        <w:r w:rsidR="00B360D2">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1E01026" w:rsidR="00EB41D1" w:rsidRDefault="00EB41D1" w:rsidP="00EB41D1">
        <w:pPr>
          <w:pStyle w:val="Footer"/>
          <w:jc w:val="center"/>
        </w:pPr>
        <w:r>
          <w:fldChar w:fldCharType="begin"/>
        </w:r>
        <w:r>
          <w:instrText xml:space="preserve"> PAGE   \* MERGEFORMAT </w:instrText>
        </w:r>
        <w:r>
          <w:fldChar w:fldCharType="separate"/>
        </w:r>
        <w:r w:rsidR="00B360D2">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647"/>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832E3"/>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0B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174"/>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6574"/>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196"/>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2501"/>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826"/>
    <w:rsid w:val="006E4FEA"/>
    <w:rsid w:val="006F1A15"/>
    <w:rsid w:val="006F3F8B"/>
    <w:rsid w:val="00700488"/>
    <w:rsid w:val="00703404"/>
    <w:rsid w:val="00703F92"/>
    <w:rsid w:val="00704637"/>
    <w:rsid w:val="007105E4"/>
    <w:rsid w:val="00710647"/>
    <w:rsid w:val="00714EE5"/>
    <w:rsid w:val="00720270"/>
    <w:rsid w:val="007216B1"/>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DE1"/>
    <w:rsid w:val="00996204"/>
    <w:rsid w:val="009A26CB"/>
    <w:rsid w:val="009A2BC2"/>
    <w:rsid w:val="009A2D37"/>
    <w:rsid w:val="009A7587"/>
    <w:rsid w:val="009B0A69"/>
    <w:rsid w:val="009B1027"/>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31F7"/>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1DA"/>
    <w:rsid w:val="00AF50EE"/>
    <w:rsid w:val="00B02BFD"/>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967"/>
    <w:rsid w:val="00D13357"/>
    <w:rsid w:val="00D13A13"/>
    <w:rsid w:val="00D2689A"/>
    <w:rsid w:val="00D5305D"/>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0B34"/>
    <w:rsid w:val="00E51404"/>
    <w:rsid w:val="00E574C9"/>
    <w:rsid w:val="00E610DE"/>
    <w:rsid w:val="00E66167"/>
    <w:rsid w:val="00E71F2F"/>
    <w:rsid w:val="00E77786"/>
    <w:rsid w:val="00E806FB"/>
    <w:rsid w:val="00E81E49"/>
    <w:rsid w:val="00EA4439"/>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77B1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449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AE71DA"/>
    <w:rPr>
      <w:color w:val="605E5C"/>
      <w:shd w:val="clear" w:color="auto" w:fill="E1DFDD"/>
    </w:rPr>
  </w:style>
  <w:style w:type="paragraph" w:styleId="Revision">
    <w:name w:val="Revision"/>
    <w:hidden/>
    <w:uiPriority w:val="99"/>
    <w:semiHidden/>
    <w:rsid w:val="007216B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2E78D-2100-4878-813E-A5F3A667C4C3}">
  <ds:schemaRefs>
    <ds:schemaRef ds:uri="http://schemas.openxmlformats.org/officeDocument/2006/bibliography"/>
  </ds:schemaRefs>
</ds:datastoreItem>
</file>

<file path=customXml/itemProps2.xml><?xml version="1.0" encoding="utf-8"?>
<ds:datastoreItem xmlns:ds="http://schemas.openxmlformats.org/officeDocument/2006/customXml" ds:itemID="{F026D09E-3D80-4C0E-B744-25F09CA65F4C}"/>
</file>

<file path=customXml/itemProps3.xml><?xml version="1.0" encoding="utf-8"?>
<ds:datastoreItem xmlns:ds="http://schemas.openxmlformats.org/officeDocument/2006/customXml" ds:itemID="{F44B128F-5560-4967-9ED3-B6E25490B5ED}"/>
</file>

<file path=customXml/itemProps4.xml><?xml version="1.0" encoding="utf-8"?>
<ds:datastoreItem xmlns:ds="http://schemas.openxmlformats.org/officeDocument/2006/customXml" ds:itemID="{C4F3E973-5C0B-41AF-A2DB-84956A5E7836}"/>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2022-02-09T10:36:00Z</dcterms:created>
  <dcterms:modified xsi:type="dcterms:W3CDTF">2022-03-02T15:56:00Z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