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B111" w14:textId="77777777" w:rsidR="00C743E3" w:rsidRPr="00B54D52" w:rsidRDefault="00C743E3" w:rsidP="00C743E3">
      <w:pPr>
        <w:pStyle w:val="header2"/>
        <w:rPr>
          <w:sz w:val="22"/>
          <w:szCs w:val="22"/>
        </w:rPr>
      </w:pPr>
      <w:bookmarkStart w:id="0" w:name="_Hlk83650276"/>
      <w:r w:rsidRPr="00B54D52">
        <w:rPr>
          <w:sz w:val="22"/>
          <w:szCs w:val="22"/>
        </w:rPr>
        <w:t>KentVision Code and title of the module</w:t>
      </w:r>
    </w:p>
    <w:p w14:paraId="598F0D83" w14:textId="5D019D42" w:rsidR="00C72B90" w:rsidRPr="00B54D52" w:rsidRDefault="00C72B90" w:rsidP="00C72B90">
      <w:pPr>
        <w:spacing w:after="120" w:line="240" w:lineRule="auto"/>
        <w:ind w:left="567" w:right="260"/>
        <w:jc w:val="both"/>
        <w:rPr>
          <w:rFonts w:ascii="Arial" w:hAnsi="Arial" w:cs="Arial"/>
        </w:rPr>
      </w:pPr>
      <w:r w:rsidRPr="00B54D52">
        <w:rPr>
          <w:rFonts w:ascii="Arial" w:hAnsi="Arial" w:cs="Arial"/>
        </w:rPr>
        <w:t>BUSN6007</w:t>
      </w:r>
      <w:r w:rsidR="00B54D52">
        <w:rPr>
          <w:rFonts w:ascii="Arial" w:hAnsi="Arial" w:cs="Arial"/>
        </w:rPr>
        <w:t xml:space="preserve">: </w:t>
      </w:r>
      <w:r w:rsidRPr="00B54D52">
        <w:rPr>
          <w:rFonts w:ascii="Arial" w:hAnsi="Arial" w:cs="Arial"/>
        </w:rPr>
        <w:t>People Analytics</w:t>
      </w:r>
    </w:p>
    <w:p w14:paraId="22AD94BF" w14:textId="77777777" w:rsidR="00C743E3" w:rsidRPr="00B54D52" w:rsidRDefault="00C743E3" w:rsidP="00C743E3">
      <w:pPr>
        <w:spacing w:after="120" w:line="240" w:lineRule="auto"/>
        <w:ind w:left="426" w:right="543"/>
        <w:jc w:val="both"/>
        <w:rPr>
          <w:rFonts w:ascii="Arial" w:hAnsi="Arial" w:cs="Arial"/>
        </w:rPr>
      </w:pPr>
    </w:p>
    <w:p w14:paraId="6A3CF32F" w14:textId="4BAD230A" w:rsidR="00C743E3" w:rsidRPr="00B54D52" w:rsidRDefault="00C743E3" w:rsidP="00C743E3">
      <w:pPr>
        <w:pStyle w:val="Heading2"/>
        <w:rPr>
          <w:sz w:val="22"/>
          <w:szCs w:val="22"/>
        </w:rPr>
      </w:pPr>
      <w:r w:rsidRPr="00B54D52">
        <w:rPr>
          <w:sz w:val="22"/>
          <w:szCs w:val="22"/>
        </w:rPr>
        <w:t>Division which will be responsible for management of the module</w:t>
      </w:r>
    </w:p>
    <w:p w14:paraId="08873027"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Kent Business School</w:t>
      </w:r>
    </w:p>
    <w:p w14:paraId="1FD90FC3" w14:textId="77777777" w:rsidR="00C743E3" w:rsidRPr="00B54D52" w:rsidRDefault="00C743E3" w:rsidP="00C743E3">
      <w:pPr>
        <w:spacing w:after="120" w:line="240" w:lineRule="auto"/>
        <w:ind w:left="426" w:right="543"/>
        <w:jc w:val="both"/>
        <w:rPr>
          <w:rFonts w:ascii="Arial" w:hAnsi="Arial" w:cs="Arial"/>
          <w:iCs/>
        </w:rPr>
      </w:pPr>
    </w:p>
    <w:p w14:paraId="653E7365" w14:textId="77777777" w:rsidR="00C743E3" w:rsidRPr="00B54D52" w:rsidRDefault="00C743E3" w:rsidP="00C743E3">
      <w:pPr>
        <w:pStyle w:val="Heading2"/>
        <w:rPr>
          <w:sz w:val="22"/>
          <w:szCs w:val="22"/>
        </w:rPr>
      </w:pPr>
      <w:r w:rsidRPr="00B54D52">
        <w:rPr>
          <w:sz w:val="22"/>
          <w:szCs w:val="22"/>
        </w:rPr>
        <w:t>The level of the module (Level 4, Level 5, Level 6 or Level 7)</w:t>
      </w:r>
    </w:p>
    <w:p w14:paraId="1D79B723" w14:textId="77777777" w:rsidR="00C72B90" w:rsidRPr="00B54D52" w:rsidRDefault="00C72B90" w:rsidP="00C72B90">
      <w:pPr>
        <w:spacing w:after="120" w:line="240" w:lineRule="auto"/>
        <w:ind w:left="567" w:right="260"/>
        <w:rPr>
          <w:rFonts w:ascii="Arial" w:hAnsi="Arial" w:cs="Arial"/>
        </w:rPr>
      </w:pPr>
      <w:r w:rsidRPr="00B54D52">
        <w:rPr>
          <w:rFonts w:ascii="Arial" w:hAnsi="Arial" w:cs="Arial"/>
        </w:rPr>
        <w:t>Level 6</w:t>
      </w:r>
    </w:p>
    <w:p w14:paraId="04520B2C" w14:textId="77777777" w:rsidR="00C743E3" w:rsidRPr="00B54D52" w:rsidRDefault="00C743E3" w:rsidP="00C743E3">
      <w:pPr>
        <w:spacing w:after="120" w:line="240" w:lineRule="auto"/>
        <w:ind w:left="426" w:right="543"/>
        <w:jc w:val="both"/>
        <w:rPr>
          <w:rFonts w:ascii="Arial" w:hAnsi="Arial" w:cs="Arial"/>
          <w:iCs/>
        </w:rPr>
      </w:pPr>
    </w:p>
    <w:p w14:paraId="5A835686" w14:textId="77777777" w:rsidR="00C743E3" w:rsidRPr="00B54D52" w:rsidRDefault="00C743E3" w:rsidP="00C743E3">
      <w:pPr>
        <w:pStyle w:val="Heading2"/>
        <w:rPr>
          <w:sz w:val="22"/>
          <w:szCs w:val="22"/>
        </w:rPr>
      </w:pPr>
      <w:r w:rsidRPr="00B54D52">
        <w:rPr>
          <w:sz w:val="22"/>
          <w:szCs w:val="22"/>
        </w:rPr>
        <w:t xml:space="preserve">The number of credits and the ECTS value which the module represents </w:t>
      </w:r>
    </w:p>
    <w:p w14:paraId="7011A0BA" w14:textId="77777777" w:rsidR="00C72B90" w:rsidRPr="00B54D52" w:rsidRDefault="00C72B90" w:rsidP="00C72B90">
      <w:pPr>
        <w:spacing w:after="120" w:line="240" w:lineRule="auto"/>
        <w:ind w:left="567" w:right="260"/>
        <w:rPr>
          <w:rFonts w:ascii="Arial" w:hAnsi="Arial" w:cs="Arial"/>
        </w:rPr>
      </w:pPr>
      <w:r w:rsidRPr="00B54D52">
        <w:rPr>
          <w:rFonts w:ascii="Arial" w:hAnsi="Arial" w:cs="Arial"/>
        </w:rPr>
        <w:t>15 credits (7.5 ECTs)</w:t>
      </w:r>
    </w:p>
    <w:p w14:paraId="0B35B9EC" w14:textId="77777777" w:rsidR="00C743E3" w:rsidRPr="00B54D52" w:rsidRDefault="00C743E3" w:rsidP="00C743E3">
      <w:pPr>
        <w:spacing w:after="120" w:line="240" w:lineRule="auto"/>
        <w:ind w:left="426" w:right="543"/>
        <w:rPr>
          <w:rFonts w:ascii="Arial" w:hAnsi="Arial" w:cs="Arial"/>
        </w:rPr>
      </w:pPr>
    </w:p>
    <w:p w14:paraId="272A50B4" w14:textId="77777777" w:rsidR="00C743E3" w:rsidRPr="00B54D52" w:rsidRDefault="00C743E3" w:rsidP="00C743E3">
      <w:pPr>
        <w:pStyle w:val="Heading2"/>
        <w:rPr>
          <w:sz w:val="22"/>
          <w:szCs w:val="22"/>
        </w:rPr>
      </w:pPr>
      <w:r w:rsidRPr="00B54D52">
        <w:rPr>
          <w:sz w:val="22"/>
          <w:szCs w:val="22"/>
        </w:rPr>
        <w:t>Which term(s) the module is to be taught in (or other teaching pattern)</w:t>
      </w:r>
    </w:p>
    <w:p w14:paraId="21180EE2"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Autumn</w:t>
      </w:r>
    </w:p>
    <w:p w14:paraId="0AA773F8" w14:textId="77777777" w:rsidR="00C743E3" w:rsidRPr="00B54D52" w:rsidRDefault="00C743E3" w:rsidP="00C743E3">
      <w:pPr>
        <w:spacing w:after="120" w:line="240" w:lineRule="auto"/>
        <w:ind w:left="426" w:right="543"/>
        <w:rPr>
          <w:rFonts w:ascii="Arial" w:hAnsi="Arial" w:cs="Arial"/>
          <w:iCs/>
        </w:rPr>
      </w:pPr>
    </w:p>
    <w:p w14:paraId="5518A70B" w14:textId="77777777" w:rsidR="00C743E3" w:rsidRPr="00B54D52" w:rsidRDefault="00C743E3" w:rsidP="00C743E3">
      <w:pPr>
        <w:pStyle w:val="Heading2"/>
        <w:rPr>
          <w:sz w:val="22"/>
          <w:szCs w:val="22"/>
        </w:rPr>
      </w:pPr>
      <w:r w:rsidRPr="00B54D52">
        <w:rPr>
          <w:sz w:val="22"/>
          <w:szCs w:val="22"/>
        </w:rPr>
        <w:t>Prerequisite and co-requisite modules and/or any module restrictions</w:t>
      </w:r>
    </w:p>
    <w:p w14:paraId="0F091E2C"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BUSN3130 Introduction to Statistics for Business</w:t>
      </w:r>
    </w:p>
    <w:p w14:paraId="6BD7307C"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BUSN5011 Human Resource Management</w:t>
      </w:r>
    </w:p>
    <w:p w14:paraId="2966D925" w14:textId="77777777" w:rsidR="00C743E3" w:rsidRPr="00B54D52" w:rsidRDefault="00C743E3" w:rsidP="00C72B90">
      <w:pPr>
        <w:spacing w:after="120" w:line="240" w:lineRule="auto"/>
        <w:ind w:right="543"/>
        <w:rPr>
          <w:rFonts w:ascii="Arial" w:hAnsi="Arial" w:cs="Arial"/>
          <w:iCs/>
        </w:rPr>
      </w:pPr>
    </w:p>
    <w:p w14:paraId="69A52B11" w14:textId="77777777" w:rsidR="00C743E3" w:rsidRPr="00B54D52" w:rsidRDefault="00C743E3" w:rsidP="00C743E3">
      <w:pPr>
        <w:pStyle w:val="Heading2"/>
        <w:rPr>
          <w:sz w:val="22"/>
          <w:szCs w:val="22"/>
        </w:rPr>
      </w:pPr>
      <w:r w:rsidRPr="00B54D52">
        <w:rPr>
          <w:sz w:val="22"/>
          <w:szCs w:val="22"/>
        </w:rPr>
        <w:t>The course(s) of study to which the module contributes</w:t>
      </w:r>
    </w:p>
    <w:p w14:paraId="7FB087DD" w14:textId="3C503DDD" w:rsidR="00C743E3" w:rsidRPr="00B54D52" w:rsidRDefault="00C72B90" w:rsidP="00B54D52">
      <w:pPr>
        <w:spacing w:after="120" w:line="240" w:lineRule="auto"/>
        <w:ind w:left="426" w:right="543" w:firstLine="141"/>
        <w:rPr>
          <w:rFonts w:ascii="Arial" w:hAnsi="Arial" w:cs="Arial"/>
          <w:iCs/>
        </w:rPr>
      </w:pPr>
      <w:r w:rsidRPr="00B54D52">
        <w:rPr>
          <w:rFonts w:ascii="Arial" w:hAnsi="Arial" w:cs="Arial"/>
          <w:iCs/>
        </w:rPr>
        <w:t>BSc Management (People Management pathway)</w:t>
      </w:r>
    </w:p>
    <w:p w14:paraId="6D621582" w14:textId="77777777" w:rsidR="00C72B90" w:rsidRPr="00B54D52" w:rsidRDefault="00C72B90" w:rsidP="00C743E3">
      <w:pPr>
        <w:spacing w:after="120" w:line="240" w:lineRule="auto"/>
        <w:ind w:left="426" w:right="543"/>
        <w:rPr>
          <w:rFonts w:ascii="Arial" w:hAnsi="Arial" w:cs="Arial"/>
          <w:iCs/>
        </w:rPr>
      </w:pPr>
    </w:p>
    <w:p w14:paraId="32592332" w14:textId="77777777" w:rsidR="00C743E3" w:rsidRPr="00B54D52" w:rsidRDefault="00C743E3" w:rsidP="00C743E3">
      <w:pPr>
        <w:pStyle w:val="Heading2"/>
        <w:jc w:val="left"/>
        <w:rPr>
          <w:sz w:val="22"/>
          <w:szCs w:val="22"/>
        </w:rPr>
      </w:pPr>
      <w:r w:rsidRPr="00B54D52">
        <w:rPr>
          <w:sz w:val="22"/>
          <w:szCs w:val="22"/>
        </w:rPr>
        <w:t>The intended subject specific learning outcomes.</w:t>
      </w:r>
      <w:r w:rsidRPr="00B54D52">
        <w:rPr>
          <w:sz w:val="22"/>
          <w:szCs w:val="22"/>
        </w:rPr>
        <w:br/>
        <w:t>On successfully completing the module students will be able to:</w:t>
      </w:r>
    </w:p>
    <w:p w14:paraId="5E21B033" w14:textId="77777777"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8.1. Demonstrate a systematic knowledge and understanding of core concepts and analytical frameworks in HR analytics with the aim to influence and shape people and business strategy by aiding strategic decision making.</w:t>
      </w:r>
    </w:p>
    <w:p w14:paraId="4D718226" w14:textId="77777777"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8.2. Develop an accurate understanding of methods of statistical inference required to analyse people data.</w:t>
      </w:r>
    </w:p>
    <w:p w14:paraId="169ABBAE" w14:textId="7EC53A06"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8.</w:t>
      </w:r>
      <w:r w:rsidR="003C1D07" w:rsidRPr="00B54D52">
        <w:rPr>
          <w:rFonts w:ascii="Arial" w:hAnsi="Arial" w:cs="Arial"/>
        </w:rPr>
        <w:t>3</w:t>
      </w:r>
      <w:r w:rsidRPr="00B54D52">
        <w:rPr>
          <w:rFonts w:ascii="Arial" w:hAnsi="Arial" w:cs="Arial"/>
        </w:rPr>
        <w:t>. Critically identify links between HR analytics and drivers of sustainable organisational performance.</w:t>
      </w:r>
    </w:p>
    <w:p w14:paraId="491ECDD0" w14:textId="77777777"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8.4. Critically apply relevant knowledge, skills and creativity in analysing HR data to improve the efficiency and effectiveness of HR processes.</w:t>
      </w:r>
    </w:p>
    <w:p w14:paraId="3DCA88F8" w14:textId="77777777"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8.5. Demonstrate a practical understanding of model building and problem-solving techniques to support ethical and responsible HR policies using specialised software.</w:t>
      </w:r>
    </w:p>
    <w:p w14:paraId="67A28A12" w14:textId="45BE9698" w:rsidR="00C743E3" w:rsidRDefault="00C743E3" w:rsidP="00C72B90">
      <w:pPr>
        <w:spacing w:after="120" w:line="240" w:lineRule="auto"/>
        <w:ind w:right="543"/>
        <w:rPr>
          <w:rFonts w:ascii="Arial" w:hAnsi="Arial" w:cs="Arial"/>
          <w:b/>
        </w:rPr>
      </w:pPr>
    </w:p>
    <w:p w14:paraId="3BA41F48" w14:textId="2250F3BC" w:rsidR="00B54D52" w:rsidRDefault="00B54D52" w:rsidP="00C72B90">
      <w:pPr>
        <w:spacing w:after="120" w:line="240" w:lineRule="auto"/>
        <w:ind w:right="543"/>
        <w:rPr>
          <w:rFonts w:ascii="Arial" w:hAnsi="Arial" w:cs="Arial"/>
          <w:b/>
        </w:rPr>
      </w:pPr>
    </w:p>
    <w:p w14:paraId="16A34053" w14:textId="77777777" w:rsidR="00B54D52" w:rsidRPr="00B54D52" w:rsidRDefault="00B54D52" w:rsidP="00C72B90">
      <w:pPr>
        <w:spacing w:after="120" w:line="240" w:lineRule="auto"/>
        <w:ind w:right="543"/>
        <w:rPr>
          <w:rFonts w:ascii="Arial" w:hAnsi="Arial" w:cs="Arial"/>
          <w:b/>
        </w:rPr>
      </w:pPr>
    </w:p>
    <w:p w14:paraId="6197CBE6" w14:textId="77777777" w:rsidR="00C743E3" w:rsidRPr="00B54D52" w:rsidRDefault="00C743E3" w:rsidP="00C743E3">
      <w:pPr>
        <w:pStyle w:val="Heading2"/>
        <w:jc w:val="left"/>
        <w:rPr>
          <w:sz w:val="22"/>
          <w:szCs w:val="22"/>
        </w:rPr>
      </w:pPr>
      <w:r w:rsidRPr="00B54D52">
        <w:rPr>
          <w:sz w:val="22"/>
          <w:szCs w:val="22"/>
        </w:rPr>
        <w:lastRenderedPageBreak/>
        <w:t>The intended generic learning outcomes.</w:t>
      </w:r>
      <w:r w:rsidRPr="00B54D52">
        <w:rPr>
          <w:sz w:val="22"/>
          <w:szCs w:val="22"/>
        </w:rPr>
        <w:br/>
        <w:t>On successfully completing the module students will be able to:</w:t>
      </w:r>
    </w:p>
    <w:p w14:paraId="301CEE06" w14:textId="77777777"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9.1. Demonstrate enhanced analytical skills by linking quantitative techniques to people management processes/data</w:t>
      </w:r>
    </w:p>
    <w:p w14:paraId="2E1BADF0" w14:textId="2F47214D"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9.</w:t>
      </w:r>
      <w:r w:rsidR="003C1D07" w:rsidRPr="00B54D52">
        <w:rPr>
          <w:rFonts w:ascii="Arial" w:hAnsi="Arial" w:cs="Arial"/>
        </w:rPr>
        <w:t>2</w:t>
      </w:r>
      <w:r w:rsidRPr="00B54D52">
        <w:rPr>
          <w:rFonts w:ascii="Arial" w:hAnsi="Arial" w:cs="Arial"/>
        </w:rPr>
        <w:t>. Analyse as well as synthesize complex data to facilitate decision-making</w:t>
      </w:r>
    </w:p>
    <w:p w14:paraId="76EC9E7C" w14:textId="56D55AD1" w:rsidR="00C72B90" w:rsidRPr="00B54D52" w:rsidRDefault="00C72B90" w:rsidP="00B54D52">
      <w:pPr>
        <w:spacing w:after="120" w:line="240" w:lineRule="auto"/>
        <w:ind w:left="993" w:right="260" w:hanging="415"/>
        <w:rPr>
          <w:rFonts w:ascii="Arial" w:hAnsi="Arial" w:cs="Arial"/>
        </w:rPr>
      </w:pPr>
      <w:r w:rsidRPr="00B54D52">
        <w:rPr>
          <w:rFonts w:ascii="Arial" w:hAnsi="Arial" w:cs="Arial"/>
        </w:rPr>
        <w:t>9.</w:t>
      </w:r>
      <w:r w:rsidR="003C1D07" w:rsidRPr="00B54D52">
        <w:rPr>
          <w:rFonts w:ascii="Arial" w:hAnsi="Arial" w:cs="Arial"/>
        </w:rPr>
        <w:t>3</w:t>
      </w:r>
      <w:r w:rsidRPr="00B54D52">
        <w:rPr>
          <w:rFonts w:ascii="Arial" w:hAnsi="Arial" w:cs="Arial"/>
        </w:rPr>
        <w:t>. Critically evaluate current practices using big data and artificial intelligence in the context of company management</w:t>
      </w:r>
    </w:p>
    <w:p w14:paraId="17761DF5" w14:textId="5209E794" w:rsidR="00C743E3" w:rsidRPr="00B54D52" w:rsidRDefault="00C72B90" w:rsidP="00B54D52">
      <w:pPr>
        <w:spacing w:after="120" w:line="240" w:lineRule="auto"/>
        <w:ind w:left="993" w:right="260" w:hanging="415"/>
        <w:rPr>
          <w:rFonts w:ascii="Arial" w:hAnsi="Arial" w:cs="Arial"/>
        </w:rPr>
      </w:pPr>
      <w:r w:rsidRPr="00B54D52">
        <w:rPr>
          <w:rFonts w:ascii="Arial" w:hAnsi="Arial" w:cs="Arial"/>
        </w:rPr>
        <w:t>9.</w:t>
      </w:r>
      <w:r w:rsidR="003C1D07" w:rsidRPr="00B54D52">
        <w:rPr>
          <w:rFonts w:ascii="Arial" w:hAnsi="Arial" w:cs="Arial"/>
        </w:rPr>
        <w:t>4</w:t>
      </w:r>
      <w:r w:rsidRPr="00B54D52">
        <w:rPr>
          <w:rFonts w:ascii="Arial" w:hAnsi="Arial" w:cs="Arial"/>
        </w:rPr>
        <w:t>. Demonstrate an ability to communicate effectively to a variety of audiences and/or using a variety of methods</w:t>
      </w:r>
    </w:p>
    <w:p w14:paraId="29680CF5" w14:textId="77777777" w:rsidR="00C743E3" w:rsidRPr="00B54D52" w:rsidRDefault="00C743E3" w:rsidP="00C743E3">
      <w:pPr>
        <w:spacing w:after="120" w:line="240" w:lineRule="auto"/>
        <w:ind w:left="567" w:right="543"/>
        <w:rPr>
          <w:rFonts w:ascii="Arial" w:hAnsi="Arial" w:cs="Arial"/>
        </w:rPr>
      </w:pPr>
    </w:p>
    <w:p w14:paraId="17C5DB63" w14:textId="77777777" w:rsidR="00C743E3" w:rsidRPr="00B54D52" w:rsidRDefault="00C743E3" w:rsidP="00C743E3">
      <w:pPr>
        <w:pStyle w:val="Heading2"/>
        <w:rPr>
          <w:sz w:val="22"/>
          <w:szCs w:val="22"/>
        </w:rPr>
      </w:pPr>
      <w:r w:rsidRPr="00B54D52">
        <w:rPr>
          <w:sz w:val="22"/>
          <w:szCs w:val="22"/>
        </w:rPr>
        <w:t>A synopsis of the curriculum</w:t>
      </w:r>
    </w:p>
    <w:p w14:paraId="748209FA"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The module will focus on practical applications of analytical methods in the context of HR processes. Participants will acquire an understanding of quantitative methods important for prediction and evaluation. Statistical techniques will be applied to analyse a range of employee characteristics and HR processes in view of their optimisation and contribution to employee well-being and firm performance.</w:t>
      </w:r>
    </w:p>
    <w:p w14:paraId="3BC5B607"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Indicative topics of study are:</w:t>
      </w:r>
    </w:p>
    <w:p w14:paraId="2AE50E46"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Introduction to People Analytics</w:t>
      </w:r>
    </w:p>
    <w:p w14:paraId="30616434"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HR Systems, Data Databases and their usage</w:t>
      </w:r>
    </w:p>
    <w:p w14:paraId="234DF164"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Statistical methods for prediction and evaluation</w:t>
      </w:r>
    </w:p>
    <w:p w14:paraId="00323C49"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Analytics for diversity management</w:t>
      </w:r>
    </w:p>
    <w:p w14:paraId="223F5D6A"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Analytics for employee attitudes and perceptions</w:t>
      </w:r>
    </w:p>
    <w:p w14:paraId="73EF7B61"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Analytics for managing employee turnover and performance</w:t>
      </w:r>
    </w:p>
    <w:p w14:paraId="455D3897"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Analytics for managing recruitment and selection</w:t>
      </w:r>
    </w:p>
    <w:p w14:paraId="2450D88A"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Analytics for training, learning and development</w:t>
      </w:r>
    </w:p>
    <w:p w14:paraId="4C8FFE3F" w14:textId="77777777" w:rsidR="00C72B90" w:rsidRPr="00B54D52" w:rsidRDefault="00C72B90" w:rsidP="00C72B90">
      <w:pPr>
        <w:pStyle w:val="ListParagraph"/>
        <w:numPr>
          <w:ilvl w:val="0"/>
          <w:numId w:val="4"/>
        </w:numPr>
        <w:spacing w:after="120" w:line="240" w:lineRule="auto"/>
        <w:ind w:left="1287" w:right="260"/>
        <w:rPr>
          <w:rFonts w:ascii="Arial" w:hAnsi="Arial" w:cs="Arial"/>
          <w:iCs/>
        </w:rPr>
      </w:pPr>
      <w:r w:rsidRPr="00B54D52">
        <w:rPr>
          <w:rFonts w:ascii="Arial" w:hAnsi="Arial" w:cs="Arial"/>
          <w:iCs/>
        </w:rPr>
        <w:t>Critical People Analytics – data privacy, transparency, security and ethics</w:t>
      </w:r>
    </w:p>
    <w:p w14:paraId="2F2899F2" w14:textId="77777777" w:rsidR="00C743E3" w:rsidRPr="00B54D52" w:rsidRDefault="00C743E3" w:rsidP="00C743E3">
      <w:pPr>
        <w:spacing w:after="120" w:line="240" w:lineRule="auto"/>
        <w:ind w:left="426" w:right="543"/>
        <w:rPr>
          <w:rFonts w:ascii="Arial" w:hAnsi="Arial" w:cs="Arial"/>
          <w:iCs/>
        </w:rPr>
      </w:pPr>
    </w:p>
    <w:p w14:paraId="43A69C93" w14:textId="77777777" w:rsidR="00C743E3" w:rsidRPr="00B54D52" w:rsidRDefault="00C743E3" w:rsidP="00C743E3">
      <w:pPr>
        <w:pStyle w:val="Heading2"/>
        <w:rPr>
          <w:sz w:val="22"/>
          <w:szCs w:val="22"/>
        </w:rPr>
      </w:pPr>
      <w:r w:rsidRPr="00B54D52">
        <w:rPr>
          <w:sz w:val="22"/>
          <w:szCs w:val="22"/>
        </w:rPr>
        <w:t xml:space="preserve">Reading list </w:t>
      </w:r>
    </w:p>
    <w:p w14:paraId="2BF40A99" w14:textId="77777777" w:rsidR="00083720" w:rsidRPr="00B54D52" w:rsidRDefault="00083720" w:rsidP="00083720">
      <w:pPr>
        <w:pStyle w:val="Heading2"/>
        <w:numPr>
          <w:ilvl w:val="0"/>
          <w:numId w:val="0"/>
        </w:numPr>
        <w:ind w:left="567"/>
        <w:rPr>
          <w:b w:val="0"/>
          <w:bCs/>
          <w:sz w:val="22"/>
          <w:szCs w:val="22"/>
        </w:rPr>
      </w:pPr>
      <w:r w:rsidRPr="00B54D52">
        <w:rPr>
          <w:b w:val="0"/>
          <w:bCs/>
          <w:sz w:val="22"/>
          <w:szCs w:val="22"/>
        </w:rPr>
        <w:t xml:space="preserve">The University is committed to ensuring that core reading materials are in accessible electronic format in line with the Kent Inclusive Practices. </w:t>
      </w:r>
    </w:p>
    <w:p w14:paraId="4C474D19" w14:textId="77777777" w:rsidR="00083720" w:rsidRPr="00B54D52" w:rsidRDefault="00083720" w:rsidP="00083720">
      <w:pPr>
        <w:pStyle w:val="Heading2"/>
        <w:numPr>
          <w:ilvl w:val="0"/>
          <w:numId w:val="0"/>
        </w:numPr>
        <w:ind w:left="567"/>
        <w:rPr>
          <w:b w:val="0"/>
          <w:bCs/>
          <w:sz w:val="22"/>
          <w:szCs w:val="22"/>
        </w:rPr>
      </w:pPr>
      <w:r w:rsidRPr="00B54D52">
        <w:rPr>
          <w:b w:val="0"/>
          <w:bCs/>
          <w:sz w:val="22"/>
          <w:szCs w:val="22"/>
        </w:rPr>
        <w:t xml:space="preserve">The most up to date reading list for each module can be found on the university's </w:t>
      </w:r>
      <w:hyperlink r:id="rId7" w:history="1">
        <w:r w:rsidRPr="00B54D52">
          <w:rPr>
            <w:rStyle w:val="Hyperlink"/>
            <w:b w:val="0"/>
            <w:bCs/>
            <w:sz w:val="22"/>
            <w:szCs w:val="22"/>
          </w:rPr>
          <w:t>reading list pages</w:t>
        </w:r>
      </w:hyperlink>
      <w:r w:rsidRPr="00B54D52">
        <w:rPr>
          <w:b w:val="0"/>
          <w:bCs/>
          <w:sz w:val="22"/>
          <w:szCs w:val="22"/>
        </w:rPr>
        <w:t xml:space="preserve">. </w:t>
      </w:r>
    </w:p>
    <w:p w14:paraId="74EBC559" w14:textId="77777777" w:rsidR="00C743E3" w:rsidRPr="00B54D52" w:rsidRDefault="00C743E3" w:rsidP="00C743E3">
      <w:pPr>
        <w:spacing w:after="120" w:line="240" w:lineRule="auto"/>
        <w:ind w:right="543"/>
        <w:jc w:val="both"/>
        <w:rPr>
          <w:rFonts w:ascii="Arial" w:hAnsi="Arial" w:cs="Arial"/>
          <w:b/>
        </w:rPr>
      </w:pPr>
      <w:r w:rsidRPr="00B54D52">
        <w:rPr>
          <w:rFonts w:ascii="Arial" w:hAnsi="Arial" w:cs="Arial"/>
        </w:rPr>
        <w:t xml:space="preserve"> </w:t>
      </w:r>
    </w:p>
    <w:p w14:paraId="13FEE00B" w14:textId="77777777" w:rsidR="00C743E3" w:rsidRPr="00B54D52" w:rsidRDefault="00C743E3" w:rsidP="00C743E3">
      <w:pPr>
        <w:pStyle w:val="Heading2"/>
        <w:rPr>
          <w:sz w:val="22"/>
          <w:szCs w:val="22"/>
        </w:rPr>
      </w:pPr>
      <w:r w:rsidRPr="00B54D52">
        <w:rPr>
          <w:sz w:val="22"/>
          <w:szCs w:val="22"/>
        </w:rPr>
        <w:t>Contact Hours</w:t>
      </w:r>
    </w:p>
    <w:p w14:paraId="33E5D173" w14:textId="1B00514D" w:rsidR="00C743E3" w:rsidRPr="00B54D52" w:rsidRDefault="00C743E3" w:rsidP="00C743E3">
      <w:pPr>
        <w:ind w:left="567"/>
        <w:rPr>
          <w:rFonts w:ascii="Arial" w:hAnsi="Arial" w:cs="Arial"/>
        </w:rPr>
      </w:pPr>
      <w:r w:rsidRPr="00B54D52">
        <w:rPr>
          <w:rFonts w:ascii="Arial" w:hAnsi="Arial" w:cs="Arial"/>
        </w:rPr>
        <w:t>Private Study:</w:t>
      </w:r>
      <w:r w:rsidR="00C72B90" w:rsidRPr="00B54D52">
        <w:rPr>
          <w:rFonts w:ascii="Arial" w:hAnsi="Arial" w:cs="Arial"/>
        </w:rPr>
        <w:t xml:space="preserve"> 128</w:t>
      </w:r>
    </w:p>
    <w:p w14:paraId="12A0FF3F" w14:textId="3D8D52AC" w:rsidR="00C743E3" w:rsidRPr="00B54D52" w:rsidRDefault="00C743E3" w:rsidP="00C743E3">
      <w:pPr>
        <w:ind w:left="567"/>
        <w:rPr>
          <w:rFonts w:ascii="Arial" w:hAnsi="Arial" w:cs="Arial"/>
        </w:rPr>
      </w:pPr>
      <w:r w:rsidRPr="00B54D52">
        <w:rPr>
          <w:rFonts w:ascii="Arial" w:hAnsi="Arial" w:cs="Arial"/>
        </w:rPr>
        <w:t>Contact Hours:</w:t>
      </w:r>
      <w:r w:rsidR="00C72B90" w:rsidRPr="00B54D52">
        <w:rPr>
          <w:rFonts w:ascii="Arial" w:hAnsi="Arial" w:cs="Arial"/>
        </w:rPr>
        <w:t xml:space="preserve"> 22</w:t>
      </w:r>
    </w:p>
    <w:p w14:paraId="456CDEE4" w14:textId="4F424401" w:rsidR="00C743E3" w:rsidRPr="00B54D52" w:rsidRDefault="00C743E3" w:rsidP="00C743E3">
      <w:pPr>
        <w:ind w:left="567"/>
        <w:rPr>
          <w:rFonts w:ascii="Arial" w:hAnsi="Arial" w:cs="Arial"/>
        </w:rPr>
      </w:pPr>
      <w:r w:rsidRPr="00B54D52">
        <w:rPr>
          <w:rFonts w:ascii="Arial" w:hAnsi="Arial" w:cs="Arial"/>
        </w:rPr>
        <w:t>Total:</w:t>
      </w:r>
      <w:r w:rsidR="00C72B90" w:rsidRPr="00B54D52">
        <w:rPr>
          <w:rFonts w:ascii="Arial" w:hAnsi="Arial" w:cs="Arial"/>
        </w:rPr>
        <w:t xml:space="preserve"> 150</w:t>
      </w:r>
    </w:p>
    <w:p w14:paraId="7CAFA3D8" w14:textId="77777777" w:rsidR="00C743E3" w:rsidRPr="00B54D52" w:rsidRDefault="00C743E3" w:rsidP="00C743E3">
      <w:pPr>
        <w:spacing w:after="120" w:line="240" w:lineRule="auto"/>
        <w:ind w:right="543"/>
        <w:rPr>
          <w:rFonts w:ascii="Arial" w:hAnsi="Arial" w:cs="Arial"/>
          <w:iCs/>
        </w:rPr>
      </w:pPr>
    </w:p>
    <w:p w14:paraId="792D9F8F" w14:textId="77777777" w:rsidR="00C743E3" w:rsidRPr="00B54D52" w:rsidRDefault="00C743E3" w:rsidP="00C743E3">
      <w:pPr>
        <w:pStyle w:val="Heading2"/>
        <w:rPr>
          <w:i/>
          <w:iCs/>
          <w:sz w:val="22"/>
          <w:szCs w:val="22"/>
        </w:rPr>
      </w:pPr>
      <w:r w:rsidRPr="00B54D52">
        <w:rPr>
          <w:sz w:val="22"/>
          <w:szCs w:val="22"/>
        </w:rPr>
        <w:t>Assessment methods</w:t>
      </w:r>
    </w:p>
    <w:p w14:paraId="664F2828" w14:textId="77777777" w:rsidR="00C743E3" w:rsidRPr="00B54D52" w:rsidRDefault="00C743E3" w:rsidP="00C743E3">
      <w:pPr>
        <w:pStyle w:val="header2"/>
        <w:numPr>
          <w:ilvl w:val="1"/>
          <w:numId w:val="3"/>
        </w:numPr>
        <w:rPr>
          <w:b w:val="0"/>
          <w:bCs/>
          <w:i/>
          <w:iCs/>
          <w:sz w:val="22"/>
          <w:szCs w:val="22"/>
        </w:rPr>
      </w:pPr>
      <w:r w:rsidRPr="00B54D52">
        <w:rPr>
          <w:b w:val="0"/>
          <w:bCs/>
          <w:iCs/>
          <w:sz w:val="22"/>
          <w:szCs w:val="22"/>
        </w:rPr>
        <w:t xml:space="preserve"> Main assessment methods</w:t>
      </w:r>
    </w:p>
    <w:p w14:paraId="5FE54D82" w14:textId="6ADA82AD"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Individual presentation – 5-10 minutes (20%)</w:t>
      </w:r>
    </w:p>
    <w:p w14:paraId="7ADB607F" w14:textId="610608EE"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 xml:space="preserve">VLE </w:t>
      </w:r>
      <w:r w:rsidR="0084741D" w:rsidRPr="00B54D52">
        <w:rPr>
          <w:rFonts w:ascii="Arial" w:hAnsi="Arial" w:cs="Arial"/>
          <w:iCs/>
        </w:rPr>
        <w:t xml:space="preserve">Test </w:t>
      </w:r>
      <w:r w:rsidRPr="00B54D52">
        <w:rPr>
          <w:rFonts w:ascii="Arial" w:hAnsi="Arial" w:cs="Arial"/>
          <w:iCs/>
        </w:rPr>
        <w:t>– (20%)</w:t>
      </w:r>
    </w:p>
    <w:p w14:paraId="05C48670" w14:textId="7319446B" w:rsidR="00C743E3" w:rsidRPr="00B54D52" w:rsidRDefault="00C72B90" w:rsidP="00C72B90">
      <w:pPr>
        <w:spacing w:after="120" w:line="240" w:lineRule="auto"/>
        <w:ind w:left="567" w:right="260"/>
        <w:rPr>
          <w:rFonts w:ascii="Arial" w:hAnsi="Arial" w:cs="Arial"/>
          <w:iCs/>
        </w:rPr>
      </w:pPr>
      <w:r w:rsidRPr="00B54D52">
        <w:rPr>
          <w:rFonts w:ascii="Arial" w:hAnsi="Arial" w:cs="Arial"/>
          <w:iCs/>
        </w:rPr>
        <w:lastRenderedPageBreak/>
        <w:t>3000 word individual report (60%)</w:t>
      </w:r>
    </w:p>
    <w:p w14:paraId="5F662C7C" w14:textId="77777777" w:rsidR="00C743E3" w:rsidRPr="00B54D52" w:rsidRDefault="00C743E3" w:rsidP="00C743E3">
      <w:pPr>
        <w:spacing w:after="120" w:line="240" w:lineRule="auto"/>
        <w:ind w:left="426" w:right="543"/>
        <w:rPr>
          <w:rFonts w:ascii="Arial" w:hAnsi="Arial" w:cs="Arial"/>
          <w:b/>
          <w:iCs/>
        </w:rPr>
      </w:pPr>
    </w:p>
    <w:p w14:paraId="6DC57AEB" w14:textId="77777777" w:rsidR="00C743E3" w:rsidRPr="00B54D52" w:rsidRDefault="00C743E3" w:rsidP="00C743E3">
      <w:pPr>
        <w:spacing w:after="120"/>
        <w:ind w:right="543"/>
        <w:rPr>
          <w:rFonts w:ascii="Arial" w:hAnsi="Arial" w:cs="Arial"/>
          <w:iCs/>
        </w:rPr>
      </w:pPr>
      <w:r w:rsidRPr="00B54D52">
        <w:rPr>
          <w:rFonts w:ascii="Arial" w:hAnsi="Arial" w:cs="Arial"/>
          <w:iCs/>
        </w:rPr>
        <w:t xml:space="preserve">13.2 Reassessment methods </w:t>
      </w:r>
    </w:p>
    <w:p w14:paraId="4C097C76" w14:textId="39EEB2FF" w:rsidR="00C743E3" w:rsidRPr="00B54D52" w:rsidRDefault="00C72B90" w:rsidP="00C743E3">
      <w:pPr>
        <w:spacing w:after="120" w:line="240" w:lineRule="auto"/>
        <w:ind w:left="426" w:right="543"/>
        <w:rPr>
          <w:rFonts w:ascii="Arial" w:hAnsi="Arial" w:cs="Arial"/>
          <w:iCs/>
        </w:rPr>
      </w:pPr>
      <w:r w:rsidRPr="00B54D52">
        <w:rPr>
          <w:rFonts w:ascii="Arial" w:hAnsi="Arial" w:cs="Arial"/>
          <w:iCs/>
        </w:rPr>
        <w:t>100% coursework</w:t>
      </w:r>
    </w:p>
    <w:p w14:paraId="22F894B5" w14:textId="77777777" w:rsidR="00C743E3" w:rsidRPr="00B54D52" w:rsidRDefault="00C743E3" w:rsidP="00C743E3">
      <w:pPr>
        <w:spacing w:after="120" w:line="240" w:lineRule="auto"/>
        <w:ind w:left="426" w:right="543"/>
        <w:rPr>
          <w:rFonts w:ascii="Arial" w:hAnsi="Arial" w:cs="Arial"/>
          <w:iCs/>
        </w:rPr>
      </w:pPr>
    </w:p>
    <w:p w14:paraId="356DB56D" w14:textId="2DFEB116" w:rsidR="00C743E3" w:rsidRPr="00B54D52" w:rsidRDefault="00C743E3" w:rsidP="00C743E3">
      <w:pPr>
        <w:pStyle w:val="Heading2"/>
        <w:rPr>
          <w:sz w:val="22"/>
          <w:szCs w:val="22"/>
        </w:rPr>
      </w:pPr>
      <w:r w:rsidRPr="00B54D52">
        <w:rPr>
          <w:sz w:val="22"/>
          <w:szCs w:val="22"/>
        </w:rPr>
        <w:t xml:space="preserve">Map of module learning outcomes (sections </w:t>
      </w:r>
      <w:r w:rsidR="00B54D52">
        <w:rPr>
          <w:sz w:val="22"/>
          <w:szCs w:val="22"/>
        </w:rPr>
        <w:t>8</w:t>
      </w:r>
      <w:r w:rsidRPr="00B54D52">
        <w:rPr>
          <w:sz w:val="22"/>
          <w:szCs w:val="22"/>
        </w:rPr>
        <w:t xml:space="preserve"> &amp; </w:t>
      </w:r>
      <w:r w:rsidR="00B54D52">
        <w:rPr>
          <w:sz w:val="22"/>
          <w:szCs w:val="22"/>
        </w:rPr>
        <w:t>9</w:t>
      </w:r>
      <w:r w:rsidRPr="00B54D52">
        <w:rPr>
          <w:sz w:val="22"/>
          <w:szCs w:val="22"/>
        </w:rPr>
        <w:t>) to learning and teaching methods (section 1</w:t>
      </w:r>
      <w:r w:rsidR="002C35E7">
        <w:rPr>
          <w:sz w:val="22"/>
          <w:szCs w:val="22"/>
        </w:rPr>
        <w:t>2</w:t>
      </w:r>
      <w:r w:rsidRPr="00B54D52">
        <w:rPr>
          <w:sz w:val="22"/>
          <w:szCs w:val="22"/>
        </w:rPr>
        <w:t>) and methods of assessment (section 1</w:t>
      </w:r>
      <w:r w:rsidR="002C35E7">
        <w:rPr>
          <w:sz w:val="22"/>
          <w:szCs w:val="22"/>
        </w:rPr>
        <w:t>3</w:t>
      </w:r>
      <w:r w:rsidRPr="00B54D52">
        <w:rPr>
          <w:sz w:val="22"/>
          <w:szCs w:val="22"/>
        </w:rPr>
        <w:t>)</w:t>
      </w:r>
    </w:p>
    <w:p w14:paraId="4CD5EFFD" w14:textId="77777777" w:rsidR="00C743E3" w:rsidRPr="00B54D52" w:rsidRDefault="00C743E3" w:rsidP="00C743E3">
      <w:pPr>
        <w:spacing w:after="120" w:line="240" w:lineRule="auto"/>
        <w:ind w:left="567" w:right="543"/>
        <w:jc w:val="both"/>
        <w:rPr>
          <w:rFonts w:ascii="Arial" w:hAnsi="Arial" w:cs="Arial"/>
          <w:i/>
          <w:iCs/>
        </w:rPr>
      </w:pPr>
    </w:p>
    <w:p w14:paraId="46648B23" w14:textId="77777777" w:rsidR="00C743E3" w:rsidRPr="00B54D52" w:rsidRDefault="00C743E3" w:rsidP="00C743E3">
      <w:pPr>
        <w:spacing w:after="120" w:line="240" w:lineRule="auto"/>
        <w:ind w:left="567" w:right="543"/>
        <w:jc w:val="both"/>
        <w:rPr>
          <w:rFonts w:ascii="Arial" w:hAnsi="Arial" w:cs="Arial"/>
          <w:b/>
          <w:bCs/>
        </w:rPr>
      </w:pPr>
      <w:r w:rsidRPr="00B54D52">
        <w:rPr>
          <w:rFonts w:ascii="Arial" w:hAnsi="Arial" w:cs="Arial"/>
          <w:b/>
          <w:bCs/>
        </w:rPr>
        <w:t>Module learning outcomes against learning and teaching methods:</w:t>
      </w:r>
    </w:p>
    <w:tbl>
      <w:tblPr>
        <w:tblStyle w:val="TableGrid"/>
        <w:tblW w:w="8647" w:type="dxa"/>
        <w:tblInd w:w="-5" w:type="dxa"/>
        <w:tblLayout w:type="fixed"/>
        <w:tblLook w:val="04A0" w:firstRow="1" w:lastRow="0" w:firstColumn="1" w:lastColumn="0" w:noHBand="0" w:noVBand="1"/>
      </w:tblPr>
      <w:tblGrid>
        <w:gridCol w:w="2623"/>
        <w:gridCol w:w="609"/>
        <w:gridCol w:w="609"/>
        <w:gridCol w:w="609"/>
        <w:gridCol w:w="609"/>
        <w:gridCol w:w="609"/>
        <w:gridCol w:w="711"/>
        <w:gridCol w:w="709"/>
        <w:gridCol w:w="709"/>
        <w:gridCol w:w="850"/>
      </w:tblGrid>
      <w:tr w:rsidR="0084741D" w:rsidRPr="00B54D52" w14:paraId="2A05171F" w14:textId="77777777" w:rsidTr="00B54D52">
        <w:trPr>
          <w:cantSplit/>
          <w:trHeight w:val="925"/>
          <w:tblHeader/>
        </w:trPr>
        <w:tc>
          <w:tcPr>
            <w:tcW w:w="2623" w:type="dxa"/>
            <w:shd w:val="clear" w:color="auto" w:fill="D9D9D9" w:themeFill="background1" w:themeFillShade="D9"/>
          </w:tcPr>
          <w:p w14:paraId="1A3A8978" w14:textId="77777777" w:rsidR="0084741D" w:rsidRPr="00B54D52" w:rsidRDefault="0084741D" w:rsidP="001C16C0">
            <w:pPr>
              <w:spacing w:after="120"/>
              <w:ind w:left="33" w:right="543"/>
              <w:rPr>
                <w:rFonts w:ascii="Arial" w:hAnsi="Arial" w:cs="Arial"/>
                <w:b/>
              </w:rPr>
            </w:pPr>
            <w:r w:rsidRPr="00B54D52">
              <w:rPr>
                <w:rFonts w:ascii="Arial" w:hAnsi="Arial" w:cs="Arial"/>
                <w:b/>
              </w:rPr>
              <w:t>Module learning outcome</w:t>
            </w:r>
          </w:p>
        </w:tc>
        <w:tc>
          <w:tcPr>
            <w:tcW w:w="609" w:type="dxa"/>
          </w:tcPr>
          <w:p w14:paraId="52B88C92" w14:textId="77777777" w:rsidR="0084741D" w:rsidRPr="00B54D52" w:rsidRDefault="0084741D" w:rsidP="001C16C0">
            <w:pPr>
              <w:spacing w:after="120"/>
              <w:ind w:right="543"/>
              <w:rPr>
                <w:rFonts w:ascii="Arial" w:hAnsi="Arial" w:cs="Arial"/>
              </w:rPr>
            </w:pPr>
            <w:r w:rsidRPr="00B54D52">
              <w:rPr>
                <w:rFonts w:ascii="Arial" w:hAnsi="Arial" w:cs="Arial"/>
              </w:rPr>
              <w:t>8.1</w:t>
            </w:r>
          </w:p>
        </w:tc>
        <w:tc>
          <w:tcPr>
            <w:tcW w:w="609" w:type="dxa"/>
          </w:tcPr>
          <w:p w14:paraId="0CF59DED" w14:textId="77777777" w:rsidR="0084741D" w:rsidRPr="00B54D52" w:rsidRDefault="0084741D" w:rsidP="001C16C0">
            <w:pPr>
              <w:spacing w:after="120"/>
              <w:ind w:right="543"/>
              <w:rPr>
                <w:rFonts w:ascii="Arial" w:hAnsi="Arial" w:cs="Arial"/>
              </w:rPr>
            </w:pPr>
            <w:r w:rsidRPr="00B54D52">
              <w:rPr>
                <w:rFonts w:ascii="Arial" w:hAnsi="Arial" w:cs="Arial"/>
              </w:rPr>
              <w:t>8.2</w:t>
            </w:r>
          </w:p>
        </w:tc>
        <w:tc>
          <w:tcPr>
            <w:tcW w:w="609" w:type="dxa"/>
          </w:tcPr>
          <w:p w14:paraId="45B83B41" w14:textId="77777777" w:rsidR="0084741D" w:rsidRPr="00B54D52" w:rsidRDefault="0084741D" w:rsidP="001C16C0">
            <w:pPr>
              <w:spacing w:after="120"/>
              <w:ind w:right="543"/>
              <w:rPr>
                <w:rFonts w:ascii="Arial" w:hAnsi="Arial" w:cs="Arial"/>
              </w:rPr>
            </w:pPr>
            <w:r w:rsidRPr="00B54D52">
              <w:rPr>
                <w:rFonts w:ascii="Arial" w:hAnsi="Arial" w:cs="Arial"/>
              </w:rPr>
              <w:t>8.3</w:t>
            </w:r>
          </w:p>
        </w:tc>
        <w:tc>
          <w:tcPr>
            <w:tcW w:w="609" w:type="dxa"/>
          </w:tcPr>
          <w:p w14:paraId="47C60242" w14:textId="77777777" w:rsidR="0084741D" w:rsidRPr="00B54D52" w:rsidRDefault="0084741D" w:rsidP="001C16C0">
            <w:pPr>
              <w:spacing w:after="120"/>
              <w:ind w:right="543"/>
              <w:rPr>
                <w:rFonts w:ascii="Arial" w:hAnsi="Arial" w:cs="Arial"/>
              </w:rPr>
            </w:pPr>
            <w:r w:rsidRPr="00B54D52">
              <w:rPr>
                <w:rFonts w:ascii="Arial" w:hAnsi="Arial" w:cs="Arial"/>
              </w:rPr>
              <w:t>8.4</w:t>
            </w:r>
          </w:p>
        </w:tc>
        <w:tc>
          <w:tcPr>
            <w:tcW w:w="609" w:type="dxa"/>
          </w:tcPr>
          <w:p w14:paraId="1251690F" w14:textId="77777777" w:rsidR="0084741D" w:rsidRPr="00B54D52" w:rsidRDefault="0084741D" w:rsidP="001C16C0">
            <w:pPr>
              <w:spacing w:after="120"/>
              <w:ind w:right="543"/>
              <w:rPr>
                <w:rFonts w:ascii="Arial" w:hAnsi="Arial" w:cs="Arial"/>
              </w:rPr>
            </w:pPr>
            <w:r w:rsidRPr="00B54D52">
              <w:rPr>
                <w:rFonts w:ascii="Arial" w:hAnsi="Arial" w:cs="Arial"/>
              </w:rPr>
              <w:t>8.5</w:t>
            </w:r>
          </w:p>
        </w:tc>
        <w:tc>
          <w:tcPr>
            <w:tcW w:w="711" w:type="dxa"/>
          </w:tcPr>
          <w:p w14:paraId="58381813" w14:textId="77777777" w:rsidR="0084741D" w:rsidRPr="00B54D52" w:rsidRDefault="0084741D" w:rsidP="001C16C0">
            <w:pPr>
              <w:spacing w:after="120"/>
              <w:ind w:right="543"/>
              <w:rPr>
                <w:rFonts w:ascii="Arial" w:hAnsi="Arial" w:cs="Arial"/>
              </w:rPr>
            </w:pPr>
            <w:r w:rsidRPr="00B54D52">
              <w:rPr>
                <w:rFonts w:ascii="Arial" w:hAnsi="Arial" w:cs="Arial"/>
              </w:rPr>
              <w:t>9.1</w:t>
            </w:r>
          </w:p>
        </w:tc>
        <w:tc>
          <w:tcPr>
            <w:tcW w:w="709" w:type="dxa"/>
          </w:tcPr>
          <w:p w14:paraId="7B007082" w14:textId="77777777" w:rsidR="0084741D" w:rsidRPr="00B54D52" w:rsidRDefault="0084741D" w:rsidP="001C16C0">
            <w:pPr>
              <w:spacing w:after="120"/>
              <w:ind w:right="543"/>
              <w:rPr>
                <w:rFonts w:ascii="Arial" w:hAnsi="Arial" w:cs="Arial"/>
              </w:rPr>
            </w:pPr>
            <w:r w:rsidRPr="00B54D52">
              <w:rPr>
                <w:rFonts w:ascii="Arial" w:hAnsi="Arial" w:cs="Arial"/>
              </w:rPr>
              <w:t>9.2</w:t>
            </w:r>
          </w:p>
        </w:tc>
        <w:tc>
          <w:tcPr>
            <w:tcW w:w="709" w:type="dxa"/>
          </w:tcPr>
          <w:p w14:paraId="5AE922BC" w14:textId="77777777" w:rsidR="0084741D" w:rsidRPr="00B54D52" w:rsidRDefault="0084741D" w:rsidP="001C16C0">
            <w:pPr>
              <w:spacing w:after="120"/>
              <w:ind w:right="543"/>
              <w:rPr>
                <w:rFonts w:ascii="Arial" w:hAnsi="Arial" w:cs="Arial"/>
              </w:rPr>
            </w:pPr>
            <w:r w:rsidRPr="00B54D52">
              <w:rPr>
                <w:rFonts w:ascii="Arial" w:hAnsi="Arial" w:cs="Arial"/>
              </w:rPr>
              <w:t>9.3</w:t>
            </w:r>
          </w:p>
        </w:tc>
        <w:tc>
          <w:tcPr>
            <w:tcW w:w="850" w:type="dxa"/>
          </w:tcPr>
          <w:p w14:paraId="3CE67BB6" w14:textId="77777777" w:rsidR="0084741D" w:rsidRPr="00B54D52" w:rsidRDefault="0084741D" w:rsidP="001C16C0">
            <w:pPr>
              <w:spacing w:after="120"/>
              <w:ind w:right="543"/>
              <w:rPr>
                <w:rFonts w:ascii="Arial" w:hAnsi="Arial" w:cs="Arial"/>
              </w:rPr>
            </w:pPr>
            <w:r w:rsidRPr="00B54D52">
              <w:rPr>
                <w:rFonts w:ascii="Arial" w:hAnsi="Arial" w:cs="Arial"/>
              </w:rPr>
              <w:t>9.4</w:t>
            </w:r>
          </w:p>
        </w:tc>
      </w:tr>
      <w:tr w:rsidR="0084741D" w:rsidRPr="00B54D52" w14:paraId="6C6735CC" w14:textId="77777777" w:rsidTr="00B54D52">
        <w:trPr>
          <w:trHeight w:val="394"/>
        </w:trPr>
        <w:tc>
          <w:tcPr>
            <w:tcW w:w="2623" w:type="dxa"/>
          </w:tcPr>
          <w:p w14:paraId="568B7F1A" w14:textId="59AB0AAF" w:rsidR="0084741D" w:rsidRPr="00B54D52" w:rsidRDefault="0084741D" w:rsidP="001C16C0">
            <w:pPr>
              <w:spacing w:after="120"/>
              <w:ind w:right="543"/>
              <w:rPr>
                <w:rFonts w:ascii="Arial" w:hAnsi="Arial" w:cs="Arial"/>
                <w:i/>
              </w:rPr>
            </w:pPr>
            <w:r w:rsidRPr="00B54D52">
              <w:rPr>
                <w:rFonts w:ascii="Arial" w:hAnsi="Arial" w:cs="Arial"/>
                <w:i/>
              </w:rPr>
              <w:t>Lectures</w:t>
            </w:r>
          </w:p>
        </w:tc>
        <w:tc>
          <w:tcPr>
            <w:tcW w:w="609" w:type="dxa"/>
          </w:tcPr>
          <w:p w14:paraId="4097E462" w14:textId="1C6C4229"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1E215893" w14:textId="0032D094"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004FB222" w14:textId="38785B4A"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0C7174B5" w14:textId="7C52EF16"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7796F9A0" w14:textId="14AB18FA" w:rsidR="0084741D" w:rsidRPr="00B54D52" w:rsidRDefault="0084741D" w:rsidP="001C16C0">
            <w:pPr>
              <w:spacing w:after="120"/>
              <w:ind w:right="543"/>
              <w:rPr>
                <w:rFonts w:ascii="Arial" w:hAnsi="Arial" w:cs="Arial"/>
                <w:b/>
              </w:rPr>
            </w:pPr>
            <w:r w:rsidRPr="00B54D52">
              <w:rPr>
                <w:rFonts w:ascii="Arial" w:hAnsi="Arial" w:cs="Arial"/>
                <w:b/>
              </w:rPr>
              <w:t>X</w:t>
            </w:r>
          </w:p>
        </w:tc>
        <w:tc>
          <w:tcPr>
            <w:tcW w:w="711" w:type="dxa"/>
          </w:tcPr>
          <w:p w14:paraId="75F36E57" w14:textId="02E9FD93"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16DD0102" w14:textId="6BECDFBB"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377C77E1" w14:textId="65B1A034" w:rsidR="0084741D" w:rsidRPr="00B54D52" w:rsidRDefault="0084741D" w:rsidP="001C16C0">
            <w:pPr>
              <w:spacing w:after="120"/>
              <w:ind w:right="543"/>
              <w:rPr>
                <w:rFonts w:ascii="Arial" w:hAnsi="Arial" w:cs="Arial"/>
                <w:b/>
              </w:rPr>
            </w:pPr>
            <w:r w:rsidRPr="00B54D52">
              <w:rPr>
                <w:rFonts w:ascii="Arial" w:hAnsi="Arial" w:cs="Arial"/>
                <w:b/>
              </w:rPr>
              <w:t>X</w:t>
            </w:r>
          </w:p>
        </w:tc>
        <w:tc>
          <w:tcPr>
            <w:tcW w:w="850" w:type="dxa"/>
          </w:tcPr>
          <w:p w14:paraId="3D0FB786" w14:textId="3F918F71" w:rsidR="0084741D" w:rsidRPr="00B54D52" w:rsidRDefault="0084741D" w:rsidP="001C16C0">
            <w:pPr>
              <w:spacing w:after="120"/>
              <w:ind w:right="543"/>
              <w:rPr>
                <w:rFonts w:ascii="Arial" w:hAnsi="Arial" w:cs="Arial"/>
                <w:b/>
              </w:rPr>
            </w:pPr>
          </w:p>
        </w:tc>
      </w:tr>
      <w:tr w:rsidR="0084741D" w:rsidRPr="00B54D52" w14:paraId="4132063F" w14:textId="77777777" w:rsidTr="00B54D52">
        <w:trPr>
          <w:trHeight w:val="394"/>
        </w:trPr>
        <w:tc>
          <w:tcPr>
            <w:tcW w:w="2623" w:type="dxa"/>
          </w:tcPr>
          <w:p w14:paraId="4E87D183" w14:textId="70A956C2" w:rsidR="0084741D" w:rsidRPr="00B54D52" w:rsidRDefault="0084741D" w:rsidP="001C16C0">
            <w:pPr>
              <w:spacing w:after="120"/>
              <w:ind w:right="543"/>
              <w:rPr>
                <w:rFonts w:ascii="Arial" w:hAnsi="Arial" w:cs="Arial"/>
                <w:i/>
              </w:rPr>
            </w:pPr>
            <w:r w:rsidRPr="00B54D52">
              <w:rPr>
                <w:rFonts w:ascii="Arial" w:hAnsi="Arial" w:cs="Arial"/>
                <w:i/>
              </w:rPr>
              <w:t>Lab sessions</w:t>
            </w:r>
          </w:p>
        </w:tc>
        <w:tc>
          <w:tcPr>
            <w:tcW w:w="609" w:type="dxa"/>
          </w:tcPr>
          <w:p w14:paraId="4B7D78EA" w14:textId="62B027E5"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2794792F" w14:textId="1AF7555C"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05F9C131" w14:textId="1D9263BF"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5975225B" w14:textId="14094824"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7DB3E7AE" w14:textId="432157EE" w:rsidR="0084741D" w:rsidRPr="00B54D52" w:rsidRDefault="0084741D" w:rsidP="001C16C0">
            <w:pPr>
              <w:spacing w:after="120"/>
              <w:ind w:right="543"/>
              <w:rPr>
                <w:rFonts w:ascii="Arial" w:hAnsi="Arial" w:cs="Arial"/>
                <w:b/>
              </w:rPr>
            </w:pPr>
            <w:r w:rsidRPr="00B54D52">
              <w:rPr>
                <w:rFonts w:ascii="Arial" w:hAnsi="Arial" w:cs="Arial"/>
                <w:b/>
              </w:rPr>
              <w:t>X</w:t>
            </w:r>
          </w:p>
        </w:tc>
        <w:tc>
          <w:tcPr>
            <w:tcW w:w="711" w:type="dxa"/>
          </w:tcPr>
          <w:p w14:paraId="79CBEA41" w14:textId="713730E8"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1EE6BD1F" w14:textId="6D5C2040"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14F20B55" w14:textId="024E2DB7" w:rsidR="0084741D" w:rsidRPr="00B54D52" w:rsidRDefault="0084741D" w:rsidP="001C16C0">
            <w:pPr>
              <w:spacing w:after="120"/>
              <w:ind w:right="543"/>
              <w:rPr>
                <w:rFonts w:ascii="Arial" w:hAnsi="Arial" w:cs="Arial"/>
                <w:b/>
              </w:rPr>
            </w:pPr>
            <w:r w:rsidRPr="00B54D52">
              <w:rPr>
                <w:rFonts w:ascii="Arial" w:hAnsi="Arial" w:cs="Arial"/>
                <w:b/>
              </w:rPr>
              <w:t>X</w:t>
            </w:r>
          </w:p>
        </w:tc>
        <w:tc>
          <w:tcPr>
            <w:tcW w:w="850" w:type="dxa"/>
          </w:tcPr>
          <w:p w14:paraId="24A970C8" w14:textId="0C3C7FB4" w:rsidR="0084741D" w:rsidRPr="00B54D52" w:rsidRDefault="0084741D" w:rsidP="001C16C0">
            <w:pPr>
              <w:spacing w:after="120"/>
              <w:ind w:right="543"/>
              <w:rPr>
                <w:rFonts w:ascii="Arial" w:hAnsi="Arial" w:cs="Arial"/>
                <w:b/>
              </w:rPr>
            </w:pPr>
            <w:r w:rsidRPr="00B54D52">
              <w:rPr>
                <w:rFonts w:ascii="Arial" w:hAnsi="Arial" w:cs="Arial"/>
                <w:b/>
              </w:rPr>
              <w:t>X</w:t>
            </w:r>
          </w:p>
        </w:tc>
      </w:tr>
      <w:tr w:rsidR="0084741D" w:rsidRPr="00B54D52" w14:paraId="7EF63FA0" w14:textId="77777777" w:rsidTr="00B54D52">
        <w:trPr>
          <w:trHeight w:val="377"/>
        </w:trPr>
        <w:tc>
          <w:tcPr>
            <w:tcW w:w="2623" w:type="dxa"/>
          </w:tcPr>
          <w:p w14:paraId="3726743B" w14:textId="4869C30A" w:rsidR="0084741D" w:rsidRPr="00B54D52" w:rsidRDefault="0084741D" w:rsidP="001C16C0">
            <w:pPr>
              <w:spacing w:after="120"/>
              <w:ind w:right="543"/>
              <w:rPr>
                <w:rFonts w:ascii="Arial" w:hAnsi="Arial" w:cs="Arial"/>
                <w:i/>
              </w:rPr>
            </w:pPr>
            <w:r w:rsidRPr="00B54D52">
              <w:rPr>
                <w:rFonts w:ascii="Arial" w:hAnsi="Arial" w:cs="Arial"/>
                <w:i/>
              </w:rPr>
              <w:t>Private Study</w:t>
            </w:r>
          </w:p>
        </w:tc>
        <w:tc>
          <w:tcPr>
            <w:tcW w:w="609" w:type="dxa"/>
          </w:tcPr>
          <w:p w14:paraId="5945D100" w14:textId="6328B763"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666FD779" w14:textId="2C104EF3"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6BAA1B11" w14:textId="08B18823"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77DD3A68" w14:textId="1DC0619C" w:rsidR="0084741D" w:rsidRPr="00B54D52" w:rsidRDefault="0084741D" w:rsidP="001C16C0">
            <w:pPr>
              <w:spacing w:after="120"/>
              <w:ind w:right="543"/>
              <w:rPr>
                <w:rFonts w:ascii="Arial" w:hAnsi="Arial" w:cs="Arial"/>
                <w:b/>
              </w:rPr>
            </w:pPr>
            <w:r w:rsidRPr="00B54D52">
              <w:rPr>
                <w:rFonts w:ascii="Arial" w:hAnsi="Arial" w:cs="Arial"/>
                <w:b/>
              </w:rPr>
              <w:t>X</w:t>
            </w:r>
          </w:p>
        </w:tc>
        <w:tc>
          <w:tcPr>
            <w:tcW w:w="609" w:type="dxa"/>
          </w:tcPr>
          <w:p w14:paraId="7D16A2E3" w14:textId="786D6EAB" w:rsidR="0084741D" w:rsidRPr="00B54D52" w:rsidRDefault="0084741D" w:rsidP="001C16C0">
            <w:pPr>
              <w:spacing w:after="120"/>
              <w:ind w:right="543"/>
              <w:rPr>
                <w:rFonts w:ascii="Arial" w:hAnsi="Arial" w:cs="Arial"/>
                <w:b/>
              </w:rPr>
            </w:pPr>
            <w:r w:rsidRPr="00B54D52">
              <w:rPr>
                <w:rFonts w:ascii="Arial" w:hAnsi="Arial" w:cs="Arial"/>
                <w:b/>
              </w:rPr>
              <w:t>X</w:t>
            </w:r>
          </w:p>
        </w:tc>
        <w:tc>
          <w:tcPr>
            <w:tcW w:w="711" w:type="dxa"/>
          </w:tcPr>
          <w:p w14:paraId="6873C916" w14:textId="193B7D86"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3CF63D1D" w14:textId="1A4B4AA2" w:rsidR="0084741D" w:rsidRPr="00B54D52" w:rsidRDefault="0084741D" w:rsidP="001C16C0">
            <w:pPr>
              <w:spacing w:after="120"/>
              <w:ind w:right="543"/>
              <w:rPr>
                <w:rFonts w:ascii="Arial" w:hAnsi="Arial" w:cs="Arial"/>
                <w:b/>
              </w:rPr>
            </w:pPr>
            <w:r w:rsidRPr="00B54D52">
              <w:rPr>
                <w:rFonts w:ascii="Arial" w:hAnsi="Arial" w:cs="Arial"/>
                <w:b/>
              </w:rPr>
              <w:t>X</w:t>
            </w:r>
          </w:p>
        </w:tc>
        <w:tc>
          <w:tcPr>
            <w:tcW w:w="709" w:type="dxa"/>
          </w:tcPr>
          <w:p w14:paraId="4D935F7F" w14:textId="557AF13B" w:rsidR="0084741D" w:rsidRPr="00B54D52" w:rsidRDefault="0084741D" w:rsidP="001C16C0">
            <w:pPr>
              <w:spacing w:after="120"/>
              <w:ind w:right="543"/>
              <w:rPr>
                <w:rFonts w:ascii="Arial" w:hAnsi="Arial" w:cs="Arial"/>
                <w:b/>
              </w:rPr>
            </w:pPr>
            <w:r w:rsidRPr="00B54D52">
              <w:rPr>
                <w:rFonts w:ascii="Arial" w:hAnsi="Arial" w:cs="Arial"/>
                <w:b/>
              </w:rPr>
              <w:t>X</w:t>
            </w:r>
          </w:p>
        </w:tc>
        <w:tc>
          <w:tcPr>
            <w:tcW w:w="850" w:type="dxa"/>
          </w:tcPr>
          <w:p w14:paraId="29C35C70" w14:textId="6885501A" w:rsidR="0084741D" w:rsidRPr="00B54D52" w:rsidRDefault="0084741D" w:rsidP="001C16C0">
            <w:pPr>
              <w:spacing w:after="120"/>
              <w:ind w:right="543"/>
              <w:rPr>
                <w:rFonts w:ascii="Arial" w:hAnsi="Arial" w:cs="Arial"/>
                <w:b/>
              </w:rPr>
            </w:pPr>
            <w:r w:rsidRPr="00B54D52">
              <w:rPr>
                <w:rFonts w:ascii="Arial" w:hAnsi="Arial" w:cs="Arial"/>
                <w:b/>
              </w:rPr>
              <w:t>X</w:t>
            </w:r>
          </w:p>
        </w:tc>
      </w:tr>
    </w:tbl>
    <w:p w14:paraId="007A6339" w14:textId="77777777" w:rsidR="00C743E3" w:rsidRPr="00B54D52" w:rsidRDefault="00C743E3" w:rsidP="00C72B90">
      <w:pPr>
        <w:spacing w:after="120" w:line="240" w:lineRule="auto"/>
        <w:ind w:right="543"/>
        <w:rPr>
          <w:rFonts w:ascii="Arial" w:hAnsi="Arial" w:cs="Arial"/>
          <w:b/>
          <w:iCs/>
        </w:rPr>
      </w:pPr>
    </w:p>
    <w:p w14:paraId="2F9E8FBA" w14:textId="77777777" w:rsidR="00C743E3" w:rsidRPr="00B54D52" w:rsidRDefault="00C743E3" w:rsidP="00C743E3">
      <w:pPr>
        <w:spacing w:after="120" w:line="240" w:lineRule="auto"/>
        <w:ind w:left="426" w:right="543" w:firstLine="294"/>
        <w:rPr>
          <w:rFonts w:ascii="Arial" w:hAnsi="Arial" w:cs="Arial"/>
          <w:b/>
          <w:iCs/>
        </w:rPr>
      </w:pPr>
      <w:r w:rsidRPr="00B54D52">
        <w:rPr>
          <w:rFonts w:ascii="Arial" w:hAnsi="Arial" w:cs="Arial"/>
          <w:b/>
          <w:iCs/>
        </w:rPr>
        <w:t>Module learning outcomes against assessment methods:</w:t>
      </w:r>
    </w:p>
    <w:tbl>
      <w:tblPr>
        <w:tblStyle w:val="TableGrid"/>
        <w:tblpPr w:leftFromText="180" w:rightFromText="180" w:vertAnchor="text" w:horzAnchor="page" w:tblpX="1294" w:tblpY="108"/>
        <w:tblW w:w="8784" w:type="dxa"/>
        <w:tblLayout w:type="fixed"/>
        <w:tblLook w:val="04A0" w:firstRow="1" w:lastRow="0" w:firstColumn="1" w:lastColumn="0" w:noHBand="0" w:noVBand="1"/>
      </w:tblPr>
      <w:tblGrid>
        <w:gridCol w:w="2641"/>
        <w:gridCol w:w="622"/>
        <w:gridCol w:w="622"/>
        <w:gridCol w:w="646"/>
        <w:gridCol w:w="754"/>
        <w:gridCol w:w="622"/>
        <w:gridCol w:w="622"/>
        <w:gridCol w:w="696"/>
        <w:gridCol w:w="708"/>
        <w:gridCol w:w="851"/>
      </w:tblGrid>
      <w:tr w:rsidR="00946580" w:rsidRPr="00B54D52" w14:paraId="0ED85705" w14:textId="77777777" w:rsidTr="00B54D52">
        <w:trPr>
          <w:trHeight w:val="940"/>
          <w:tblHeader/>
        </w:trPr>
        <w:tc>
          <w:tcPr>
            <w:tcW w:w="2641" w:type="dxa"/>
            <w:shd w:val="clear" w:color="auto" w:fill="D9D9D9" w:themeFill="background1" w:themeFillShade="D9"/>
          </w:tcPr>
          <w:p w14:paraId="70FC8E96" w14:textId="77777777" w:rsidR="00946580" w:rsidRPr="00B54D52" w:rsidRDefault="00946580" w:rsidP="001C16C0">
            <w:pPr>
              <w:spacing w:after="120"/>
              <w:ind w:left="33" w:right="543"/>
              <w:rPr>
                <w:rFonts w:ascii="Arial" w:hAnsi="Arial" w:cs="Arial"/>
                <w:b/>
              </w:rPr>
            </w:pPr>
            <w:r w:rsidRPr="00B54D52">
              <w:rPr>
                <w:rFonts w:ascii="Arial" w:hAnsi="Arial" w:cs="Arial"/>
                <w:b/>
              </w:rPr>
              <w:t>Module learning outcome</w:t>
            </w:r>
          </w:p>
        </w:tc>
        <w:tc>
          <w:tcPr>
            <w:tcW w:w="622" w:type="dxa"/>
          </w:tcPr>
          <w:p w14:paraId="23F6FD4A" w14:textId="77777777" w:rsidR="00946580" w:rsidRPr="00B54D52" w:rsidRDefault="00946580" w:rsidP="001C16C0">
            <w:pPr>
              <w:spacing w:after="120"/>
              <w:ind w:right="543"/>
              <w:rPr>
                <w:rFonts w:ascii="Arial" w:hAnsi="Arial" w:cs="Arial"/>
              </w:rPr>
            </w:pPr>
            <w:r w:rsidRPr="00B54D52">
              <w:rPr>
                <w:rFonts w:ascii="Arial" w:hAnsi="Arial" w:cs="Arial"/>
              </w:rPr>
              <w:t>8.1</w:t>
            </w:r>
          </w:p>
        </w:tc>
        <w:tc>
          <w:tcPr>
            <w:tcW w:w="622" w:type="dxa"/>
          </w:tcPr>
          <w:p w14:paraId="555FCFD5" w14:textId="77777777" w:rsidR="00946580" w:rsidRPr="00B54D52" w:rsidRDefault="00946580" w:rsidP="001C16C0">
            <w:pPr>
              <w:spacing w:after="120"/>
              <w:ind w:right="543"/>
              <w:rPr>
                <w:rFonts w:ascii="Arial" w:hAnsi="Arial" w:cs="Arial"/>
              </w:rPr>
            </w:pPr>
            <w:r w:rsidRPr="00B54D52">
              <w:rPr>
                <w:rFonts w:ascii="Arial" w:hAnsi="Arial" w:cs="Arial"/>
              </w:rPr>
              <w:t>8.2</w:t>
            </w:r>
          </w:p>
        </w:tc>
        <w:tc>
          <w:tcPr>
            <w:tcW w:w="646" w:type="dxa"/>
          </w:tcPr>
          <w:p w14:paraId="57B4F0F3" w14:textId="77777777" w:rsidR="00946580" w:rsidRPr="00B54D52" w:rsidRDefault="00946580" w:rsidP="001C16C0">
            <w:pPr>
              <w:spacing w:after="120"/>
              <w:ind w:right="543"/>
              <w:rPr>
                <w:rFonts w:ascii="Arial" w:hAnsi="Arial" w:cs="Arial"/>
              </w:rPr>
            </w:pPr>
            <w:r w:rsidRPr="00B54D52">
              <w:rPr>
                <w:rFonts w:ascii="Arial" w:hAnsi="Arial" w:cs="Arial"/>
              </w:rPr>
              <w:t>8.3</w:t>
            </w:r>
          </w:p>
        </w:tc>
        <w:tc>
          <w:tcPr>
            <w:tcW w:w="754" w:type="dxa"/>
          </w:tcPr>
          <w:p w14:paraId="538C7A8F" w14:textId="77777777" w:rsidR="00946580" w:rsidRPr="00B54D52" w:rsidRDefault="00946580" w:rsidP="001C16C0">
            <w:pPr>
              <w:spacing w:after="120"/>
              <w:ind w:right="543"/>
              <w:rPr>
                <w:rFonts w:ascii="Arial" w:hAnsi="Arial" w:cs="Arial"/>
              </w:rPr>
            </w:pPr>
            <w:r w:rsidRPr="00B54D52">
              <w:rPr>
                <w:rFonts w:ascii="Arial" w:hAnsi="Arial" w:cs="Arial"/>
              </w:rPr>
              <w:t>8.4</w:t>
            </w:r>
          </w:p>
        </w:tc>
        <w:tc>
          <w:tcPr>
            <w:tcW w:w="622" w:type="dxa"/>
          </w:tcPr>
          <w:p w14:paraId="4F46A973" w14:textId="77777777" w:rsidR="00946580" w:rsidRPr="00B54D52" w:rsidRDefault="00946580" w:rsidP="001C16C0">
            <w:pPr>
              <w:spacing w:after="120"/>
              <w:ind w:right="543"/>
              <w:rPr>
                <w:rFonts w:ascii="Arial" w:hAnsi="Arial" w:cs="Arial"/>
              </w:rPr>
            </w:pPr>
            <w:r w:rsidRPr="00B54D52">
              <w:rPr>
                <w:rFonts w:ascii="Arial" w:hAnsi="Arial" w:cs="Arial"/>
              </w:rPr>
              <w:t>8.5</w:t>
            </w:r>
          </w:p>
        </w:tc>
        <w:tc>
          <w:tcPr>
            <w:tcW w:w="622" w:type="dxa"/>
          </w:tcPr>
          <w:p w14:paraId="64DF7106" w14:textId="77777777" w:rsidR="00946580" w:rsidRPr="00B54D52" w:rsidRDefault="00946580" w:rsidP="001C16C0">
            <w:pPr>
              <w:spacing w:after="120"/>
              <w:ind w:right="543"/>
              <w:rPr>
                <w:rFonts w:ascii="Arial" w:hAnsi="Arial" w:cs="Arial"/>
              </w:rPr>
            </w:pPr>
            <w:r w:rsidRPr="00B54D52">
              <w:rPr>
                <w:rFonts w:ascii="Arial" w:hAnsi="Arial" w:cs="Arial"/>
              </w:rPr>
              <w:t>9.1</w:t>
            </w:r>
          </w:p>
        </w:tc>
        <w:tc>
          <w:tcPr>
            <w:tcW w:w="696" w:type="dxa"/>
          </w:tcPr>
          <w:p w14:paraId="6AFFE19F" w14:textId="77777777" w:rsidR="00946580" w:rsidRPr="00B54D52" w:rsidRDefault="00946580" w:rsidP="001C16C0">
            <w:pPr>
              <w:spacing w:after="120"/>
              <w:ind w:right="543"/>
              <w:rPr>
                <w:rFonts w:ascii="Arial" w:hAnsi="Arial" w:cs="Arial"/>
              </w:rPr>
            </w:pPr>
            <w:r w:rsidRPr="00B54D52">
              <w:rPr>
                <w:rFonts w:ascii="Arial" w:hAnsi="Arial" w:cs="Arial"/>
              </w:rPr>
              <w:t>9.2</w:t>
            </w:r>
          </w:p>
        </w:tc>
        <w:tc>
          <w:tcPr>
            <w:tcW w:w="708" w:type="dxa"/>
          </w:tcPr>
          <w:p w14:paraId="757F86EC" w14:textId="77777777" w:rsidR="00946580" w:rsidRPr="00B54D52" w:rsidRDefault="00946580" w:rsidP="001C16C0">
            <w:pPr>
              <w:spacing w:after="120"/>
              <w:ind w:right="543"/>
              <w:rPr>
                <w:rFonts w:ascii="Arial" w:hAnsi="Arial" w:cs="Arial"/>
              </w:rPr>
            </w:pPr>
            <w:r w:rsidRPr="00B54D52">
              <w:rPr>
                <w:rFonts w:ascii="Arial" w:hAnsi="Arial" w:cs="Arial"/>
              </w:rPr>
              <w:t>9.3</w:t>
            </w:r>
          </w:p>
        </w:tc>
        <w:tc>
          <w:tcPr>
            <w:tcW w:w="851" w:type="dxa"/>
          </w:tcPr>
          <w:p w14:paraId="3867F6CF" w14:textId="77777777" w:rsidR="00946580" w:rsidRPr="00B54D52" w:rsidRDefault="00946580" w:rsidP="001C16C0">
            <w:pPr>
              <w:spacing w:after="120"/>
              <w:ind w:right="543"/>
              <w:rPr>
                <w:rFonts w:ascii="Arial" w:hAnsi="Arial" w:cs="Arial"/>
              </w:rPr>
            </w:pPr>
            <w:r w:rsidRPr="00B54D52">
              <w:rPr>
                <w:rFonts w:ascii="Arial" w:hAnsi="Arial" w:cs="Arial"/>
              </w:rPr>
              <w:t>9.4</w:t>
            </w:r>
          </w:p>
        </w:tc>
      </w:tr>
      <w:tr w:rsidR="00946580" w:rsidRPr="00B54D52" w14:paraId="26C5168B" w14:textId="77777777" w:rsidTr="00B54D52">
        <w:trPr>
          <w:trHeight w:val="661"/>
          <w:tblHeader/>
        </w:trPr>
        <w:tc>
          <w:tcPr>
            <w:tcW w:w="2641" w:type="dxa"/>
          </w:tcPr>
          <w:p w14:paraId="1C8F0800" w14:textId="2AA4F368" w:rsidR="00946580" w:rsidRPr="00B54D52" w:rsidRDefault="00946580" w:rsidP="001C16C0">
            <w:pPr>
              <w:spacing w:after="120"/>
              <w:ind w:right="543"/>
              <w:rPr>
                <w:rFonts w:ascii="Arial" w:hAnsi="Arial" w:cs="Arial"/>
                <w:i/>
              </w:rPr>
            </w:pPr>
            <w:r w:rsidRPr="00B54D52">
              <w:rPr>
                <w:rFonts w:ascii="Arial" w:hAnsi="Arial" w:cs="Arial"/>
                <w:i/>
              </w:rPr>
              <w:t>Individual presentation</w:t>
            </w:r>
          </w:p>
        </w:tc>
        <w:tc>
          <w:tcPr>
            <w:tcW w:w="622" w:type="dxa"/>
          </w:tcPr>
          <w:p w14:paraId="3632AFC8" w14:textId="3079233E" w:rsidR="00946580" w:rsidRPr="00B54D52" w:rsidRDefault="00946580" w:rsidP="001C16C0">
            <w:pPr>
              <w:spacing w:after="120"/>
              <w:ind w:right="543"/>
              <w:rPr>
                <w:rFonts w:ascii="Arial" w:hAnsi="Arial" w:cs="Arial"/>
                <w:b/>
              </w:rPr>
            </w:pPr>
            <w:r w:rsidRPr="00B54D52">
              <w:rPr>
                <w:rFonts w:ascii="Arial" w:hAnsi="Arial" w:cs="Arial"/>
                <w:b/>
              </w:rPr>
              <w:t>X</w:t>
            </w:r>
          </w:p>
        </w:tc>
        <w:tc>
          <w:tcPr>
            <w:tcW w:w="622" w:type="dxa"/>
          </w:tcPr>
          <w:p w14:paraId="518E65F2" w14:textId="3249D405" w:rsidR="00946580" w:rsidRPr="00B54D52" w:rsidRDefault="00946580" w:rsidP="001C16C0">
            <w:pPr>
              <w:spacing w:after="120"/>
              <w:ind w:right="543"/>
              <w:rPr>
                <w:rFonts w:ascii="Arial" w:hAnsi="Arial" w:cs="Arial"/>
                <w:b/>
              </w:rPr>
            </w:pPr>
            <w:r w:rsidRPr="00B54D52">
              <w:rPr>
                <w:rFonts w:ascii="Arial" w:hAnsi="Arial" w:cs="Arial"/>
                <w:b/>
              </w:rPr>
              <w:t>X</w:t>
            </w:r>
          </w:p>
        </w:tc>
        <w:tc>
          <w:tcPr>
            <w:tcW w:w="646" w:type="dxa"/>
          </w:tcPr>
          <w:p w14:paraId="5EE9CA08" w14:textId="55579D21" w:rsidR="00946580" w:rsidRPr="00B54D52" w:rsidRDefault="00946580" w:rsidP="001C16C0">
            <w:pPr>
              <w:spacing w:after="120"/>
              <w:ind w:right="543"/>
              <w:rPr>
                <w:rFonts w:ascii="Arial" w:hAnsi="Arial" w:cs="Arial"/>
                <w:b/>
              </w:rPr>
            </w:pPr>
            <w:r w:rsidRPr="00B54D52">
              <w:rPr>
                <w:rFonts w:ascii="Arial" w:hAnsi="Arial" w:cs="Arial"/>
                <w:b/>
              </w:rPr>
              <w:t>X</w:t>
            </w:r>
          </w:p>
        </w:tc>
        <w:tc>
          <w:tcPr>
            <w:tcW w:w="754" w:type="dxa"/>
          </w:tcPr>
          <w:p w14:paraId="49F87BEF" w14:textId="1D33E89C" w:rsidR="00946580" w:rsidRPr="00B54D52" w:rsidRDefault="00946580" w:rsidP="001C16C0">
            <w:pPr>
              <w:spacing w:after="120"/>
              <w:ind w:right="543"/>
              <w:rPr>
                <w:rFonts w:ascii="Arial" w:hAnsi="Arial" w:cs="Arial"/>
                <w:b/>
              </w:rPr>
            </w:pPr>
            <w:r w:rsidRPr="00B54D52">
              <w:rPr>
                <w:rFonts w:ascii="Arial" w:hAnsi="Arial" w:cs="Arial"/>
                <w:b/>
              </w:rPr>
              <w:t>X</w:t>
            </w:r>
          </w:p>
        </w:tc>
        <w:tc>
          <w:tcPr>
            <w:tcW w:w="622" w:type="dxa"/>
          </w:tcPr>
          <w:p w14:paraId="5CB7504C" w14:textId="6B6F788B" w:rsidR="00946580" w:rsidRPr="00B54D52" w:rsidRDefault="00946580" w:rsidP="001C16C0">
            <w:pPr>
              <w:spacing w:after="120"/>
              <w:ind w:right="543"/>
              <w:rPr>
                <w:rFonts w:ascii="Arial" w:hAnsi="Arial" w:cs="Arial"/>
                <w:b/>
              </w:rPr>
            </w:pPr>
            <w:r w:rsidRPr="00B54D52">
              <w:rPr>
                <w:rFonts w:ascii="Arial" w:hAnsi="Arial" w:cs="Arial"/>
                <w:b/>
              </w:rPr>
              <w:t>X</w:t>
            </w:r>
          </w:p>
        </w:tc>
        <w:tc>
          <w:tcPr>
            <w:tcW w:w="622" w:type="dxa"/>
          </w:tcPr>
          <w:p w14:paraId="7F905098" w14:textId="2E705E77" w:rsidR="00946580" w:rsidRPr="00B54D52" w:rsidRDefault="00946580" w:rsidP="001C16C0">
            <w:pPr>
              <w:spacing w:after="120"/>
              <w:ind w:right="543"/>
              <w:rPr>
                <w:rFonts w:ascii="Arial" w:hAnsi="Arial" w:cs="Arial"/>
                <w:b/>
              </w:rPr>
            </w:pPr>
            <w:r w:rsidRPr="00B54D52">
              <w:rPr>
                <w:rFonts w:ascii="Arial" w:hAnsi="Arial" w:cs="Arial"/>
                <w:b/>
              </w:rPr>
              <w:t>X</w:t>
            </w:r>
          </w:p>
        </w:tc>
        <w:tc>
          <w:tcPr>
            <w:tcW w:w="696" w:type="dxa"/>
          </w:tcPr>
          <w:p w14:paraId="5E70C104" w14:textId="4E38BAFD" w:rsidR="00946580" w:rsidRPr="00B54D52" w:rsidRDefault="00946580" w:rsidP="001C16C0">
            <w:pPr>
              <w:spacing w:after="120"/>
              <w:ind w:right="543"/>
              <w:rPr>
                <w:rFonts w:ascii="Arial" w:hAnsi="Arial" w:cs="Arial"/>
                <w:b/>
              </w:rPr>
            </w:pPr>
            <w:r w:rsidRPr="00B54D52">
              <w:rPr>
                <w:rFonts w:ascii="Arial" w:hAnsi="Arial" w:cs="Arial"/>
                <w:b/>
              </w:rPr>
              <w:t>X</w:t>
            </w:r>
          </w:p>
        </w:tc>
        <w:tc>
          <w:tcPr>
            <w:tcW w:w="708" w:type="dxa"/>
          </w:tcPr>
          <w:p w14:paraId="26A9A294" w14:textId="0CA75511" w:rsidR="00946580" w:rsidRPr="00B54D52" w:rsidRDefault="00946580" w:rsidP="001C16C0">
            <w:pPr>
              <w:spacing w:after="120"/>
              <w:ind w:right="543"/>
              <w:rPr>
                <w:rFonts w:ascii="Arial" w:hAnsi="Arial" w:cs="Arial"/>
                <w:b/>
              </w:rPr>
            </w:pPr>
            <w:r w:rsidRPr="00B54D52">
              <w:rPr>
                <w:rFonts w:ascii="Arial" w:hAnsi="Arial" w:cs="Arial"/>
                <w:b/>
              </w:rPr>
              <w:t>X</w:t>
            </w:r>
          </w:p>
        </w:tc>
        <w:tc>
          <w:tcPr>
            <w:tcW w:w="851" w:type="dxa"/>
          </w:tcPr>
          <w:p w14:paraId="54CEBF5D" w14:textId="0A771677" w:rsidR="00946580" w:rsidRPr="00B54D52" w:rsidRDefault="00946580" w:rsidP="001C16C0">
            <w:pPr>
              <w:spacing w:after="120"/>
              <w:ind w:right="543"/>
              <w:rPr>
                <w:rFonts w:ascii="Arial" w:hAnsi="Arial" w:cs="Arial"/>
                <w:b/>
              </w:rPr>
            </w:pPr>
            <w:r w:rsidRPr="00B54D52">
              <w:rPr>
                <w:rFonts w:ascii="Arial" w:hAnsi="Arial" w:cs="Arial"/>
                <w:b/>
              </w:rPr>
              <w:t>X</w:t>
            </w:r>
          </w:p>
        </w:tc>
      </w:tr>
      <w:tr w:rsidR="00B54D52" w:rsidRPr="00B54D52" w14:paraId="3B9174C3" w14:textId="77777777" w:rsidTr="00B54D52">
        <w:trPr>
          <w:trHeight w:val="400"/>
          <w:tblHeader/>
        </w:trPr>
        <w:tc>
          <w:tcPr>
            <w:tcW w:w="2641" w:type="dxa"/>
          </w:tcPr>
          <w:p w14:paraId="570EC67F" w14:textId="5C9A3E32" w:rsidR="00B54D52" w:rsidRPr="00B54D52" w:rsidRDefault="00B54D52" w:rsidP="00B54D52">
            <w:pPr>
              <w:spacing w:after="120"/>
              <w:ind w:right="543"/>
              <w:rPr>
                <w:rFonts w:ascii="Arial" w:hAnsi="Arial" w:cs="Arial"/>
                <w:i/>
              </w:rPr>
            </w:pPr>
            <w:r w:rsidRPr="00B54D52">
              <w:rPr>
                <w:rFonts w:ascii="Arial" w:hAnsi="Arial" w:cs="Arial"/>
                <w:i/>
              </w:rPr>
              <w:t>VLE Test</w:t>
            </w:r>
          </w:p>
        </w:tc>
        <w:tc>
          <w:tcPr>
            <w:tcW w:w="622" w:type="dxa"/>
          </w:tcPr>
          <w:p w14:paraId="6CE1CC87" w14:textId="514504CD"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2D704171" w14:textId="5FD60064" w:rsidR="00B54D52" w:rsidRPr="00B54D52" w:rsidRDefault="00B54D52" w:rsidP="00B54D52">
            <w:pPr>
              <w:spacing w:after="120"/>
              <w:ind w:right="543"/>
              <w:rPr>
                <w:rFonts w:ascii="Arial" w:hAnsi="Arial" w:cs="Arial"/>
                <w:b/>
              </w:rPr>
            </w:pPr>
            <w:r w:rsidRPr="00B54D52">
              <w:rPr>
                <w:rFonts w:ascii="Arial" w:hAnsi="Arial" w:cs="Arial"/>
                <w:b/>
              </w:rPr>
              <w:t>X</w:t>
            </w:r>
          </w:p>
        </w:tc>
        <w:tc>
          <w:tcPr>
            <w:tcW w:w="646" w:type="dxa"/>
          </w:tcPr>
          <w:p w14:paraId="468B6331" w14:textId="2FD9E6F4" w:rsidR="00B54D52" w:rsidRPr="00B54D52" w:rsidRDefault="00B54D52" w:rsidP="00B54D52">
            <w:pPr>
              <w:spacing w:after="120"/>
              <w:ind w:right="543"/>
              <w:rPr>
                <w:rFonts w:ascii="Arial" w:hAnsi="Arial" w:cs="Arial"/>
                <w:b/>
              </w:rPr>
            </w:pPr>
            <w:r w:rsidRPr="00B54D52">
              <w:rPr>
                <w:rFonts w:ascii="Arial" w:hAnsi="Arial" w:cs="Arial"/>
                <w:b/>
              </w:rPr>
              <w:t>X</w:t>
            </w:r>
          </w:p>
        </w:tc>
        <w:tc>
          <w:tcPr>
            <w:tcW w:w="754" w:type="dxa"/>
          </w:tcPr>
          <w:p w14:paraId="6C693227" w14:textId="557DE453"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1AB5FCD4" w14:textId="59AD1B25"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52B111D4" w14:textId="4DFDB00D" w:rsidR="00B54D52" w:rsidRPr="00B54D52" w:rsidRDefault="00B54D52" w:rsidP="00B54D52">
            <w:pPr>
              <w:spacing w:after="120"/>
              <w:ind w:right="543"/>
              <w:rPr>
                <w:rFonts w:ascii="Arial" w:hAnsi="Arial" w:cs="Arial"/>
                <w:b/>
              </w:rPr>
            </w:pPr>
            <w:r w:rsidRPr="00B54D52">
              <w:rPr>
                <w:rFonts w:ascii="Arial" w:hAnsi="Arial" w:cs="Arial"/>
                <w:b/>
              </w:rPr>
              <w:t>X</w:t>
            </w:r>
          </w:p>
        </w:tc>
        <w:tc>
          <w:tcPr>
            <w:tcW w:w="696" w:type="dxa"/>
          </w:tcPr>
          <w:p w14:paraId="6E05D06C" w14:textId="77777777" w:rsidR="00B54D52" w:rsidRPr="00B54D52" w:rsidRDefault="00B54D52" w:rsidP="00B54D52">
            <w:pPr>
              <w:spacing w:after="120"/>
              <w:ind w:right="543"/>
              <w:rPr>
                <w:rFonts w:ascii="Arial" w:hAnsi="Arial" w:cs="Arial"/>
                <w:b/>
              </w:rPr>
            </w:pPr>
          </w:p>
        </w:tc>
        <w:tc>
          <w:tcPr>
            <w:tcW w:w="708" w:type="dxa"/>
          </w:tcPr>
          <w:p w14:paraId="7019BA57" w14:textId="3DAA3108" w:rsidR="00B54D52" w:rsidRPr="00B54D52" w:rsidRDefault="00B54D52" w:rsidP="00B54D52">
            <w:pPr>
              <w:spacing w:after="120"/>
              <w:ind w:right="543"/>
              <w:rPr>
                <w:rFonts w:ascii="Arial" w:hAnsi="Arial" w:cs="Arial"/>
                <w:b/>
              </w:rPr>
            </w:pPr>
            <w:r w:rsidRPr="00B54D52">
              <w:rPr>
                <w:rFonts w:ascii="Arial" w:hAnsi="Arial" w:cs="Arial"/>
                <w:b/>
              </w:rPr>
              <w:t>X</w:t>
            </w:r>
          </w:p>
        </w:tc>
        <w:tc>
          <w:tcPr>
            <w:tcW w:w="851" w:type="dxa"/>
          </w:tcPr>
          <w:p w14:paraId="260E863B" w14:textId="77777777" w:rsidR="00B54D52" w:rsidRPr="00B54D52" w:rsidRDefault="00B54D52" w:rsidP="00B54D52">
            <w:pPr>
              <w:spacing w:after="120"/>
              <w:ind w:right="543"/>
              <w:rPr>
                <w:rFonts w:ascii="Arial" w:hAnsi="Arial" w:cs="Arial"/>
                <w:b/>
              </w:rPr>
            </w:pPr>
          </w:p>
        </w:tc>
      </w:tr>
      <w:tr w:rsidR="00B54D52" w:rsidRPr="00B54D52" w14:paraId="218BD25D" w14:textId="77777777" w:rsidTr="00B54D52">
        <w:trPr>
          <w:trHeight w:val="400"/>
          <w:tblHeader/>
        </w:trPr>
        <w:tc>
          <w:tcPr>
            <w:tcW w:w="2641" w:type="dxa"/>
          </w:tcPr>
          <w:p w14:paraId="71FE8EF6" w14:textId="675484D7" w:rsidR="00B54D52" w:rsidRPr="00B54D52" w:rsidRDefault="00B54D52" w:rsidP="00B54D52">
            <w:pPr>
              <w:spacing w:after="120"/>
              <w:ind w:right="543"/>
              <w:rPr>
                <w:rFonts w:ascii="Arial" w:hAnsi="Arial" w:cs="Arial"/>
                <w:i/>
              </w:rPr>
            </w:pPr>
            <w:r w:rsidRPr="00B54D52">
              <w:rPr>
                <w:rFonts w:ascii="Arial" w:hAnsi="Arial" w:cs="Arial"/>
                <w:i/>
              </w:rPr>
              <w:t>Individual report</w:t>
            </w:r>
          </w:p>
        </w:tc>
        <w:tc>
          <w:tcPr>
            <w:tcW w:w="622" w:type="dxa"/>
          </w:tcPr>
          <w:p w14:paraId="4DBF639C" w14:textId="0AA939DE"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425D3568" w14:textId="191DBB4A" w:rsidR="00B54D52" w:rsidRPr="00B54D52" w:rsidRDefault="00B54D52" w:rsidP="00B54D52">
            <w:pPr>
              <w:spacing w:after="120"/>
              <w:ind w:right="543"/>
              <w:rPr>
                <w:rFonts w:ascii="Arial" w:hAnsi="Arial" w:cs="Arial"/>
                <w:b/>
              </w:rPr>
            </w:pPr>
            <w:r w:rsidRPr="00B54D52">
              <w:rPr>
                <w:rFonts w:ascii="Arial" w:hAnsi="Arial" w:cs="Arial"/>
                <w:b/>
              </w:rPr>
              <w:t>X</w:t>
            </w:r>
          </w:p>
        </w:tc>
        <w:tc>
          <w:tcPr>
            <w:tcW w:w="646" w:type="dxa"/>
          </w:tcPr>
          <w:p w14:paraId="0CD6B98A" w14:textId="24A6BDDB" w:rsidR="00B54D52" w:rsidRPr="00B54D52" w:rsidRDefault="00B54D52" w:rsidP="00B54D52">
            <w:pPr>
              <w:spacing w:after="120"/>
              <w:ind w:right="543"/>
              <w:rPr>
                <w:rFonts w:ascii="Arial" w:hAnsi="Arial" w:cs="Arial"/>
                <w:b/>
              </w:rPr>
            </w:pPr>
            <w:r w:rsidRPr="00B54D52">
              <w:rPr>
                <w:rFonts w:ascii="Arial" w:hAnsi="Arial" w:cs="Arial"/>
                <w:b/>
              </w:rPr>
              <w:t>X</w:t>
            </w:r>
          </w:p>
        </w:tc>
        <w:tc>
          <w:tcPr>
            <w:tcW w:w="754" w:type="dxa"/>
          </w:tcPr>
          <w:p w14:paraId="2498A60C" w14:textId="2BCE4856"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0F26D5B5" w14:textId="23B9D38D" w:rsidR="00B54D52" w:rsidRPr="00B54D52" w:rsidRDefault="00B54D52" w:rsidP="00B54D52">
            <w:pPr>
              <w:spacing w:after="120"/>
              <w:ind w:right="543"/>
              <w:rPr>
                <w:rFonts w:ascii="Arial" w:hAnsi="Arial" w:cs="Arial"/>
                <w:b/>
              </w:rPr>
            </w:pPr>
            <w:r w:rsidRPr="00B54D52">
              <w:rPr>
                <w:rFonts w:ascii="Arial" w:hAnsi="Arial" w:cs="Arial"/>
                <w:b/>
              </w:rPr>
              <w:t>X</w:t>
            </w:r>
          </w:p>
        </w:tc>
        <w:tc>
          <w:tcPr>
            <w:tcW w:w="622" w:type="dxa"/>
          </w:tcPr>
          <w:p w14:paraId="5FE12ED5" w14:textId="2AF58691" w:rsidR="00B54D52" w:rsidRPr="00B54D52" w:rsidRDefault="00B54D52" w:rsidP="00B54D52">
            <w:pPr>
              <w:spacing w:after="120"/>
              <w:ind w:right="543"/>
              <w:rPr>
                <w:rFonts w:ascii="Arial" w:hAnsi="Arial" w:cs="Arial"/>
                <w:b/>
              </w:rPr>
            </w:pPr>
            <w:r w:rsidRPr="00B54D52">
              <w:rPr>
                <w:rFonts w:ascii="Arial" w:hAnsi="Arial" w:cs="Arial"/>
                <w:b/>
              </w:rPr>
              <w:t>X</w:t>
            </w:r>
          </w:p>
        </w:tc>
        <w:tc>
          <w:tcPr>
            <w:tcW w:w="696" w:type="dxa"/>
          </w:tcPr>
          <w:p w14:paraId="5CCE966A" w14:textId="1D7062C4" w:rsidR="00B54D52" w:rsidRPr="00B54D52" w:rsidRDefault="00B54D52" w:rsidP="00B54D52">
            <w:pPr>
              <w:spacing w:after="120"/>
              <w:ind w:right="543"/>
              <w:rPr>
                <w:rFonts w:ascii="Arial" w:hAnsi="Arial" w:cs="Arial"/>
                <w:b/>
              </w:rPr>
            </w:pPr>
            <w:r w:rsidRPr="00B54D52">
              <w:rPr>
                <w:rFonts w:ascii="Arial" w:hAnsi="Arial" w:cs="Arial"/>
                <w:b/>
              </w:rPr>
              <w:t>X</w:t>
            </w:r>
          </w:p>
        </w:tc>
        <w:tc>
          <w:tcPr>
            <w:tcW w:w="708" w:type="dxa"/>
          </w:tcPr>
          <w:p w14:paraId="7C6D5611" w14:textId="283820F3" w:rsidR="00B54D52" w:rsidRPr="00B54D52" w:rsidRDefault="00B54D52" w:rsidP="00B54D52">
            <w:pPr>
              <w:spacing w:after="120"/>
              <w:ind w:right="543"/>
              <w:rPr>
                <w:rFonts w:ascii="Arial" w:hAnsi="Arial" w:cs="Arial"/>
                <w:b/>
              </w:rPr>
            </w:pPr>
            <w:r w:rsidRPr="00B54D52">
              <w:rPr>
                <w:rFonts w:ascii="Arial" w:hAnsi="Arial" w:cs="Arial"/>
                <w:b/>
              </w:rPr>
              <w:t>X</w:t>
            </w:r>
          </w:p>
        </w:tc>
        <w:tc>
          <w:tcPr>
            <w:tcW w:w="851" w:type="dxa"/>
          </w:tcPr>
          <w:p w14:paraId="098BCA28" w14:textId="0C54CD91" w:rsidR="00B54D52" w:rsidRPr="00B54D52" w:rsidRDefault="00B54D52" w:rsidP="00B54D52">
            <w:pPr>
              <w:spacing w:after="120"/>
              <w:ind w:right="543"/>
              <w:rPr>
                <w:rFonts w:ascii="Arial" w:hAnsi="Arial" w:cs="Arial"/>
                <w:b/>
              </w:rPr>
            </w:pPr>
            <w:r w:rsidRPr="00B54D52">
              <w:rPr>
                <w:rFonts w:ascii="Arial" w:hAnsi="Arial" w:cs="Arial"/>
                <w:b/>
              </w:rPr>
              <w:t>X</w:t>
            </w:r>
          </w:p>
        </w:tc>
      </w:tr>
    </w:tbl>
    <w:p w14:paraId="315FBBF5" w14:textId="77777777" w:rsidR="00B54D52" w:rsidRPr="00B54D52" w:rsidRDefault="00B54D52" w:rsidP="00B54D52">
      <w:pPr>
        <w:pStyle w:val="Heading2"/>
        <w:numPr>
          <w:ilvl w:val="0"/>
          <w:numId w:val="0"/>
        </w:numPr>
        <w:ind w:left="567"/>
        <w:rPr>
          <w:iCs/>
          <w:sz w:val="22"/>
          <w:szCs w:val="22"/>
        </w:rPr>
      </w:pPr>
    </w:p>
    <w:p w14:paraId="2904C331" w14:textId="230FD4B4" w:rsidR="00C743E3" w:rsidRPr="00B54D52" w:rsidRDefault="00C743E3" w:rsidP="00C743E3">
      <w:pPr>
        <w:pStyle w:val="Heading2"/>
        <w:rPr>
          <w:iCs/>
          <w:sz w:val="22"/>
          <w:szCs w:val="22"/>
        </w:rPr>
      </w:pPr>
      <w:r w:rsidRPr="00B54D52">
        <w:rPr>
          <w:sz w:val="22"/>
          <w:szCs w:val="22"/>
        </w:rPr>
        <w:t xml:space="preserve">Inclusive module design </w:t>
      </w:r>
    </w:p>
    <w:p w14:paraId="36C0F2B0" w14:textId="1AE67034" w:rsidR="00C743E3" w:rsidRPr="00B54D52" w:rsidRDefault="00C743E3" w:rsidP="00C743E3">
      <w:pPr>
        <w:autoSpaceDE w:val="0"/>
        <w:autoSpaceDN w:val="0"/>
        <w:adjustRightInd w:val="0"/>
        <w:spacing w:after="120" w:line="240" w:lineRule="auto"/>
        <w:ind w:left="567" w:right="543"/>
        <w:jc w:val="both"/>
        <w:rPr>
          <w:rFonts w:ascii="Arial" w:hAnsi="Arial" w:cs="Arial"/>
        </w:rPr>
      </w:pPr>
      <w:r w:rsidRPr="00B54D52">
        <w:rPr>
          <w:rFonts w:ascii="Arial" w:hAnsi="Arial" w:cs="Arial"/>
        </w:rPr>
        <w:t>The Division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232B1325" w14:textId="77777777" w:rsidR="00C743E3" w:rsidRPr="00B54D52" w:rsidRDefault="00C743E3" w:rsidP="00C743E3">
      <w:pPr>
        <w:autoSpaceDE w:val="0"/>
        <w:autoSpaceDN w:val="0"/>
        <w:adjustRightInd w:val="0"/>
        <w:spacing w:after="120" w:line="240" w:lineRule="auto"/>
        <w:ind w:left="567" w:right="543"/>
        <w:jc w:val="both"/>
        <w:rPr>
          <w:rFonts w:ascii="Arial" w:hAnsi="Arial" w:cs="Arial"/>
        </w:rPr>
      </w:pPr>
      <w:r w:rsidRPr="00B54D52">
        <w:rPr>
          <w:rFonts w:ascii="Arial" w:hAnsi="Arial" w:cs="Arial"/>
        </w:rPr>
        <w:t>The inclusive practices in the guidance (see Annex B Appendix A) have been considered in order to support all students in the following areas:</w:t>
      </w:r>
    </w:p>
    <w:p w14:paraId="468A37AD" w14:textId="77777777" w:rsidR="00C743E3" w:rsidRPr="00B54D52" w:rsidRDefault="00C743E3" w:rsidP="00C743E3">
      <w:pPr>
        <w:autoSpaceDE w:val="0"/>
        <w:autoSpaceDN w:val="0"/>
        <w:adjustRightInd w:val="0"/>
        <w:spacing w:after="120" w:line="240" w:lineRule="auto"/>
        <w:ind w:left="567" w:right="543"/>
        <w:jc w:val="both"/>
        <w:rPr>
          <w:rFonts w:ascii="Arial" w:hAnsi="Arial" w:cs="Arial"/>
          <w:bCs/>
        </w:rPr>
      </w:pPr>
      <w:r w:rsidRPr="00B54D52">
        <w:rPr>
          <w:rFonts w:ascii="Arial" w:hAnsi="Arial" w:cs="Arial"/>
        </w:rPr>
        <w:t xml:space="preserve">a) </w:t>
      </w:r>
      <w:r w:rsidRPr="00B54D52">
        <w:rPr>
          <w:rFonts w:ascii="Arial" w:hAnsi="Arial" w:cs="Arial"/>
          <w:bCs/>
        </w:rPr>
        <w:t>Accessible resources and curriculum</w:t>
      </w:r>
    </w:p>
    <w:p w14:paraId="3F86BB65" w14:textId="77777777" w:rsidR="00C743E3" w:rsidRPr="00B54D52" w:rsidRDefault="00C743E3" w:rsidP="00C743E3">
      <w:pPr>
        <w:tabs>
          <w:tab w:val="left" w:pos="567"/>
        </w:tabs>
        <w:autoSpaceDE w:val="0"/>
        <w:autoSpaceDN w:val="0"/>
        <w:adjustRightInd w:val="0"/>
        <w:spacing w:after="120" w:line="240" w:lineRule="auto"/>
        <w:ind w:left="567" w:right="543"/>
        <w:jc w:val="both"/>
        <w:rPr>
          <w:rFonts w:ascii="Arial" w:hAnsi="Arial" w:cs="Arial"/>
          <w:color w:val="000000"/>
        </w:rPr>
      </w:pPr>
      <w:r w:rsidRPr="00B54D52">
        <w:rPr>
          <w:rFonts w:ascii="Arial" w:hAnsi="Arial" w:cs="Arial"/>
        </w:rPr>
        <w:t xml:space="preserve">b) </w:t>
      </w:r>
      <w:r w:rsidRPr="00B54D52">
        <w:rPr>
          <w:rFonts w:ascii="Arial" w:hAnsi="Arial" w:cs="Arial"/>
          <w:bCs/>
        </w:rPr>
        <w:t>Learning, teaching and assessment methods</w:t>
      </w:r>
    </w:p>
    <w:p w14:paraId="76D6D13E" w14:textId="0FE77F81" w:rsidR="00C743E3" w:rsidRDefault="00C743E3" w:rsidP="00C743E3">
      <w:pPr>
        <w:spacing w:after="120" w:line="240" w:lineRule="auto"/>
        <w:ind w:left="426" w:right="543"/>
        <w:rPr>
          <w:rFonts w:ascii="Arial" w:hAnsi="Arial" w:cs="Arial"/>
          <w:i/>
          <w:iCs/>
        </w:rPr>
      </w:pPr>
    </w:p>
    <w:p w14:paraId="2A263302" w14:textId="77777777" w:rsidR="00C743E3" w:rsidRPr="00B54D52" w:rsidRDefault="00C743E3" w:rsidP="00C743E3">
      <w:pPr>
        <w:pStyle w:val="Heading2"/>
        <w:rPr>
          <w:sz w:val="22"/>
          <w:szCs w:val="22"/>
        </w:rPr>
      </w:pPr>
      <w:r w:rsidRPr="00B54D52">
        <w:rPr>
          <w:sz w:val="22"/>
          <w:szCs w:val="22"/>
        </w:rPr>
        <w:t>Campus(es) or centre(s) where module will be delivered</w:t>
      </w:r>
    </w:p>
    <w:p w14:paraId="167F9464" w14:textId="2C0FBD2D" w:rsidR="00C743E3" w:rsidRPr="00B54D52" w:rsidRDefault="00C72B90" w:rsidP="00B54D52">
      <w:pPr>
        <w:spacing w:after="120" w:line="240" w:lineRule="auto"/>
        <w:ind w:left="426" w:right="543" w:firstLine="141"/>
        <w:rPr>
          <w:rFonts w:ascii="Arial" w:hAnsi="Arial" w:cs="Arial"/>
        </w:rPr>
      </w:pPr>
      <w:r w:rsidRPr="00B54D52">
        <w:rPr>
          <w:rFonts w:ascii="Arial" w:hAnsi="Arial" w:cs="Arial"/>
        </w:rPr>
        <w:t>Canterbury</w:t>
      </w:r>
    </w:p>
    <w:p w14:paraId="376C90CD" w14:textId="77777777" w:rsidR="00C743E3" w:rsidRPr="00B54D52" w:rsidRDefault="00C743E3" w:rsidP="00C743E3">
      <w:pPr>
        <w:spacing w:after="120" w:line="240" w:lineRule="auto"/>
        <w:ind w:left="426" w:right="543"/>
        <w:rPr>
          <w:rFonts w:ascii="Arial" w:hAnsi="Arial" w:cs="Arial"/>
          <w:iCs/>
        </w:rPr>
      </w:pPr>
    </w:p>
    <w:p w14:paraId="5AFBE575" w14:textId="77777777" w:rsidR="00C743E3" w:rsidRPr="00B54D52" w:rsidRDefault="00C743E3" w:rsidP="00C743E3">
      <w:pPr>
        <w:pStyle w:val="Heading2"/>
        <w:rPr>
          <w:sz w:val="22"/>
          <w:szCs w:val="22"/>
        </w:rPr>
      </w:pPr>
      <w:r w:rsidRPr="00B54D52">
        <w:rPr>
          <w:sz w:val="22"/>
          <w:szCs w:val="22"/>
        </w:rPr>
        <w:lastRenderedPageBreak/>
        <w:t xml:space="preserve">Internationalisation </w:t>
      </w:r>
    </w:p>
    <w:p w14:paraId="2C76108A" w14:textId="77777777" w:rsidR="00C72B90" w:rsidRPr="00B54D52" w:rsidRDefault="00C72B90" w:rsidP="00C72B90">
      <w:pPr>
        <w:spacing w:after="120" w:line="240" w:lineRule="auto"/>
        <w:ind w:left="567" w:right="260"/>
        <w:rPr>
          <w:rFonts w:ascii="Arial" w:hAnsi="Arial" w:cs="Arial"/>
          <w:iCs/>
        </w:rPr>
      </w:pPr>
      <w:r w:rsidRPr="00B54D52">
        <w:rPr>
          <w:rFonts w:ascii="Arial" w:hAnsi="Arial" w:cs="Arial"/>
          <w:iCs/>
        </w:rPr>
        <w:t>People Analytics transcends international boundaries. Students are trained in using software to analyse a variety of organisational datasets that can be applied to various contexts and cultures.</w:t>
      </w:r>
    </w:p>
    <w:p w14:paraId="75AA0FA5" w14:textId="77777777" w:rsidR="00C743E3" w:rsidRPr="00B54D52" w:rsidRDefault="00C743E3" w:rsidP="00C743E3">
      <w:pPr>
        <w:pBdr>
          <w:bottom w:val="single" w:sz="6" w:space="1" w:color="auto"/>
        </w:pBdr>
        <w:spacing w:after="120" w:line="240" w:lineRule="auto"/>
        <w:ind w:right="543"/>
        <w:rPr>
          <w:rFonts w:ascii="Arial" w:hAnsi="Arial" w:cs="Arial"/>
        </w:rPr>
      </w:pPr>
    </w:p>
    <w:p w14:paraId="182724D4" w14:textId="77777777" w:rsidR="00C743E3" w:rsidRPr="00B54D52" w:rsidRDefault="00C743E3" w:rsidP="00C743E3">
      <w:pPr>
        <w:spacing w:after="120" w:line="240" w:lineRule="auto"/>
        <w:ind w:right="543"/>
        <w:rPr>
          <w:rFonts w:ascii="Arial" w:hAnsi="Arial" w:cs="Arial"/>
          <w:b/>
        </w:rPr>
      </w:pPr>
      <w:r w:rsidRPr="00B54D52">
        <w:rPr>
          <w:rFonts w:ascii="Arial" w:hAnsi="Arial" w:cs="Arial"/>
          <w:b/>
        </w:rPr>
        <w:t xml:space="preserve">DIVISIONAL USE ONLY </w:t>
      </w:r>
    </w:p>
    <w:p w14:paraId="30BCA478" w14:textId="77777777" w:rsidR="00C743E3" w:rsidRPr="00B54D52" w:rsidRDefault="00C743E3" w:rsidP="00C743E3">
      <w:pPr>
        <w:spacing w:after="120" w:line="240" w:lineRule="auto"/>
        <w:ind w:right="543"/>
        <w:rPr>
          <w:rFonts w:ascii="Arial" w:hAnsi="Arial" w:cs="Arial"/>
          <w:b/>
        </w:rPr>
      </w:pPr>
      <w:r w:rsidRPr="00B54D52">
        <w:rPr>
          <w:rFonts w:ascii="Arial" w:hAnsi="Arial" w:cs="Arial"/>
          <w:b/>
        </w:rPr>
        <w:t>Module record – all revisions must be recorded in the grid and full details of the change retained in the appropriate committee records.</w:t>
      </w:r>
    </w:p>
    <w:p w14:paraId="4FFE660F" w14:textId="77777777" w:rsidR="00C743E3" w:rsidRPr="00B54D52" w:rsidRDefault="00C743E3" w:rsidP="00C743E3">
      <w:pPr>
        <w:spacing w:after="120" w:line="240" w:lineRule="auto"/>
        <w:ind w:right="543"/>
        <w:rPr>
          <w:rFonts w:ascii="Arial" w:hAnsi="Arial" w:cs="Arial"/>
          <w:b/>
        </w:rPr>
      </w:pPr>
    </w:p>
    <w:tbl>
      <w:tblPr>
        <w:tblStyle w:val="TableGrid"/>
        <w:tblW w:w="10682" w:type="dxa"/>
        <w:tblInd w:w="-832" w:type="dxa"/>
        <w:tblLook w:val="04A0" w:firstRow="1" w:lastRow="0" w:firstColumn="1" w:lastColumn="0" w:noHBand="0" w:noVBand="1"/>
      </w:tblPr>
      <w:tblGrid>
        <w:gridCol w:w="1678"/>
        <w:gridCol w:w="2422"/>
        <w:gridCol w:w="1860"/>
        <w:gridCol w:w="2192"/>
        <w:gridCol w:w="2530"/>
      </w:tblGrid>
      <w:tr w:rsidR="00C743E3" w:rsidRPr="00B54D52" w14:paraId="3C68BEEB" w14:textId="77777777" w:rsidTr="00C743E3">
        <w:trPr>
          <w:trHeight w:val="317"/>
          <w:tblHeader/>
        </w:trPr>
        <w:tc>
          <w:tcPr>
            <w:tcW w:w="1593" w:type="dxa"/>
          </w:tcPr>
          <w:p w14:paraId="6D9E3ED0" w14:textId="77777777" w:rsidR="00C743E3" w:rsidRPr="00B54D52" w:rsidRDefault="00C743E3" w:rsidP="001C16C0">
            <w:pPr>
              <w:spacing w:after="120"/>
              <w:ind w:right="543"/>
              <w:rPr>
                <w:rFonts w:ascii="Arial" w:hAnsi="Arial" w:cs="Arial"/>
              </w:rPr>
            </w:pPr>
            <w:r w:rsidRPr="00B54D52">
              <w:rPr>
                <w:rFonts w:ascii="Arial" w:hAnsi="Arial" w:cs="Arial"/>
              </w:rPr>
              <w:t>Date approved</w:t>
            </w:r>
          </w:p>
        </w:tc>
        <w:tc>
          <w:tcPr>
            <w:tcW w:w="2271" w:type="dxa"/>
          </w:tcPr>
          <w:p w14:paraId="6ADCAAF2" w14:textId="77777777" w:rsidR="00C743E3" w:rsidRPr="00B54D52" w:rsidRDefault="00C743E3" w:rsidP="001C16C0">
            <w:pPr>
              <w:spacing w:after="120"/>
              <w:ind w:right="543"/>
              <w:rPr>
                <w:rFonts w:ascii="Arial" w:hAnsi="Arial" w:cs="Arial"/>
              </w:rPr>
            </w:pPr>
            <w:r w:rsidRPr="00B54D52">
              <w:rPr>
                <w:rFonts w:ascii="Arial" w:hAnsi="Arial" w:cs="Arial"/>
              </w:rPr>
              <w:t>New/Major/minor revision</w:t>
            </w:r>
          </w:p>
        </w:tc>
        <w:tc>
          <w:tcPr>
            <w:tcW w:w="1896" w:type="dxa"/>
          </w:tcPr>
          <w:p w14:paraId="2E96E9A5" w14:textId="77777777" w:rsidR="00C743E3" w:rsidRPr="00B54D52" w:rsidRDefault="00C743E3" w:rsidP="001C16C0">
            <w:pPr>
              <w:spacing w:after="120"/>
              <w:ind w:right="543"/>
              <w:rPr>
                <w:rFonts w:ascii="Arial" w:hAnsi="Arial" w:cs="Arial"/>
              </w:rPr>
            </w:pPr>
            <w:r w:rsidRPr="00B54D52">
              <w:rPr>
                <w:rFonts w:ascii="Arial" w:hAnsi="Arial" w:cs="Arial"/>
              </w:rPr>
              <w:t>Start date of delivery of (revised) version</w:t>
            </w:r>
          </w:p>
        </w:tc>
        <w:tc>
          <w:tcPr>
            <w:tcW w:w="2246" w:type="dxa"/>
          </w:tcPr>
          <w:p w14:paraId="6E8E2FC9" w14:textId="77777777" w:rsidR="00C743E3" w:rsidRPr="00B54D52" w:rsidRDefault="00C743E3" w:rsidP="001C16C0">
            <w:pPr>
              <w:spacing w:after="120"/>
              <w:ind w:right="543"/>
              <w:rPr>
                <w:rFonts w:ascii="Arial" w:hAnsi="Arial" w:cs="Arial"/>
              </w:rPr>
            </w:pPr>
            <w:r w:rsidRPr="00B54D52">
              <w:rPr>
                <w:rFonts w:ascii="Arial" w:hAnsi="Arial" w:cs="Arial"/>
              </w:rPr>
              <w:t>Section revised</w:t>
            </w:r>
          </w:p>
          <w:p w14:paraId="5FCC31D8" w14:textId="77777777" w:rsidR="00C743E3" w:rsidRPr="00B54D52" w:rsidRDefault="00C743E3" w:rsidP="001C16C0">
            <w:pPr>
              <w:spacing w:after="120"/>
              <w:ind w:right="543"/>
              <w:rPr>
                <w:rFonts w:ascii="Arial" w:hAnsi="Arial" w:cs="Arial"/>
              </w:rPr>
            </w:pPr>
            <w:r w:rsidRPr="00B54D52">
              <w:rPr>
                <w:rFonts w:ascii="Arial" w:hAnsi="Arial" w:cs="Arial"/>
              </w:rPr>
              <w:t>(if applicable)</w:t>
            </w:r>
          </w:p>
        </w:tc>
        <w:tc>
          <w:tcPr>
            <w:tcW w:w="2676" w:type="dxa"/>
          </w:tcPr>
          <w:p w14:paraId="37A1272D" w14:textId="77777777" w:rsidR="00C743E3" w:rsidRPr="00B54D52" w:rsidRDefault="00C743E3" w:rsidP="001C16C0">
            <w:pPr>
              <w:spacing w:after="120"/>
              <w:ind w:right="543"/>
              <w:rPr>
                <w:rFonts w:ascii="Arial" w:hAnsi="Arial" w:cs="Arial"/>
              </w:rPr>
            </w:pPr>
            <w:r w:rsidRPr="00B54D52">
              <w:rPr>
                <w:rFonts w:ascii="Arial" w:hAnsi="Arial" w:cs="Arial"/>
              </w:rPr>
              <w:t>Impacts PLOs (Q6&amp;7 cover sheet)</w:t>
            </w:r>
          </w:p>
        </w:tc>
      </w:tr>
      <w:tr w:rsidR="00C743E3" w:rsidRPr="00B54D52" w14:paraId="70F64F20" w14:textId="77777777" w:rsidTr="00C743E3">
        <w:trPr>
          <w:trHeight w:val="305"/>
        </w:trPr>
        <w:tc>
          <w:tcPr>
            <w:tcW w:w="1593" w:type="dxa"/>
          </w:tcPr>
          <w:p w14:paraId="1971017C" w14:textId="77777777" w:rsidR="00C743E3" w:rsidRPr="00B54D52" w:rsidRDefault="00C743E3" w:rsidP="001C16C0">
            <w:pPr>
              <w:spacing w:after="120"/>
              <w:ind w:right="543"/>
              <w:rPr>
                <w:rFonts w:ascii="Arial" w:hAnsi="Arial" w:cs="Arial"/>
              </w:rPr>
            </w:pPr>
          </w:p>
        </w:tc>
        <w:tc>
          <w:tcPr>
            <w:tcW w:w="2271" w:type="dxa"/>
          </w:tcPr>
          <w:p w14:paraId="1F52A9CC" w14:textId="77777777" w:rsidR="00C743E3" w:rsidRPr="00B54D52" w:rsidRDefault="00C743E3" w:rsidP="001C16C0">
            <w:pPr>
              <w:spacing w:after="120"/>
              <w:ind w:right="543"/>
              <w:rPr>
                <w:rFonts w:ascii="Arial" w:hAnsi="Arial" w:cs="Arial"/>
              </w:rPr>
            </w:pPr>
          </w:p>
        </w:tc>
        <w:tc>
          <w:tcPr>
            <w:tcW w:w="1896" w:type="dxa"/>
          </w:tcPr>
          <w:p w14:paraId="4148AFFB" w14:textId="77777777" w:rsidR="00C743E3" w:rsidRPr="00B54D52" w:rsidRDefault="00C743E3" w:rsidP="001C16C0">
            <w:pPr>
              <w:spacing w:after="120"/>
              <w:ind w:right="543"/>
              <w:rPr>
                <w:rFonts w:ascii="Arial" w:hAnsi="Arial" w:cs="Arial"/>
              </w:rPr>
            </w:pPr>
          </w:p>
        </w:tc>
        <w:tc>
          <w:tcPr>
            <w:tcW w:w="2246" w:type="dxa"/>
          </w:tcPr>
          <w:p w14:paraId="1C9404DB" w14:textId="77777777" w:rsidR="00C743E3" w:rsidRPr="00B54D52" w:rsidRDefault="00C743E3" w:rsidP="001C16C0">
            <w:pPr>
              <w:spacing w:after="120"/>
              <w:ind w:right="543"/>
              <w:rPr>
                <w:rFonts w:ascii="Arial" w:hAnsi="Arial" w:cs="Arial"/>
              </w:rPr>
            </w:pPr>
          </w:p>
        </w:tc>
        <w:tc>
          <w:tcPr>
            <w:tcW w:w="2676" w:type="dxa"/>
          </w:tcPr>
          <w:p w14:paraId="758B02C6" w14:textId="77777777" w:rsidR="00C743E3" w:rsidRPr="00B54D52" w:rsidRDefault="00C743E3" w:rsidP="001C16C0">
            <w:pPr>
              <w:spacing w:after="120"/>
              <w:ind w:right="543"/>
              <w:rPr>
                <w:rFonts w:ascii="Arial" w:hAnsi="Arial" w:cs="Arial"/>
              </w:rPr>
            </w:pPr>
          </w:p>
        </w:tc>
      </w:tr>
      <w:tr w:rsidR="00C743E3" w:rsidRPr="00B54D52" w14:paraId="7B470983" w14:textId="77777777" w:rsidTr="00C743E3">
        <w:trPr>
          <w:trHeight w:val="305"/>
        </w:trPr>
        <w:tc>
          <w:tcPr>
            <w:tcW w:w="1593" w:type="dxa"/>
          </w:tcPr>
          <w:p w14:paraId="34467FBA" w14:textId="77777777" w:rsidR="00C743E3" w:rsidRPr="00B54D52" w:rsidRDefault="00C743E3" w:rsidP="001C16C0">
            <w:pPr>
              <w:spacing w:after="120"/>
              <w:ind w:right="543"/>
              <w:rPr>
                <w:rFonts w:ascii="Arial" w:hAnsi="Arial" w:cs="Arial"/>
              </w:rPr>
            </w:pPr>
          </w:p>
        </w:tc>
        <w:tc>
          <w:tcPr>
            <w:tcW w:w="2271" w:type="dxa"/>
          </w:tcPr>
          <w:p w14:paraId="0F9EDB37" w14:textId="77777777" w:rsidR="00C743E3" w:rsidRPr="00B54D52" w:rsidRDefault="00C743E3" w:rsidP="001C16C0">
            <w:pPr>
              <w:spacing w:after="120"/>
              <w:ind w:right="543"/>
              <w:rPr>
                <w:rFonts w:ascii="Arial" w:hAnsi="Arial" w:cs="Arial"/>
              </w:rPr>
            </w:pPr>
          </w:p>
        </w:tc>
        <w:tc>
          <w:tcPr>
            <w:tcW w:w="1896" w:type="dxa"/>
          </w:tcPr>
          <w:p w14:paraId="5C4C7BE2" w14:textId="77777777" w:rsidR="00C743E3" w:rsidRPr="00B54D52" w:rsidRDefault="00C743E3" w:rsidP="001C16C0">
            <w:pPr>
              <w:spacing w:after="120"/>
              <w:ind w:right="543"/>
              <w:rPr>
                <w:rFonts w:ascii="Arial" w:hAnsi="Arial" w:cs="Arial"/>
              </w:rPr>
            </w:pPr>
          </w:p>
        </w:tc>
        <w:tc>
          <w:tcPr>
            <w:tcW w:w="2246" w:type="dxa"/>
          </w:tcPr>
          <w:p w14:paraId="7D398210" w14:textId="77777777" w:rsidR="00C743E3" w:rsidRPr="00B54D52" w:rsidRDefault="00C743E3" w:rsidP="001C16C0">
            <w:pPr>
              <w:spacing w:after="120"/>
              <w:ind w:right="543"/>
              <w:rPr>
                <w:rFonts w:ascii="Arial" w:hAnsi="Arial" w:cs="Arial"/>
              </w:rPr>
            </w:pPr>
          </w:p>
        </w:tc>
        <w:tc>
          <w:tcPr>
            <w:tcW w:w="2676" w:type="dxa"/>
          </w:tcPr>
          <w:p w14:paraId="223F8E69" w14:textId="77777777" w:rsidR="00C743E3" w:rsidRPr="00B54D52" w:rsidRDefault="00C743E3" w:rsidP="001C16C0">
            <w:pPr>
              <w:spacing w:after="120"/>
              <w:ind w:right="543"/>
              <w:rPr>
                <w:rFonts w:ascii="Arial" w:hAnsi="Arial" w:cs="Arial"/>
              </w:rPr>
            </w:pPr>
          </w:p>
        </w:tc>
      </w:tr>
      <w:bookmarkEnd w:id="0"/>
    </w:tbl>
    <w:p w14:paraId="6F44EFB5" w14:textId="77777777" w:rsidR="00C743E3" w:rsidRPr="00B54D52" w:rsidRDefault="00C743E3" w:rsidP="00C743E3">
      <w:pPr>
        <w:spacing w:after="120" w:line="240" w:lineRule="auto"/>
        <w:ind w:right="543"/>
        <w:rPr>
          <w:rFonts w:ascii="Arial" w:hAnsi="Arial" w:cs="Arial"/>
        </w:rPr>
      </w:pPr>
    </w:p>
    <w:p w14:paraId="2B46132F" w14:textId="77777777" w:rsidR="00C743E3" w:rsidRPr="00B54D52" w:rsidRDefault="00C743E3" w:rsidP="00BF35AB">
      <w:pPr>
        <w:spacing w:line="240" w:lineRule="auto"/>
        <w:rPr>
          <w:rFonts w:ascii="Arial" w:hAnsi="Arial" w:cs="Arial"/>
          <w:bCs/>
          <w:iCs/>
        </w:rPr>
      </w:pPr>
    </w:p>
    <w:sectPr w:rsidR="00C743E3" w:rsidRPr="00B54D52" w:rsidSect="00FA7792">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12CA" w14:textId="77777777" w:rsidR="00E036C7" w:rsidRDefault="00E036C7" w:rsidP="00FA7792">
      <w:pPr>
        <w:spacing w:after="0" w:line="240" w:lineRule="auto"/>
      </w:pPr>
      <w:r>
        <w:separator/>
      </w:r>
    </w:p>
  </w:endnote>
  <w:endnote w:type="continuationSeparator" w:id="0">
    <w:p w14:paraId="23590E00" w14:textId="77777777" w:rsidR="00E036C7" w:rsidRDefault="00E036C7" w:rsidP="00FA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7AF9" w14:textId="6428F62F" w:rsidR="00FA7792" w:rsidRPr="007B7724" w:rsidRDefault="00FA7792" w:rsidP="00FA7792">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(last revised September 202</w:t>
    </w:r>
    <w:r w:rsidR="00C743E3">
      <w:rPr>
        <w:rFonts w:ascii="Arial" w:hAnsi="Arial"/>
        <w:sz w:val="18"/>
      </w:rPr>
      <w:t>1</w:t>
    </w:r>
    <w:r>
      <w:rPr>
        <w:rFonts w:ascii="Arial" w:hAnsi="Arial"/>
        <w:sz w:val="18"/>
      </w:rPr>
      <w:t>)</w:t>
    </w:r>
  </w:p>
  <w:p w14:paraId="4E8A3074" w14:textId="5846B4A9" w:rsidR="00FA7792" w:rsidRDefault="00FA7792">
    <w:pPr>
      <w:pStyle w:val="Footer"/>
    </w:pPr>
  </w:p>
  <w:p w14:paraId="7EC998DD" w14:textId="77777777" w:rsidR="00FA7792" w:rsidRDefault="00FA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C608" w14:textId="77777777" w:rsidR="00E036C7" w:rsidRDefault="00E036C7" w:rsidP="00FA7792">
      <w:pPr>
        <w:spacing w:after="0" w:line="240" w:lineRule="auto"/>
      </w:pPr>
      <w:r>
        <w:separator/>
      </w:r>
    </w:p>
  </w:footnote>
  <w:footnote w:type="continuationSeparator" w:id="0">
    <w:p w14:paraId="1FBE05D9" w14:textId="77777777" w:rsidR="00E036C7" w:rsidRDefault="00E036C7" w:rsidP="00FA7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9196" w14:textId="77777777" w:rsidR="00C743E3" w:rsidRPr="00C743E3" w:rsidRDefault="00C743E3" w:rsidP="00C743E3">
    <w:pPr>
      <w:keepNext/>
      <w:spacing w:after="0" w:line="240" w:lineRule="auto"/>
      <w:jc w:val="center"/>
      <w:outlineLvl w:val="0"/>
      <w:rPr>
        <w:rFonts w:ascii="Arial" w:eastAsia="Times New Roman" w:hAnsi="Arial" w:cs="Arial"/>
        <w:b/>
        <w:sz w:val="28"/>
        <w:szCs w:val="28"/>
      </w:rPr>
    </w:pPr>
    <w:r w:rsidRPr="00C743E3">
      <w:rPr>
        <w:rFonts w:ascii="Arial" w:eastAsia="Times New Roman" w:hAnsi="Arial" w:cs="Arial"/>
        <w:b/>
        <w:noProof/>
        <w:sz w:val="28"/>
        <w:szCs w:val="28"/>
        <w:lang w:eastAsia="en-GB"/>
      </w:rPr>
      <w:drawing>
        <wp:anchor distT="0" distB="0" distL="114300" distR="114300" simplePos="0" relativeHeight="251659264" behindDoc="1" locked="0" layoutInCell="1" allowOverlap="1" wp14:anchorId="2901D55A" wp14:editId="0AD7EF87">
          <wp:simplePos x="0" y="0"/>
          <wp:positionH relativeFrom="column">
            <wp:posOffset>5238750</wp:posOffset>
          </wp:positionH>
          <wp:positionV relativeFrom="paragraph">
            <wp:posOffset>-156845</wp:posOffset>
          </wp:positionV>
          <wp:extent cx="1170940" cy="59055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3E3">
      <w:rPr>
        <w:rFonts w:ascii="Arial" w:eastAsia="Times New Roman" w:hAnsi="Arial" w:cs="Arial"/>
        <w:b/>
        <w:sz w:val="28"/>
        <w:szCs w:val="28"/>
      </w:rPr>
      <w:t>MODULE SPECIFICATION</w:t>
    </w:r>
  </w:p>
  <w:p w14:paraId="1437E7F7" w14:textId="3AC2FA55" w:rsidR="00FA7792" w:rsidRDefault="00FA7792">
    <w:pPr>
      <w:pStyle w:val="Header"/>
    </w:pPr>
  </w:p>
  <w:p w14:paraId="1905A752" w14:textId="77777777" w:rsidR="00FA7792" w:rsidRDefault="00FA7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162133D"/>
    <w:multiLevelType w:val="multilevel"/>
    <w:tmpl w:val="91F621BA"/>
    <w:lvl w:ilvl="0">
      <w:start w:val="13"/>
      <w:numFmt w:val="decimal"/>
      <w:lvlText w:val="%1"/>
      <w:lvlJc w:val="left"/>
      <w:pPr>
        <w:ind w:left="468" w:hanging="468"/>
      </w:pPr>
      <w:rPr>
        <w:rFonts w:hint="default"/>
        <w:i w:val="0"/>
      </w:rPr>
    </w:lvl>
    <w:lvl w:ilvl="1">
      <w:start w:val="1"/>
      <w:numFmt w:val="decimal"/>
      <w:lvlText w:val="%1.%2"/>
      <w:lvlJc w:val="left"/>
      <w:pPr>
        <w:ind w:left="468" w:hanging="468"/>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80637DD"/>
    <w:multiLevelType w:val="hybridMultilevel"/>
    <w:tmpl w:val="9536C52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92"/>
    <w:rsid w:val="00083720"/>
    <w:rsid w:val="00224FB8"/>
    <w:rsid w:val="002C35E7"/>
    <w:rsid w:val="003C1D07"/>
    <w:rsid w:val="0084741D"/>
    <w:rsid w:val="00946580"/>
    <w:rsid w:val="00B54D52"/>
    <w:rsid w:val="00BF35AB"/>
    <w:rsid w:val="00C72B90"/>
    <w:rsid w:val="00C743E3"/>
    <w:rsid w:val="00E036C7"/>
    <w:rsid w:val="00FA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6B45"/>
  <w15:chartTrackingRefBased/>
  <w15:docId w15:val="{946E4CD9-1884-4CC9-9E0D-C0CE4981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er2"/>
    <w:next w:val="Normal"/>
    <w:link w:val="Heading2Char"/>
    <w:uiPriority w:val="9"/>
    <w:unhideWhenUsed/>
    <w:qFormat/>
    <w:rsid w:val="00C743E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92"/>
  </w:style>
  <w:style w:type="paragraph" w:styleId="Footer">
    <w:name w:val="footer"/>
    <w:basedOn w:val="Normal"/>
    <w:link w:val="FooterChar"/>
    <w:uiPriority w:val="99"/>
    <w:unhideWhenUsed/>
    <w:rsid w:val="00FA7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92"/>
  </w:style>
  <w:style w:type="table" w:customStyle="1" w:styleId="TableGrid1">
    <w:name w:val="Table Grid1"/>
    <w:basedOn w:val="TableNormal"/>
    <w:next w:val="TableGrid"/>
    <w:uiPriority w:val="59"/>
    <w:rsid w:val="00FA7792"/>
    <w:pPr>
      <w:spacing w:after="0" w:line="240" w:lineRule="auto"/>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A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7792"/>
    <w:pPr>
      <w:spacing w:after="0" w:line="240" w:lineRule="auto"/>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43E3"/>
    <w:rPr>
      <w:rFonts w:ascii="Arial" w:eastAsiaTheme="minorEastAsia" w:hAnsi="Arial" w:cs="Arial"/>
      <w:b/>
      <w:sz w:val="24"/>
      <w:szCs w:val="24"/>
      <w:lang w:eastAsia="en-GB"/>
    </w:rPr>
  </w:style>
  <w:style w:type="character" w:styleId="Hyperlink">
    <w:name w:val="Hyperlink"/>
    <w:rsid w:val="00C743E3"/>
    <w:rPr>
      <w:color w:val="0000FF"/>
      <w:u w:val="single"/>
    </w:rPr>
  </w:style>
  <w:style w:type="paragraph" w:styleId="ListParagraph">
    <w:name w:val="List Paragraph"/>
    <w:basedOn w:val="Normal"/>
    <w:uiPriority w:val="34"/>
    <w:qFormat/>
    <w:rsid w:val="00C743E3"/>
    <w:pPr>
      <w:spacing w:after="200" w:line="276" w:lineRule="auto"/>
      <w:ind w:left="720"/>
      <w:contextualSpacing/>
    </w:pPr>
    <w:rPr>
      <w:rFonts w:eastAsiaTheme="minorEastAsia"/>
      <w:lang w:eastAsia="en-GB"/>
    </w:rPr>
  </w:style>
  <w:style w:type="paragraph" w:customStyle="1" w:styleId="header2">
    <w:name w:val="header 2"/>
    <w:basedOn w:val="Normal"/>
    <w:next w:val="Heading2"/>
    <w:link w:val="header2Char"/>
    <w:qFormat/>
    <w:rsid w:val="00C743E3"/>
    <w:pPr>
      <w:numPr>
        <w:numId w:val="2"/>
      </w:numPr>
      <w:spacing w:after="120" w:line="240" w:lineRule="auto"/>
      <w:ind w:left="567" w:right="543" w:hanging="567"/>
      <w:jc w:val="both"/>
    </w:pPr>
    <w:rPr>
      <w:rFonts w:ascii="Arial" w:eastAsiaTheme="minorEastAsia" w:hAnsi="Arial" w:cs="Arial"/>
      <w:b/>
      <w:sz w:val="24"/>
      <w:szCs w:val="24"/>
      <w:lang w:eastAsia="en-GB"/>
    </w:rPr>
  </w:style>
  <w:style w:type="character" w:customStyle="1" w:styleId="header2Char">
    <w:name w:val="header 2 Char"/>
    <w:basedOn w:val="DefaultParagraphFont"/>
    <w:link w:val="header2"/>
    <w:rsid w:val="00C743E3"/>
    <w:rPr>
      <w:rFonts w:ascii="Arial" w:eastAsiaTheme="minorEastAsia" w:hAnsi="Arial" w:cs="Arial"/>
      <w:b/>
      <w:sz w:val="24"/>
      <w:szCs w:val="24"/>
      <w:lang w:eastAsia="en-GB"/>
    </w:rPr>
  </w:style>
  <w:style w:type="character" w:customStyle="1" w:styleId="Heading1Char">
    <w:name w:val="Heading 1 Char"/>
    <w:basedOn w:val="DefaultParagraphFont"/>
    <w:link w:val="Heading1"/>
    <w:uiPriority w:val="9"/>
    <w:rsid w:val="00C743E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C1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kent.rl.talis.com/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184AF-5984-48A9-9467-735FD18E51A5}"/>
</file>

<file path=customXml/itemProps2.xml><?xml version="1.0" encoding="utf-8"?>
<ds:datastoreItem xmlns:ds="http://schemas.openxmlformats.org/officeDocument/2006/customXml" ds:itemID="{6B49689F-D573-40A8-9C1D-B68523C17C85}"/>
</file>

<file path=customXml/itemProps3.xml><?xml version="1.0" encoding="utf-8"?>
<ds:datastoreItem xmlns:ds="http://schemas.openxmlformats.org/officeDocument/2006/customXml" ds:itemID="{4A54FD88-8C8E-47DB-8517-9D4C99B60B37}"/>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Delamare</dc:creator>
  <cp:keywords/>
  <dc:description/>
  <cp:lastModifiedBy>Lyndsay Whiting</cp:lastModifiedBy>
  <cp:revision>3</cp:revision>
  <dcterms:created xsi:type="dcterms:W3CDTF">2021-12-09T09:53:00Z</dcterms:created>
  <dcterms:modified xsi:type="dcterms:W3CDTF">2022-01-18T12:42:00Z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y fmtid="{D5CDD505-2E9C-101B-9397-08002B2CF9AE}" pid="3" name="Year">
    <vt:lpwstr>21-22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VersionStatus">
    <vt:lpwstr>Current</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