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4AC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56CE1951" w14:textId="77777777" w:rsidR="0083074C" w:rsidRPr="00D464DE" w:rsidRDefault="00D464DE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464DE">
        <w:rPr>
          <w:rFonts w:ascii="Arial" w:hAnsi="Arial" w:cs="Arial"/>
        </w:rPr>
        <w:t>ARCH5440 (AR544) – Renaissance to Neoclassicism</w:t>
      </w:r>
      <w:r w:rsidR="0083074C" w:rsidRPr="00D464DE">
        <w:rPr>
          <w:rFonts w:ascii="Arial" w:hAnsi="Arial" w:cs="Arial"/>
          <w:iCs/>
        </w:rPr>
        <w:t xml:space="preserve"> </w:t>
      </w:r>
    </w:p>
    <w:p w14:paraId="3BAE29A5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238064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0F8A2628" w14:textId="77777777" w:rsidR="009A2D37" w:rsidRPr="00D464DE" w:rsidRDefault="00D464D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464DE">
        <w:rPr>
          <w:rFonts w:ascii="Arial" w:hAnsi="Arial" w:cs="Arial"/>
          <w:iCs/>
        </w:rPr>
        <w:t>Kent School of Architecture</w:t>
      </w:r>
    </w:p>
    <w:p w14:paraId="41E6763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1510F5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5DC658C4" w14:textId="77777777" w:rsidR="009A2D37" w:rsidRPr="00D464DE" w:rsidRDefault="00D464DE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Level </w:t>
      </w:r>
      <w:proofErr w:type="gramStart"/>
      <w:r w:rsidRPr="00D464DE">
        <w:rPr>
          <w:rFonts w:ascii="Arial" w:hAnsi="Arial" w:cs="Arial"/>
        </w:rPr>
        <w:t>5</w:t>
      </w:r>
      <w:proofErr w:type="gramEnd"/>
    </w:p>
    <w:p w14:paraId="1D48411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7F568F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CC9B21D" w14:textId="77777777" w:rsidR="009A2D37" w:rsidRPr="00D464DE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D464DE">
        <w:rPr>
          <w:rFonts w:ascii="Arial" w:hAnsi="Arial" w:cs="Arial"/>
          <w:sz w:val="22"/>
          <w:szCs w:val="22"/>
        </w:rPr>
        <w:t>15 credits (7.5 ECTS)</w:t>
      </w:r>
    </w:p>
    <w:p w14:paraId="00C2D44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4D56AE8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171C810" w14:textId="77777777" w:rsidR="009A2D37" w:rsidRPr="00D464DE" w:rsidRDefault="00D464DE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464DE">
        <w:rPr>
          <w:rFonts w:ascii="Arial" w:hAnsi="Arial" w:cs="Arial"/>
          <w:iCs/>
        </w:rPr>
        <w:t>Autumn</w:t>
      </w:r>
    </w:p>
    <w:p w14:paraId="5514BF0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7F1C97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1C98942" w14:textId="525C0324" w:rsidR="009A2D37" w:rsidRPr="00D464DE" w:rsidRDefault="00764D38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1BA36BF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771A50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0DD56753" w14:textId="77777777" w:rsidR="00B9109B" w:rsidRPr="00D464DE" w:rsidRDefault="00D464D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464DE">
        <w:rPr>
          <w:rFonts w:ascii="Arial" w:hAnsi="Arial" w:cs="Arial"/>
          <w:iCs/>
        </w:rPr>
        <w:t>BA (Hons) Architecture</w:t>
      </w:r>
    </w:p>
    <w:p w14:paraId="4EE983D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F739AC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D464DE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4105D607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 knowledge of the cultural, social and intellectual histories, theories and technologies that influence the design of buildings </w:t>
      </w:r>
    </w:p>
    <w:p w14:paraId="17F0AFA0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 knowledge of the influence of history and theory on the spatial, social, and technological aspects of architecture </w:t>
      </w:r>
    </w:p>
    <w:p w14:paraId="078E41E1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 knowledge of how theories, practices and technologies of the arts influence architectural design </w:t>
      </w:r>
    </w:p>
    <w:p w14:paraId="7782036A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 knowledge of the creative application of the fine arts and their relevance and impact on architecture </w:t>
      </w:r>
    </w:p>
    <w:p w14:paraId="51C9FFEE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 understanding of the need to critically review precedents relevant to the function, organisation and technological strategy of design proposals </w:t>
      </w:r>
    </w:p>
    <w:p w14:paraId="4D6C2234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An awareness of concepts of historical change </w:t>
      </w:r>
    </w:p>
    <w:p w14:paraId="48690F70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An awareness of the Western tradition of design </w:t>
      </w:r>
    </w:p>
    <w:p w14:paraId="018220C5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 knowledge of the historical development of European architecture, and of its relationship to the English mainstream </w:t>
      </w:r>
    </w:p>
    <w:p w14:paraId="782FDA50" w14:textId="77777777" w:rsidR="00D464DE" w:rsidRPr="00D464DE" w:rsidRDefault="00D464DE" w:rsidP="00510D72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>Knowledge of key buildings from Western architectural history</w:t>
      </w:r>
    </w:p>
    <w:p w14:paraId="5ED72A78" w14:textId="77777777" w:rsidR="00D464DE" w:rsidRPr="00302082" w:rsidRDefault="00D464DE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7F852943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D464DE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328CF038" w14:textId="77777777" w:rsidR="00D464DE" w:rsidRDefault="00D464DE" w:rsidP="00510D72">
      <w:pPr>
        <w:pStyle w:val="ListParagraph"/>
        <w:numPr>
          <w:ilvl w:val="1"/>
          <w:numId w:val="13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An ability to apply a modest range of communication methods and media to present design proposals clearly and effectively </w:t>
      </w:r>
    </w:p>
    <w:p w14:paraId="63E85801" w14:textId="77777777" w:rsidR="00D464DE" w:rsidRDefault="00D464DE" w:rsidP="00510D72">
      <w:pPr>
        <w:pStyle w:val="ListParagraph"/>
        <w:numPr>
          <w:ilvl w:val="1"/>
          <w:numId w:val="13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lastRenderedPageBreak/>
        <w:t xml:space="preserve">An ability to evaluate evidence, arguments and assumptions in order to make and present sound judgments within a structured discourse relating to architectural culture, theory and design </w:t>
      </w:r>
    </w:p>
    <w:p w14:paraId="6384F906" w14:textId="77777777" w:rsidR="00D464DE" w:rsidRPr="00D464DE" w:rsidRDefault="00D464DE" w:rsidP="00510D72">
      <w:pPr>
        <w:pStyle w:val="ListParagraph"/>
        <w:numPr>
          <w:ilvl w:val="1"/>
          <w:numId w:val="13"/>
        </w:numPr>
        <w:spacing w:after="120"/>
        <w:jc w:val="both"/>
        <w:rPr>
          <w:rFonts w:ascii="Arial" w:hAnsi="Arial" w:cs="Arial"/>
        </w:rPr>
      </w:pPr>
      <w:r w:rsidRPr="00D464DE">
        <w:rPr>
          <w:rFonts w:ascii="Arial" w:hAnsi="Arial" w:cs="Arial"/>
        </w:rPr>
        <w:t xml:space="preserve">Ability to assimilate material from a variety of sources and to contextualise information </w:t>
      </w:r>
    </w:p>
    <w:p w14:paraId="7F525323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144C5E8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0D226D8" w14:textId="77777777" w:rsidR="00510D72" w:rsidRPr="00510D72" w:rsidRDefault="00510D72" w:rsidP="00510D72">
      <w:pPr>
        <w:spacing w:after="120"/>
        <w:ind w:left="567"/>
        <w:rPr>
          <w:rFonts w:ascii="Arial" w:hAnsi="Arial"/>
        </w:rPr>
      </w:pPr>
      <w:r w:rsidRPr="00510D72">
        <w:rPr>
          <w:rFonts w:ascii="Arial" w:hAnsi="Arial" w:cs="Arial"/>
        </w:rPr>
        <w:t xml:space="preserve">This module addresses the developments in architecture from the early fifteenth century to the beginning of the nineteenth century. The cultural context of the time </w:t>
      </w:r>
      <w:proofErr w:type="gramStart"/>
      <w:r w:rsidRPr="00510D72">
        <w:rPr>
          <w:rFonts w:ascii="Arial" w:hAnsi="Arial" w:cs="Arial"/>
        </w:rPr>
        <w:t>will be studied</w:t>
      </w:r>
      <w:proofErr w:type="gramEnd"/>
      <w:r w:rsidRPr="00510D72">
        <w:rPr>
          <w:rFonts w:ascii="Arial" w:hAnsi="Arial" w:cs="Arial"/>
        </w:rPr>
        <w:t xml:space="preserve"> by outlining the socio-economic conditions, the new attitudes to knowledge, arts, history and architecture. Architectural treatises of the early Renaissance and the related developments in the practices of painting and sculpture </w:t>
      </w:r>
      <w:proofErr w:type="gramStart"/>
      <w:r w:rsidRPr="00510D72">
        <w:rPr>
          <w:rFonts w:ascii="Arial" w:hAnsi="Arial" w:cs="Arial"/>
        </w:rPr>
        <w:t>will be brought</w:t>
      </w:r>
      <w:proofErr w:type="gramEnd"/>
      <w:r w:rsidRPr="00510D72">
        <w:rPr>
          <w:rFonts w:ascii="Arial" w:hAnsi="Arial" w:cs="Arial"/>
        </w:rPr>
        <w:t xml:space="preserve"> into the consideration in order to highlight specific innovation and dynamics of architecture. The underlying conditions of the movements known as Renaissance, Mannerism, Baroque, Rococo and Neo-classicism </w:t>
      </w:r>
      <w:proofErr w:type="gramStart"/>
      <w:r w:rsidRPr="00510D72">
        <w:rPr>
          <w:rFonts w:ascii="Arial" w:hAnsi="Arial" w:cs="Arial"/>
        </w:rPr>
        <w:t>will be addressed</w:t>
      </w:r>
      <w:proofErr w:type="gramEnd"/>
      <w:r w:rsidRPr="00510D72">
        <w:rPr>
          <w:rFonts w:ascii="Arial" w:hAnsi="Arial" w:cs="Arial"/>
        </w:rPr>
        <w:t xml:space="preserve"> and relevant buildings, objects of art, architectural texts and dominant narratives will be studied. Landscape design </w:t>
      </w:r>
      <w:proofErr w:type="gramStart"/>
      <w:r w:rsidRPr="00510D72">
        <w:rPr>
          <w:rFonts w:ascii="Arial" w:hAnsi="Arial" w:cs="Arial"/>
        </w:rPr>
        <w:t>will be discussed</w:t>
      </w:r>
      <w:proofErr w:type="gramEnd"/>
      <w:r w:rsidRPr="00510D72">
        <w:rPr>
          <w:rFonts w:ascii="Arial" w:hAnsi="Arial" w:cs="Arial"/>
        </w:rPr>
        <w:t xml:space="preserve"> through the comparative analysis between the formal landscape design and the phenomenon of the picturesque. </w:t>
      </w:r>
      <w:r w:rsidRPr="00510D72">
        <w:rPr>
          <w:rFonts w:ascii="Arial" w:hAnsi="Arial" w:cs="Arial"/>
          <w:lang w:val="en-US" w:eastAsia="zh-CN"/>
        </w:rPr>
        <w:t xml:space="preserve">The architecture of symbolism and utopianism is also considered. The eighteenth-century organization of life and </w:t>
      </w:r>
      <w:proofErr w:type="spellStart"/>
      <w:r w:rsidRPr="00510D72">
        <w:rPr>
          <w:rFonts w:ascii="Arial" w:hAnsi="Arial" w:cs="Arial"/>
          <w:lang w:val="en-US" w:eastAsia="zh-CN"/>
        </w:rPr>
        <w:t>labour</w:t>
      </w:r>
      <w:proofErr w:type="spellEnd"/>
      <w:r w:rsidRPr="00510D72">
        <w:rPr>
          <w:rFonts w:ascii="Arial" w:hAnsi="Arial" w:cs="Arial"/>
          <w:lang w:val="en-US" w:eastAsia="zh-CN"/>
        </w:rPr>
        <w:t xml:space="preserve">, the emerging spaces of production, as well as the establishment of the academies, museums, and other institutions </w:t>
      </w:r>
      <w:proofErr w:type="gramStart"/>
      <w:r w:rsidRPr="00510D72">
        <w:rPr>
          <w:rFonts w:ascii="Arial" w:hAnsi="Arial" w:cs="Arial"/>
          <w:lang w:val="en-US" w:eastAsia="zh-CN"/>
        </w:rPr>
        <w:t>will be addressed</w:t>
      </w:r>
      <w:proofErr w:type="gramEnd"/>
      <w:r w:rsidRPr="00510D72">
        <w:rPr>
          <w:rFonts w:ascii="Arial" w:hAnsi="Arial" w:cs="Arial"/>
          <w:lang w:val="en-US" w:eastAsia="zh-CN"/>
        </w:rPr>
        <w:t xml:space="preserve">, in order to highlight the way in which these phenomena contributed to the rise of the architectural profession and the building guilds. </w:t>
      </w:r>
      <w:r w:rsidRPr="00510D72">
        <w:rPr>
          <w:rFonts w:ascii="Arial" w:hAnsi="Arial"/>
        </w:rPr>
        <w:t xml:space="preserve">Typical forms of historic building technologies </w:t>
      </w:r>
      <w:proofErr w:type="gramStart"/>
      <w:r w:rsidRPr="00510D72">
        <w:rPr>
          <w:rFonts w:ascii="Arial" w:hAnsi="Arial"/>
        </w:rPr>
        <w:t>will be discussed</w:t>
      </w:r>
      <w:proofErr w:type="gramEnd"/>
      <w:r w:rsidRPr="00510D72">
        <w:rPr>
          <w:rFonts w:ascii="Arial" w:hAnsi="Arial"/>
        </w:rPr>
        <w:t>, together with their relevance to current technologies.</w:t>
      </w:r>
    </w:p>
    <w:p w14:paraId="29291E3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978CD1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A61C706" w14:textId="77777777" w:rsidR="009A2D37" w:rsidRPr="00510D72" w:rsidRDefault="00510D72" w:rsidP="00510D72">
      <w:pPr>
        <w:spacing w:after="120"/>
        <w:ind w:left="567"/>
        <w:rPr>
          <w:rFonts w:ascii="Arial" w:hAnsi="Arial" w:cs="Arial"/>
        </w:rPr>
      </w:pPr>
      <w:r w:rsidRPr="00510D72">
        <w:rPr>
          <w:rFonts w:ascii="Arial" w:hAnsi="Arial" w:cs="Arial"/>
        </w:rPr>
        <w:t xml:space="preserve">Blunt, A. (1982) </w:t>
      </w:r>
      <w:r w:rsidRPr="00510D72">
        <w:rPr>
          <w:rFonts w:ascii="Arial" w:hAnsi="Arial" w:cs="Arial"/>
          <w:bCs/>
          <w:i/>
          <w:color w:val="262626"/>
          <w:lang w:val="en-US" w:eastAsia="zh-CN"/>
        </w:rPr>
        <w:t xml:space="preserve">Guide to Baroque Rome, </w:t>
      </w:r>
      <w:r w:rsidRPr="00510D72">
        <w:rPr>
          <w:rFonts w:ascii="Arial" w:hAnsi="Arial" w:cs="Arial"/>
          <w:bCs/>
          <w:color w:val="262626"/>
          <w:lang w:val="en-US" w:eastAsia="zh-CN"/>
        </w:rPr>
        <w:t>London: Harper and Row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</w:rPr>
        <w:t>Bergdoll</w:t>
      </w:r>
      <w:proofErr w:type="spellEnd"/>
      <w:r w:rsidRPr="00510D72">
        <w:rPr>
          <w:rFonts w:ascii="Arial" w:hAnsi="Arial" w:cs="Arial"/>
        </w:rPr>
        <w:t xml:space="preserve">, B. </w:t>
      </w:r>
      <w:r w:rsidRPr="00510D72">
        <w:rPr>
          <w:rFonts w:ascii="Arial" w:hAnsi="Arial" w:cs="Arial"/>
          <w:bCs/>
          <w:color w:val="262626"/>
          <w:lang w:val="en-US" w:eastAsia="zh-CN"/>
        </w:rPr>
        <w:t>(2000)</w:t>
      </w:r>
      <w:r w:rsidRPr="00510D72">
        <w:rPr>
          <w:rFonts w:ascii="Arial" w:hAnsi="Arial" w:cs="Arial"/>
        </w:rPr>
        <w:t xml:space="preserve"> </w:t>
      </w:r>
      <w:r w:rsidRPr="00510D72">
        <w:rPr>
          <w:rFonts w:ascii="Arial" w:hAnsi="Arial" w:cs="Arial"/>
          <w:bCs/>
          <w:i/>
          <w:color w:val="262626"/>
          <w:lang w:val="en-US" w:eastAsia="zh-CN"/>
        </w:rPr>
        <w:t xml:space="preserve">European Architecture 1750-1890, </w:t>
      </w:r>
      <w:r w:rsidRPr="00510D72">
        <w:rPr>
          <w:rFonts w:ascii="Arial" w:hAnsi="Arial" w:cs="Arial"/>
          <w:bCs/>
          <w:color w:val="262626"/>
          <w:lang w:val="en-US" w:eastAsia="zh-CN"/>
        </w:rPr>
        <w:t xml:space="preserve">Oxford: Oxford University Press. </w:t>
      </w:r>
      <w:r w:rsidRPr="00510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  <w:bCs/>
          <w:color w:val="262626"/>
          <w:lang w:val="en-US" w:eastAsia="zh-CN"/>
        </w:rPr>
        <w:t>Boullée</w:t>
      </w:r>
      <w:proofErr w:type="spellEnd"/>
      <w:r w:rsidRPr="00510D72">
        <w:rPr>
          <w:rFonts w:ascii="Arial" w:hAnsi="Arial" w:cs="Arial"/>
          <w:bCs/>
          <w:color w:val="262626"/>
          <w:lang w:val="en-US" w:eastAsia="zh-CN"/>
        </w:rPr>
        <w:t xml:space="preserve">, Étienne-Louis, (1793) </w:t>
      </w:r>
      <w:r w:rsidRPr="00510D72">
        <w:rPr>
          <w:rFonts w:ascii="Arial" w:hAnsi="Arial" w:cs="Arial"/>
          <w:bCs/>
          <w:i/>
          <w:color w:val="262626"/>
          <w:lang w:val="en-US" w:eastAsia="zh-CN"/>
        </w:rPr>
        <w:t>Architecture, An Essay on Art</w:t>
      </w:r>
      <w:r w:rsidRPr="00510D72">
        <w:rPr>
          <w:rFonts w:ascii="Arial" w:hAnsi="Arial" w:cs="Arial"/>
          <w:bCs/>
          <w:color w:val="262626"/>
          <w:lang w:val="en-US" w:eastAsia="zh-CN"/>
        </w:rPr>
        <w:t xml:space="preserve">, </w:t>
      </w:r>
      <w:proofErr w:type="spellStart"/>
      <w:r w:rsidRPr="00510D72">
        <w:rPr>
          <w:rFonts w:ascii="Arial" w:hAnsi="Arial" w:cs="Arial"/>
          <w:color w:val="1A1A1A"/>
          <w:lang w:val="en-US" w:eastAsia="zh-CN"/>
        </w:rPr>
        <w:t>Bibliothéque</w:t>
      </w:r>
      <w:proofErr w:type="spellEnd"/>
      <w:r w:rsidRPr="00510D72">
        <w:rPr>
          <w:rFonts w:ascii="Arial" w:hAnsi="Arial" w:cs="Arial"/>
          <w:color w:val="1A1A1A"/>
          <w:lang w:val="en-US" w:eastAsia="zh-CN"/>
        </w:rPr>
        <w:t xml:space="preserve"> </w:t>
      </w:r>
      <w:proofErr w:type="spellStart"/>
      <w:r w:rsidRPr="00510D72">
        <w:rPr>
          <w:rFonts w:ascii="Arial" w:hAnsi="Arial" w:cs="Arial"/>
          <w:color w:val="1A1A1A"/>
          <w:lang w:val="en-US" w:eastAsia="zh-CN"/>
        </w:rPr>
        <w:t>Nationale</w:t>
      </w:r>
      <w:proofErr w:type="spellEnd"/>
      <w:r w:rsidRPr="00510D72">
        <w:rPr>
          <w:rFonts w:ascii="Arial" w:hAnsi="Arial" w:cs="Arial"/>
          <w:color w:val="1A1A1A"/>
          <w:lang w:val="en-US" w:eastAsia="zh-CN"/>
        </w:rPr>
        <w:t xml:space="preserve">, </w:t>
      </w:r>
      <w:proofErr w:type="gramStart"/>
      <w:r w:rsidRPr="00510D72">
        <w:rPr>
          <w:rFonts w:ascii="Arial" w:hAnsi="Arial" w:cs="Arial"/>
          <w:color w:val="1A1A1A"/>
          <w:lang w:val="en-US" w:eastAsia="zh-CN"/>
        </w:rPr>
        <w:t>Paris</w:t>
      </w:r>
      <w:proofErr w:type="gramEnd"/>
      <w:r w:rsidRPr="00510D72">
        <w:rPr>
          <w:rFonts w:ascii="Arial" w:hAnsi="Arial" w:cs="Arial"/>
          <w:color w:val="1A1A1A"/>
          <w:lang w:val="en-US" w:eastAsia="zh-CN"/>
        </w:rPr>
        <w:t xml:space="preserve"> edited and annotated by Helen </w:t>
      </w:r>
      <w:proofErr w:type="spellStart"/>
      <w:r w:rsidRPr="00510D72">
        <w:rPr>
          <w:rFonts w:ascii="Arial" w:hAnsi="Arial" w:cs="Arial"/>
          <w:color w:val="1A1A1A"/>
          <w:lang w:val="en-US" w:eastAsia="zh-CN"/>
        </w:rPr>
        <w:t>Rosenau</w:t>
      </w:r>
      <w:proofErr w:type="spellEnd"/>
      <w:r w:rsidRPr="00510D72">
        <w:rPr>
          <w:rFonts w:ascii="Arial" w:hAnsi="Arial" w:cs="Arial"/>
          <w:color w:val="1A1A1A"/>
          <w:lang w:val="en-US" w:eastAsia="zh-CN"/>
        </w:rPr>
        <w:t xml:space="preserve">, translated </w:t>
      </w:r>
      <w:r w:rsidRPr="00510D72">
        <w:rPr>
          <w:rFonts w:ascii="Arial" w:hAnsi="Arial" w:cs="Arial"/>
          <w:bCs/>
          <w:color w:val="1A1A1A"/>
          <w:lang w:val="en-US" w:eastAsia="zh-CN"/>
        </w:rPr>
        <w:t xml:space="preserve">by Sheila de </w:t>
      </w:r>
      <w:proofErr w:type="spellStart"/>
      <w:r w:rsidRPr="00510D72">
        <w:rPr>
          <w:rFonts w:ascii="Arial" w:hAnsi="Arial" w:cs="Arial"/>
          <w:bCs/>
          <w:color w:val="1A1A1A"/>
          <w:lang w:val="en-US" w:eastAsia="zh-CN"/>
        </w:rPr>
        <w:t>Vall</w:t>
      </w:r>
      <w:r w:rsidRPr="00510D72">
        <w:rPr>
          <w:rFonts w:ascii="Arial" w:hAnsi="Arial" w:cs="Arial"/>
          <w:bCs/>
          <w:color w:val="262626"/>
          <w:lang w:val="en-US" w:eastAsia="zh-CN"/>
        </w:rPr>
        <w:t>ée</w:t>
      </w:r>
      <w:proofErr w:type="spellEnd"/>
      <w:r w:rsidRPr="00510D72">
        <w:rPr>
          <w:rFonts w:ascii="Arial" w:hAnsi="Arial" w:cs="Arial"/>
          <w:bCs/>
          <w:color w:val="262626"/>
          <w:lang w:val="en-US" w:eastAsia="zh-CN"/>
        </w:rPr>
        <w:t>.</w:t>
      </w:r>
      <w:r>
        <w:rPr>
          <w:rFonts w:ascii="Arial" w:hAnsi="Arial" w:cs="Arial"/>
        </w:rPr>
        <w:br/>
      </w:r>
      <w:r w:rsidRPr="00510D72">
        <w:rPr>
          <w:rFonts w:ascii="Helvetica" w:hAnsi="Helvetica" w:cs="Helvetica"/>
          <w:lang w:val="en-US" w:eastAsia="zh-CN"/>
        </w:rPr>
        <w:t>Hale J.R.,</w:t>
      </w:r>
      <w:r w:rsidRPr="00510D72">
        <w:rPr>
          <w:rFonts w:ascii="Arial" w:hAnsi="Arial" w:cs="Arial"/>
          <w:lang w:val="en-US" w:eastAsia="zh-CN"/>
        </w:rPr>
        <w:t xml:space="preserve"> </w:t>
      </w:r>
      <w:hyperlink r:id="rId8" w:history="1">
        <w:r w:rsidRPr="00510D72">
          <w:rPr>
            <w:rFonts w:ascii="Arial" w:hAnsi="Arial" w:cs="Arial"/>
            <w:i/>
            <w:iCs/>
            <w:lang w:val="en-US" w:eastAsia="zh-CN"/>
          </w:rPr>
          <w:t>Renaissance Europe 1480-1520.</w:t>
        </w:r>
      </w:hyperlink>
      <w:r w:rsidRPr="00510D72">
        <w:rPr>
          <w:rFonts w:ascii="Arial" w:hAnsi="Arial" w:cs="Arial"/>
          <w:lang w:val="en-US" w:eastAsia="zh-CN"/>
        </w:rPr>
        <w:t xml:space="preserve"> (2000) Oxford and Malden, Mass.: </w:t>
      </w:r>
      <w:hyperlink r:id="rId9" w:history="1">
        <w:r w:rsidRPr="00510D72">
          <w:rPr>
            <w:rFonts w:ascii="Arial" w:hAnsi="Arial" w:cs="Arial"/>
            <w:lang w:val="en-US" w:eastAsia="zh-CN"/>
          </w:rPr>
          <w:t>Blackwell Publishers</w:t>
        </w:r>
      </w:hyperlink>
      <w:r>
        <w:rPr>
          <w:rFonts w:ascii="Arial" w:hAnsi="Arial" w:cs="Arial"/>
        </w:rPr>
        <w:br/>
      </w:r>
      <w:r w:rsidRPr="00510D72">
        <w:rPr>
          <w:rFonts w:ascii="Arial" w:hAnsi="Arial" w:cs="Arial"/>
        </w:rPr>
        <w:t xml:space="preserve">Kaufmann, E. </w:t>
      </w:r>
      <w:r w:rsidRPr="00510D72">
        <w:rPr>
          <w:rFonts w:ascii="Arial" w:hAnsi="Arial" w:cs="Arial"/>
          <w:lang w:val="en-US" w:eastAsia="zh-CN"/>
        </w:rPr>
        <w:t>(1955)</w:t>
      </w:r>
      <w:r w:rsidRPr="00510D72">
        <w:rPr>
          <w:rFonts w:ascii="Arial" w:hAnsi="Arial" w:cs="Arial"/>
        </w:rPr>
        <w:t xml:space="preserve"> </w:t>
      </w:r>
      <w:r w:rsidRPr="00510D72">
        <w:rPr>
          <w:rFonts w:ascii="Arial" w:hAnsi="Arial" w:cs="Arial"/>
          <w:i/>
          <w:lang w:val="en-US" w:eastAsia="zh-CN"/>
        </w:rPr>
        <w:t xml:space="preserve">Architecture in the Age of Reason: Baroque and Post-Baroque in England, Italy, and France. </w:t>
      </w:r>
      <w:r w:rsidRPr="00510D72">
        <w:rPr>
          <w:rFonts w:ascii="Arial" w:hAnsi="Arial" w:cs="Arial"/>
          <w:lang w:val="en-US" w:eastAsia="zh-CN"/>
        </w:rPr>
        <w:t>Cambridge MA: Harvard University Press.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</w:rPr>
        <w:t>Kruft</w:t>
      </w:r>
      <w:proofErr w:type="spellEnd"/>
      <w:r w:rsidRPr="00510D72">
        <w:rPr>
          <w:rFonts w:ascii="Arial" w:hAnsi="Arial" w:cs="Arial"/>
        </w:rPr>
        <w:t xml:space="preserve">, H.W. (1994) </w:t>
      </w:r>
      <w:r w:rsidRPr="00510D72">
        <w:rPr>
          <w:rFonts w:ascii="Arial" w:hAnsi="Arial" w:cs="Arial"/>
          <w:i/>
        </w:rPr>
        <w:t>A History of Architectural Theory from Vitruvius to the Present,</w:t>
      </w:r>
      <w:r w:rsidRPr="00510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New York: </w:t>
      </w:r>
      <w:proofErr w:type="spellStart"/>
      <w:r w:rsidRPr="00510D72">
        <w:rPr>
          <w:rFonts w:ascii="Arial" w:hAnsi="Arial" w:cs="Arial"/>
        </w:rPr>
        <w:t>Zwemmer</w:t>
      </w:r>
      <w:proofErr w:type="spellEnd"/>
      <w:r w:rsidRPr="00510D72">
        <w:rPr>
          <w:rFonts w:ascii="Arial" w:hAnsi="Arial" w:cs="Arial"/>
        </w:rPr>
        <w:t xml:space="preserve"> and Princeton Architectural Press, pp128-271.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</w:rPr>
        <w:t>Laugier</w:t>
      </w:r>
      <w:proofErr w:type="spellEnd"/>
      <w:r w:rsidRPr="00510D72">
        <w:rPr>
          <w:rFonts w:ascii="Arial" w:hAnsi="Arial" w:cs="Arial"/>
        </w:rPr>
        <w:t xml:space="preserve">, M.A. (1977 / 1753) </w:t>
      </w:r>
      <w:r w:rsidRPr="00510D72">
        <w:rPr>
          <w:rFonts w:ascii="Arial" w:hAnsi="Arial" w:cs="Arial"/>
          <w:i/>
        </w:rPr>
        <w:t>An Essay on Architecture</w:t>
      </w:r>
      <w:r w:rsidRPr="00510D72">
        <w:rPr>
          <w:rFonts w:ascii="Arial" w:hAnsi="Arial" w:cs="Arial"/>
        </w:rPr>
        <w:t xml:space="preserve">, </w:t>
      </w:r>
      <w:proofErr w:type="gramStart"/>
      <w:r w:rsidRPr="00510D72">
        <w:rPr>
          <w:rFonts w:ascii="Arial" w:hAnsi="Arial" w:cs="Arial"/>
        </w:rPr>
        <w:t>trans</w:t>
      </w:r>
      <w:proofErr w:type="gramEnd"/>
      <w:r w:rsidRPr="00510D72">
        <w:rPr>
          <w:rFonts w:ascii="Arial" w:hAnsi="Arial" w:cs="Arial"/>
        </w:rPr>
        <w:t>/ by W and A Herrmann, Los Angeles: Hennessey and Ingalls Inc.</w:t>
      </w:r>
      <w:r>
        <w:rPr>
          <w:rFonts w:ascii="Arial" w:hAnsi="Arial" w:cs="Arial"/>
        </w:rPr>
        <w:br/>
      </w:r>
      <w:hyperlink r:id="rId10" w:history="1">
        <w:proofErr w:type="spellStart"/>
        <w:r w:rsidRPr="00510D72">
          <w:rPr>
            <w:rFonts w:ascii="Arial" w:hAnsi="Arial" w:cs="Arial"/>
            <w:lang w:val="en-US" w:eastAsia="zh-CN"/>
          </w:rPr>
          <w:t>Lemerle</w:t>
        </w:r>
        <w:proofErr w:type="spellEnd"/>
      </w:hyperlink>
      <w:r w:rsidRPr="00510D72">
        <w:rPr>
          <w:rFonts w:ascii="Arial" w:hAnsi="Arial" w:cs="Arial"/>
          <w:lang w:val="en-US" w:eastAsia="zh-CN"/>
        </w:rPr>
        <w:t xml:space="preserve"> F. &amp; </w:t>
      </w:r>
      <w:hyperlink r:id="rId11" w:history="1">
        <w:proofErr w:type="spellStart"/>
        <w:r w:rsidRPr="00510D72">
          <w:rPr>
            <w:rFonts w:ascii="Arial" w:hAnsi="Arial" w:cs="Arial"/>
            <w:lang w:val="en-US" w:eastAsia="zh-CN"/>
          </w:rPr>
          <w:t>Pauwels</w:t>
        </w:r>
        <w:proofErr w:type="spellEnd"/>
      </w:hyperlink>
      <w:r w:rsidRPr="00510D72">
        <w:rPr>
          <w:rFonts w:ascii="Arial" w:hAnsi="Arial" w:cs="Arial"/>
          <w:lang w:val="en-US" w:eastAsia="zh-CN"/>
        </w:rPr>
        <w:t xml:space="preserve">, Y., (2008) </w:t>
      </w:r>
      <w:r w:rsidRPr="00510D72">
        <w:rPr>
          <w:rFonts w:ascii="Arial" w:hAnsi="Arial" w:cs="Arial"/>
          <w:i/>
          <w:lang w:val="en-US" w:eastAsia="zh-CN"/>
        </w:rPr>
        <w:t xml:space="preserve">Baroque Architecture 1600-1750, </w:t>
      </w:r>
      <w:r w:rsidRPr="00510D72">
        <w:rPr>
          <w:rFonts w:ascii="Arial" w:hAnsi="Arial" w:cs="Arial"/>
          <w:lang w:val="en-US" w:eastAsia="zh-CN"/>
        </w:rPr>
        <w:t>Paris:</w:t>
      </w:r>
      <w:r w:rsidRPr="00510D72">
        <w:rPr>
          <w:rFonts w:ascii="Arial" w:hAnsi="Arial" w:cs="Arial"/>
          <w:i/>
          <w:lang w:val="en-US" w:eastAsia="zh-CN"/>
        </w:rPr>
        <w:t xml:space="preserve"> </w:t>
      </w:r>
      <w:r w:rsidRPr="00510D72">
        <w:rPr>
          <w:rFonts w:ascii="Arial" w:hAnsi="Arial" w:cs="Arial"/>
          <w:lang w:val="en-US" w:eastAsia="zh-CN"/>
        </w:rPr>
        <w:t>Flammarion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  <w:lang w:val="en-US" w:eastAsia="zh-CN"/>
        </w:rPr>
        <w:t>Millon</w:t>
      </w:r>
      <w:proofErr w:type="spellEnd"/>
      <w:r w:rsidRPr="00510D72">
        <w:rPr>
          <w:rFonts w:ascii="Arial" w:hAnsi="Arial" w:cs="Arial"/>
          <w:lang w:val="en-US" w:eastAsia="zh-CN"/>
        </w:rPr>
        <w:t xml:space="preserve">, H. (1999) </w:t>
      </w:r>
      <w:r w:rsidRPr="00510D72">
        <w:rPr>
          <w:rFonts w:ascii="Arial" w:hAnsi="Arial" w:cs="Arial"/>
          <w:bCs/>
          <w:i/>
          <w:color w:val="262626"/>
          <w:lang w:val="en-US" w:eastAsia="zh-CN"/>
        </w:rPr>
        <w:t>The Triumph of the Baroque: Architecture in Europe 1600-1750</w:t>
      </w:r>
      <w:r w:rsidRPr="00510D72">
        <w:rPr>
          <w:rFonts w:ascii="Arial" w:hAnsi="Arial" w:cs="Arial"/>
          <w:bCs/>
          <w:color w:val="262626"/>
          <w:lang w:val="en-US" w:eastAsia="zh-CN"/>
        </w:rPr>
        <w:t>, New York: Rizzoli</w:t>
      </w:r>
      <w:r>
        <w:rPr>
          <w:rFonts w:ascii="Arial" w:hAnsi="Arial" w:cs="Arial"/>
        </w:rPr>
        <w:br/>
      </w:r>
      <w:r w:rsidRPr="00510D72">
        <w:rPr>
          <w:rFonts w:ascii="Arial" w:hAnsi="Arial" w:cs="Arial"/>
        </w:rPr>
        <w:t xml:space="preserve">Panofsky, E. (1960) </w:t>
      </w:r>
      <w:r w:rsidRPr="00510D72">
        <w:rPr>
          <w:rFonts w:ascii="Helvetica" w:hAnsi="Helvetica" w:cs="Helvetica"/>
          <w:i/>
          <w:iCs/>
          <w:lang w:val="en-US" w:eastAsia="zh-CN"/>
        </w:rPr>
        <w:t>Renaissance and Renascences in Western Art</w:t>
      </w:r>
      <w:r w:rsidRPr="00510D72">
        <w:rPr>
          <w:rFonts w:ascii="Helvetica" w:hAnsi="Helvetica" w:cs="Helvetica"/>
          <w:lang w:val="en-US" w:eastAsia="zh-CN"/>
        </w:rPr>
        <w:t>, New York: Harper and Row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</w:rPr>
        <w:t>Rykwert</w:t>
      </w:r>
      <w:proofErr w:type="spellEnd"/>
      <w:r w:rsidRPr="00510D72">
        <w:rPr>
          <w:rFonts w:ascii="Arial" w:hAnsi="Arial" w:cs="Arial"/>
        </w:rPr>
        <w:t xml:space="preserve">, J. </w:t>
      </w:r>
      <w:r w:rsidRPr="00510D72">
        <w:rPr>
          <w:rFonts w:ascii="Arial" w:hAnsi="Arial" w:cs="Arial"/>
          <w:lang w:val="en-US" w:eastAsia="zh-CN"/>
        </w:rPr>
        <w:t>(1983)</w:t>
      </w:r>
      <w:r w:rsidRPr="00510D72">
        <w:rPr>
          <w:rFonts w:ascii="Arial" w:hAnsi="Arial" w:cs="Arial"/>
        </w:rPr>
        <w:t xml:space="preserve"> </w:t>
      </w:r>
      <w:proofErr w:type="gramStart"/>
      <w:r w:rsidRPr="00510D72">
        <w:rPr>
          <w:rFonts w:ascii="Arial" w:hAnsi="Arial" w:cs="Arial"/>
          <w:i/>
          <w:lang w:val="en-US" w:eastAsia="zh-CN"/>
        </w:rPr>
        <w:t>The</w:t>
      </w:r>
      <w:proofErr w:type="gramEnd"/>
      <w:r w:rsidRPr="00510D72">
        <w:rPr>
          <w:rFonts w:ascii="Arial" w:hAnsi="Arial" w:cs="Arial"/>
          <w:i/>
          <w:lang w:val="en-US" w:eastAsia="zh-CN"/>
        </w:rPr>
        <w:t xml:space="preserve"> First Moderns: The Architects of the Eighteenth Century</w:t>
      </w:r>
      <w:r w:rsidRPr="00510D72">
        <w:rPr>
          <w:rFonts w:ascii="Arial" w:hAnsi="Arial" w:cs="Arial"/>
          <w:lang w:val="en-US" w:eastAsia="zh-CN"/>
        </w:rPr>
        <w:t>, London and Cambridge MA: MIT Press.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  <w:lang w:val="en-US" w:eastAsia="zh-CN"/>
        </w:rPr>
        <w:t>Summerson</w:t>
      </w:r>
      <w:proofErr w:type="spellEnd"/>
      <w:r w:rsidRPr="00510D72">
        <w:rPr>
          <w:rFonts w:ascii="Arial" w:hAnsi="Arial" w:cs="Arial"/>
          <w:lang w:val="en-US" w:eastAsia="zh-CN"/>
        </w:rPr>
        <w:t xml:space="preserve">, J. (1977) </w:t>
      </w:r>
      <w:r w:rsidRPr="00510D72">
        <w:rPr>
          <w:rFonts w:ascii="Arial" w:hAnsi="Arial" w:cs="Arial"/>
          <w:i/>
          <w:iCs/>
          <w:lang w:val="en-US" w:eastAsia="zh-CN"/>
        </w:rPr>
        <w:t>Architecture in Britain 1530–1830</w:t>
      </w:r>
      <w:r w:rsidRPr="00510D72">
        <w:rPr>
          <w:rFonts w:ascii="Arial" w:hAnsi="Arial" w:cs="Arial"/>
          <w:lang w:val="en-US" w:eastAsia="zh-CN"/>
        </w:rPr>
        <w:t>, Pelican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</w:rPr>
        <w:t>Vidler</w:t>
      </w:r>
      <w:proofErr w:type="spellEnd"/>
      <w:r w:rsidRPr="00510D72">
        <w:rPr>
          <w:rFonts w:ascii="Arial" w:hAnsi="Arial" w:cs="Arial"/>
        </w:rPr>
        <w:t xml:space="preserve">, A. (1989) </w:t>
      </w:r>
      <w:proofErr w:type="gramStart"/>
      <w:r w:rsidRPr="00510D72">
        <w:rPr>
          <w:rFonts w:ascii="Arial" w:hAnsi="Arial" w:cs="Arial"/>
          <w:i/>
        </w:rPr>
        <w:t>The</w:t>
      </w:r>
      <w:proofErr w:type="gramEnd"/>
      <w:r w:rsidRPr="00510D72">
        <w:rPr>
          <w:rFonts w:ascii="Arial" w:hAnsi="Arial" w:cs="Arial"/>
          <w:i/>
        </w:rPr>
        <w:t xml:space="preserve"> Writing of the Walls: Architectural Theory in the Late Enlightenment</w:t>
      </w:r>
      <w:r w:rsidRPr="00510D72">
        <w:rPr>
          <w:rFonts w:ascii="Arial" w:hAnsi="Arial" w:cs="Arial"/>
        </w:rPr>
        <w:t>, Princeton” Princeton University Press.</w:t>
      </w:r>
      <w:r w:rsidRPr="00510D72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br/>
      </w:r>
      <w:r w:rsidRPr="00510D72">
        <w:rPr>
          <w:rFonts w:ascii="Arial" w:hAnsi="Arial" w:cs="Arial"/>
        </w:rPr>
        <w:t xml:space="preserve">Watkin, D. (2005) </w:t>
      </w:r>
      <w:r w:rsidRPr="00510D72">
        <w:rPr>
          <w:rFonts w:ascii="Arial" w:hAnsi="Arial" w:cs="Arial"/>
          <w:i/>
          <w:iCs/>
        </w:rPr>
        <w:t>A History of</w:t>
      </w:r>
      <w:r w:rsidRPr="00510D72">
        <w:rPr>
          <w:rFonts w:ascii="Arial" w:hAnsi="Arial" w:cs="Arial"/>
        </w:rPr>
        <w:t xml:space="preserve"> </w:t>
      </w:r>
      <w:r w:rsidRPr="00510D72">
        <w:rPr>
          <w:rFonts w:ascii="Arial" w:hAnsi="Arial" w:cs="Arial"/>
          <w:i/>
        </w:rPr>
        <w:t>Western Architecture</w:t>
      </w:r>
      <w:r w:rsidRPr="00510D72">
        <w:rPr>
          <w:rFonts w:ascii="Arial" w:hAnsi="Arial" w:cs="Arial"/>
        </w:rPr>
        <w:t>. London: Laurence King.</w:t>
      </w:r>
      <w:r>
        <w:rPr>
          <w:rFonts w:ascii="Arial" w:hAnsi="Arial" w:cs="Arial"/>
        </w:rPr>
        <w:br/>
      </w:r>
      <w:proofErr w:type="spellStart"/>
      <w:r w:rsidRPr="00510D72">
        <w:rPr>
          <w:rFonts w:ascii="Arial" w:hAnsi="Arial" w:cs="Arial"/>
          <w:lang w:val="en-US" w:eastAsia="zh-CN"/>
        </w:rPr>
        <w:t>Wittkower</w:t>
      </w:r>
      <w:proofErr w:type="spellEnd"/>
      <w:r w:rsidRPr="00510D72">
        <w:rPr>
          <w:rFonts w:ascii="Arial" w:hAnsi="Arial" w:cs="Arial"/>
          <w:lang w:val="en-US" w:eastAsia="zh-CN"/>
        </w:rPr>
        <w:t xml:space="preserve">, R. </w:t>
      </w:r>
      <w:r>
        <w:rPr>
          <w:rFonts w:ascii="Arial" w:hAnsi="Arial" w:cs="Arial"/>
          <w:lang w:val="en-US" w:eastAsia="zh-CN"/>
        </w:rPr>
        <w:t>(</w:t>
      </w:r>
      <w:r w:rsidRPr="00510D72">
        <w:rPr>
          <w:rFonts w:ascii="Arial" w:hAnsi="Arial" w:cs="Arial"/>
          <w:lang w:val="en-US" w:eastAsia="zh-CN"/>
        </w:rPr>
        <w:t xml:space="preserve">(3d ed. 1962, </w:t>
      </w:r>
      <w:proofErr w:type="spellStart"/>
      <w:r w:rsidRPr="00510D72">
        <w:rPr>
          <w:rFonts w:ascii="Arial" w:hAnsi="Arial" w:cs="Arial"/>
          <w:lang w:val="en-US" w:eastAsia="zh-CN"/>
        </w:rPr>
        <w:t>repr</w:t>
      </w:r>
      <w:proofErr w:type="spellEnd"/>
      <w:r w:rsidRPr="00510D72">
        <w:rPr>
          <w:rFonts w:ascii="Arial" w:hAnsi="Arial" w:cs="Arial"/>
          <w:lang w:val="en-US" w:eastAsia="zh-CN"/>
        </w:rPr>
        <w:t>. 1965)</w:t>
      </w:r>
      <w:r>
        <w:rPr>
          <w:rFonts w:ascii="Arial" w:hAnsi="Arial" w:cs="Arial"/>
          <w:lang w:val="en-US" w:eastAsia="zh-CN"/>
        </w:rPr>
        <w:t xml:space="preserve">. </w:t>
      </w:r>
      <w:r w:rsidRPr="00510D72">
        <w:rPr>
          <w:rFonts w:ascii="Arial" w:hAnsi="Arial" w:cs="Arial"/>
          <w:i/>
          <w:iCs/>
          <w:lang w:val="en-US" w:eastAsia="zh-CN"/>
        </w:rPr>
        <w:t>Architectural Principles in the Age of Humanism</w:t>
      </w:r>
      <w:r>
        <w:rPr>
          <w:rFonts w:ascii="Arial" w:hAnsi="Arial" w:cs="Arial"/>
          <w:i/>
          <w:iCs/>
          <w:lang w:val="en-US" w:eastAsia="zh-CN"/>
        </w:rPr>
        <w:t xml:space="preserve">. </w:t>
      </w:r>
      <w:r w:rsidRPr="00510D72">
        <w:rPr>
          <w:rFonts w:ascii="Arial" w:hAnsi="Arial" w:cs="Arial"/>
          <w:iCs/>
          <w:lang w:val="en-US" w:eastAsia="zh-CN"/>
        </w:rPr>
        <w:t>London</w:t>
      </w:r>
      <w:r>
        <w:rPr>
          <w:rFonts w:ascii="Arial" w:hAnsi="Arial" w:cs="Arial"/>
        </w:rPr>
        <w:t>: WW Norton &amp; Company.</w:t>
      </w:r>
      <w:r w:rsidRPr="00510D72">
        <w:rPr>
          <w:rFonts w:ascii="Arial" w:hAnsi="Arial" w:cs="Arial"/>
        </w:rPr>
        <w:t xml:space="preserve"> </w:t>
      </w:r>
    </w:p>
    <w:p w14:paraId="341D03D4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lastRenderedPageBreak/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8289CE7" w14:textId="77777777" w:rsidR="009A2D37" w:rsidRPr="00764D38" w:rsidRDefault="00C57028" w:rsidP="0094064D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764D38">
        <w:rPr>
          <w:rFonts w:ascii="Arial" w:hAnsi="Arial" w:cs="Arial"/>
          <w:iCs/>
        </w:rPr>
        <w:t>Total contact hours:</w:t>
      </w:r>
      <w:r w:rsidR="00360628" w:rsidRPr="00764D38">
        <w:rPr>
          <w:rFonts w:ascii="Arial" w:hAnsi="Arial" w:cs="Arial"/>
          <w:iCs/>
        </w:rPr>
        <w:t xml:space="preserve"> 20 hours</w:t>
      </w:r>
    </w:p>
    <w:p w14:paraId="29182F4C" w14:textId="77777777" w:rsidR="00C57028" w:rsidRPr="00764D38" w:rsidRDefault="00C57028" w:rsidP="0094064D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764D38">
        <w:rPr>
          <w:rFonts w:ascii="Arial" w:hAnsi="Arial" w:cs="Arial"/>
          <w:iCs/>
        </w:rPr>
        <w:t>Private study hours:</w:t>
      </w:r>
      <w:r w:rsidR="00360628" w:rsidRPr="00764D38">
        <w:rPr>
          <w:rFonts w:ascii="Arial" w:hAnsi="Arial" w:cs="Arial"/>
          <w:iCs/>
        </w:rPr>
        <w:t xml:space="preserve"> 130 hours</w:t>
      </w:r>
    </w:p>
    <w:p w14:paraId="1FDB473C" w14:textId="77777777" w:rsidR="00C57028" w:rsidRPr="00360628" w:rsidRDefault="00C57028" w:rsidP="0094064D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764D38">
        <w:rPr>
          <w:rFonts w:ascii="Arial" w:hAnsi="Arial" w:cs="Arial"/>
          <w:iCs/>
        </w:rPr>
        <w:t>Total study hours:</w:t>
      </w:r>
      <w:r w:rsidR="00360628" w:rsidRPr="00764D38">
        <w:rPr>
          <w:rFonts w:ascii="Arial" w:hAnsi="Arial" w:cs="Arial"/>
          <w:iCs/>
        </w:rPr>
        <w:t xml:space="preserve"> 150 hours</w:t>
      </w:r>
    </w:p>
    <w:p w14:paraId="3A488D5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C63BD9E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96E1CE7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057C733" w14:textId="59278D1D" w:rsidR="007A6245" w:rsidRPr="0094064D" w:rsidRDefault="0094064D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764D38">
        <w:rPr>
          <w:rFonts w:ascii="Arial" w:hAnsi="Arial" w:cs="Arial"/>
          <w:iCs/>
        </w:rPr>
        <w:t>Illustrated Essay (2,500 words) (100%)</w:t>
      </w:r>
      <w:r w:rsidR="00C57028" w:rsidRPr="0094064D">
        <w:rPr>
          <w:rFonts w:ascii="Arial" w:hAnsi="Arial" w:cs="Arial"/>
          <w:iCs/>
        </w:rPr>
        <w:t xml:space="preserve"> </w:t>
      </w:r>
    </w:p>
    <w:p w14:paraId="0281BDFB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662007A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38B92E4D" w14:textId="1FE58186" w:rsidR="00C57028" w:rsidRPr="0094064D" w:rsidRDefault="0094064D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94064D">
        <w:rPr>
          <w:rFonts w:ascii="Arial" w:hAnsi="Arial" w:cs="Arial"/>
          <w:iCs/>
        </w:rPr>
        <w:t>Like for like.</w:t>
      </w:r>
      <w:r w:rsidR="00C57028" w:rsidRPr="0094064D">
        <w:rPr>
          <w:rFonts w:ascii="Arial" w:hAnsi="Arial" w:cs="Arial"/>
          <w:iCs/>
        </w:rPr>
        <w:t xml:space="preserve"> </w:t>
      </w:r>
    </w:p>
    <w:p w14:paraId="3332129F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23011EA7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3D18B900" w14:textId="4F55E28A" w:rsidR="0094064D" w:rsidRPr="00C57028" w:rsidRDefault="0094064D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0628" w:rsidRPr="00302082" w14:paraId="06B4BCE6" w14:textId="77777777" w:rsidTr="00360628">
        <w:tc>
          <w:tcPr>
            <w:tcW w:w="1730" w:type="dxa"/>
            <w:shd w:val="clear" w:color="auto" w:fill="D9D9D9" w:themeFill="background1" w:themeFillShade="D9"/>
          </w:tcPr>
          <w:p w14:paraId="3A4D4E16" w14:textId="77777777" w:rsidR="00360628" w:rsidRPr="00302082" w:rsidRDefault="00360628" w:rsidP="0036062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2B9838D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61F87EBA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1522A2DA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6CCE53A5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26BC199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3AEEF0B6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7B953FB2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27B977BE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8.8</w:t>
            </w:r>
          </w:p>
        </w:tc>
        <w:tc>
          <w:tcPr>
            <w:tcW w:w="567" w:type="dxa"/>
          </w:tcPr>
          <w:p w14:paraId="1133730B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8.9</w:t>
            </w:r>
          </w:p>
        </w:tc>
        <w:tc>
          <w:tcPr>
            <w:tcW w:w="567" w:type="dxa"/>
          </w:tcPr>
          <w:p w14:paraId="7DD11741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59760389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F728067" w14:textId="77777777" w:rsidR="00360628" w:rsidRPr="0094064D" w:rsidRDefault="00360628" w:rsidP="00360628">
            <w:pPr>
              <w:spacing w:after="120"/>
              <w:rPr>
                <w:rFonts w:ascii="Arial" w:hAnsi="Arial" w:cs="Arial"/>
              </w:rPr>
            </w:pPr>
            <w:r w:rsidRPr="0094064D">
              <w:rPr>
                <w:rFonts w:ascii="Arial" w:hAnsi="Arial" w:cs="Arial"/>
              </w:rPr>
              <w:t>9.3</w:t>
            </w:r>
          </w:p>
        </w:tc>
      </w:tr>
      <w:tr w:rsidR="00C57028" w:rsidRPr="00302082" w14:paraId="2F0DFC1D" w14:textId="77777777" w:rsidTr="00360628">
        <w:tc>
          <w:tcPr>
            <w:tcW w:w="1730" w:type="dxa"/>
            <w:shd w:val="clear" w:color="auto" w:fill="D9D9D9" w:themeFill="background1" w:themeFillShade="D9"/>
          </w:tcPr>
          <w:p w14:paraId="5EBF6FF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71380BB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27087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7B5BC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7C7F6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30E01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11E9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3FC1A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F5425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FFDF3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22733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AA7D4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94585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60628" w:rsidRPr="00302082" w14:paraId="10EFFBEF" w14:textId="77777777" w:rsidTr="00360628">
        <w:tc>
          <w:tcPr>
            <w:tcW w:w="1730" w:type="dxa"/>
          </w:tcPr>
          <w:p w14:paraId="468DBDB3" w14:textId="77777777" w:rsidR="00360628" w:rsidRPr="00302082" w:rsidRDefault="00360628" w:rsidP="0036062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46B35BB6" w14:textId="77777777" w:rsidR="00360628" w:rsidRPr="00302082" w:rsidRDefault="003606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D22D3B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1E21A7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FDC8C2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0B59BA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7DDE3B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C36DF8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5EAB9E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EAB527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344A19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0B6C03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3B7B24" w14:textId="77777777" w:rsidR="00360628" w:rsidRDefault="00360628" w:rsidP="00764D38">
            <w:pPr>
              <w:jc w:val="center"/>
            </w:pPr>
            <w:r w:rsidRPr="006E0F88">
              <w:rPr>
                <w:rFonts w:ascii="Arial" w:hAnsi="Arial" w:cs="Arial"/>
                <w:b/>
              </w:rPr>
              <w:t>X</w:t>
            </w:r>
          </w:p>
        </w:tc>
      </w:tr>
      <w:tr w:rsidR="00360628" w:rsidRPr="00360628" w14:paraId="39D64EBB" w14:textId="77777777" w:rsidTr="00360628">
        <w:tc>
          <w:tcPr>
            <w:tcW w:w="1730" w:type="dxa"/>
          </w:tcPr>
          <w:p w14:paraId="61A0AA02" w14:textId="77777777" w:rsidR="00360628" w:rsidRPr="00360628" w:rsidRDefault="00360628" w:rsidP="00360628">
            <w:pPr>
              <w:spacing w:after="120"/>
              <w:rPr>
                <w:rFonts w:ascii="Arial" w:hAnsi="Arial" w:cs="Arial"/>
              </w:rPr>
            </w:pPr>
            <w:r w:rsidRPr="00360628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6BA6F2AE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B8E2E3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E50B0A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E539C1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E560A8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B9C1B5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490AD5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314B33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1E9161" w14:textId="77777777" w:rsidR="00360628" w:rsidRDefault="00360628" w:rsidP="00764D38">
            <w:pPr>
              <w:jc w:val="center"/>
            </w:pPr>
            <w:r w:rsidRPr="00D202C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BC3CBC" w14:textId="77777777" w:rsidR="00360628" w:rsidRPr="00360628" w:rsidRDefault="003606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72D3EF" w14:textId="77777777" w:rsidR="00360628" w:rsidRPr="00360628" w:rsidRDefault="003606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395749" w14:textId="77777777" w:rsidR="00360628" w:rsidRPr="00360628" w:rsidRDefault="003606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60628" w:rsidRPr="00360628" w14:paraId="18516E9E" w14:textId="77777777" w:rsidTr="00360628">
        <w:tc>
          <w:tcPr>
            <w:tcW w:w="1730" w:type="dxa"/>
          </w:tcPr>
          <w:p w14:paraId="6D973326" w14:textId="77777777" w:rsidR="00360628" w:rsidRPr="00360628" w:rsidRDefault="00360628" w:rsidP="00360628">
            <w:pPr>
              <w:spacing w:after="120"/>
              <w:rPr>
                <w:rFonts w:ascii="Arial" w:hAnsi="Arial" w:cs="Arial"/>
              </w:rPr>
            </w:pPr>
            <w:r w:rsidRPr="00360628">
              <w:rPr>
                <w:rFonts w:ascii="Arial" w:hAnsi="Arial" w:cs="Arial"/>
              </w:rPr>
              <w:t>Seminars</w:t>
            </w:r>
          </w:p>
        </w:tc>
        <w:tc>
          <w:tcPr>
            <w:tcW w:w="567" w:type="dxa"/>
          </w:tcPr>
          <w:p w14:paraId="5C922320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5A793C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E9E13E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72D779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C10F87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7D8E54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C9EFA7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FBA9EB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B27B75" w14:textId="77777777" w:rsidR="00360628" w:rsidRDefault="00360628" w:rsidP="00764D38">
            <w:pPr>
              <w:jc w:val="center"/>
            </w:pPr>
            <w:r w:rsidRPr="006F037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36FE3D" w14:textId="77777777" w:rsidR="00360628" w:rsidRPr="00360628" w:rsidRDefault="003606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C42F9F" w14:textId="77777777" w:rsidR="00360628" w:rsidRPr="00360628" w:rsidRDefault="003606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63A8D9" w14:textId="77777777" w:rsidR="00360628" w:rsidRPr="00360628" w:rsidRDefault="003606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57028" w:rsidRPr="00302082" w14:paraId="35FCE9F4" w14:textId="77777777" w:rsidTr="00360628">
        <w:tc>
          <w:tcPr>
            <w:tcW w:w="1730" w:type="dxa"/>
          </w:tcPr>
          <w:p w14:paraId="070D587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2606FE55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57D273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31823C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5E0666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283F4A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10B141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6CED5F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DB186B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44C8F2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DD99FF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699A50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51BE44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57028" w:rsidRPr="00302082" w14:paraId="7DC8A70D" w14:textId="77777777" w:rsidTr="00360628">
        <w:tc>
          <w:tcPr>
            <w:tcW w:w="1730" w:type="dxa"/>
            <w:shd w:val="clear" w:color="auto" w:fill="D9D9D9" w:themeFill="background1" w:themeFillShade="D9"/>
          </w:tcPr>
          <w:p w14:paraId="42A818C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45CB2352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16CDE5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E57A26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8BC0E0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730646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C48E68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9829F5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8E97B6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5EF6C4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2D61EB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124E5C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4FF07" w14:textId="77777777" w:rsidR="00C57028" w:rsidRPr="00302082" w:rsidRDefault="00C57028" w:rsidP="00764D3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60628" w:rsidRPr="00360628" w14:paraId="373E48D0" w14:textId="77777777" w:rsidTr="00360628">
        <w:tc>
          <w:tcPr>
            <w:tcW w:w="1730" w:type="dxa"/>
          </w:tcPr>
          <w:p w14:paraId="15BD9310" w14:textId="6543F4DD" w:rsidR="00360628" w:rsidRPr="00360628" w:rsidRDefault="00764D38" w:rsidP="00360628">
            <w:pPr>
              <w:spacing w:after="120"/>
              <w:rPr>
                <w:rFonts w:ascii="Arial" w:hAnsi="Arial" w:cs="Arial"/>
              </w:rPr>
            </w:pPr>
            <w:r w:rsidRPr="00764D38">
              <w:rPr>
                <w:rFonts w:ascii="Arial" w:hAnsi="Arial" w:cs="Arial"/>
              </w:rPr>
              <w:t xml:space="preserve">Illustrated </w:t>
            </w:r>
            <w:r w:rsidR="00360628" w:rsidRPr="00764D38">
              <w:rPr>
                <w:rFonts w:ascii="Arial" w:hAnsi="Arial" w:cs="Arial"/>
              </w:rPr>
              <w:t>Essay (2,500 words)</w:t>
            </w:r>
          </w:p>
        </w:tc>
        <w:tc>
          <w:tcPr>
            <w:tcW w:w="567" w:type="dxa"/>
          </w:tcPr>
          <w:p w14:paraId="24BF91AC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444A8D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ECDF9C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4B3C16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4CFEB8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D4B3CF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02D34F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713FA2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A3240F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AB372F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70B07C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2F578B" w14:textId="77777777" w:rsidR="00360628" w:rsidRDefault="00360628" w:rsidP="00764D38">
            <w:pPr>
              <w:jc w:val="center"/>
            </w:pPr>
            <w:r w:rsidRPr="00580801">
              <w:rPr>
                <w:rFonts w:ascii="Arial" w:hAnsi="Arial" w:cs="Arial"/>
                <w:b/>
              </w:rPr>
              <w:t>X</w:t>
            </w:r>
          </w:p>
        </w:tc>
      </w:tr>
    </w:tbl>
    <w:p w14:paraId="6B7C1AD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31DBA2A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67BA90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360628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10FA41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50160135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73930B5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680E8EFB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1901D8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60C8D466" w14:textId="77777777" w:rsidR="009A2D37" w:rsidRPr="00360628" w:rsidRDefault="00360628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360628">
        <w:rPr>
          <w:rFonts w:ascii="Arial" w:hAnsi="Arial" w:cs="Arial"/>
        </w:rPr>
        <w:t>Canterbury</w:t>
      </w:r>
      <w:r w:rsidR="009A2D37" w:rsidRPr="00360628">
        <w:rPr>
          <w:rFonts w:ascii="Arial" w:hAnsi="Arial" w:cs="Arial"/>
        </w:rPr>
        <w:t xml:space="preserve"> </w:t>
      </w:r>
    </w:p>
    <w:p w14:paraId="13893489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1B11954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0CE743C" w14:textId="77777777" w:rsidR="00764D38" w:rsidRDefault="00764D38" w:rsidP="00764D38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5DB2F106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34D549F3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582AFC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19EC14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269CC6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1C60880" w14:textId="77777777" w:rsidTr="00694309">
        <w:trPr>
          <w:trHeight w:val="317"/>
        </w:trPr>
        <w:tc>
          <w:tcPr>
            <w:tcW w:w="1526" w:type="dxa"/>
          </w:tcPr>
          <w:p w14:paraId="1FD2B4A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1693777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C81D766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C3157F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C089EE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E30F804" w14:textId="77777777" w:rsidTr="00694309">
        <w:trPr>
          <w:trHeight w:val="305"/>
        </w:trPr>
        <w:tc>
          <w:tcPr>
            <w:tcW w:w="1526" w:type="dxa"/>
          </w:tcPr>
          <w:p w14:paraId="7540C98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800E4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B038D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B809C4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FF7BD9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12D88A95" w14:textId="77777777" w:rsidTr="00694309">
        <w:trPr>
          <w:trHeight w:val="305"/>
        </w:trPr>
        <w:tc>
          <w:tcPr>
            <w:tcW w:w="1526" w:type="dxa"/>
          </w:tcPr>
          <w:p w14:paraId="07A760B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36D76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F157D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2C498E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B2A5A5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8493AD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4C63133C" w14:textId="77777777" w:rsidR="00C57028" w:rsidRPr="00302082" w:rsidRDefault="00C57028" w:rsidP="00940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702A" w14:textId="77777777" w:rsidR="001A1A33" w:rsidRDefault="001A1A33" w:rsidP="009A2D37">
      <w:pPr>
        <w:spacing w:after="0" w:line="240" w:lineRule="auto"/>
      </w:pPr>
      <w:r>
        <w:separator/>
      </w:r>
    </w:p>
  </w:endnote>
  <w:endnote w:type="continuationSeparator" w:id="0">
    <w:p w14:paraId="10019988" w14:textId="77777777" w:rsidR="001A1A33" w:rsidRDefault="001A1A33" w:rsidP="009A2D37">
      <w:pPr>
        <w:spacing w:after="0" w:line="240" w:lineRule="auto"/>
      </w:pPr>
      <w:r>
        <w:continuationSeparator/>
      </w:r>
    </w:p>
  </w:endnote>
  <w:endnote w:type="continuationNotice" w:id="1">
    <w:p w14:paraId="48E1EC6C" w14:textId="77777777" w:rsidR="001A1A33" w:rsidRDefault="001A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24C9B08" w14:textId="3941D86C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3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E43C6D" w14:textId="7B0C3462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F1A4" w14:textId="77777777" w:rsidR="001A1A33" w:rsidRDefault="001A1A33" w:rsidP="009A2D37">
      <w:pPr>
        <w:spacing w:after="0" w:line="240" w:lineRule="auto"/>
      </w:pPr>
      <w:r>
        <w:separator/>
      </w:r>
    </w:p>
  </w:footnote>
  <w:footnote w:type="continuationSeparator" w:id="0">
    <w:p w14:paraId="40C68838" w14:textId="77777777" w:rsidR="001A1A33" w:rsidRDefault="001A1A33" w:rsidP="009A2D37">
      <w:pPr>
        <w:spacing w:after="0" w:line="240" w:lineRule="auto"/>
      </w:pPr>
      <w:r>
        <w:continuationSeparator/>
      </w:r>
    </w:p>
  </w:footnote>
  <w:footnote w:type="continuationNotice" w:id="1">
    <w:p w14:paraId="7F25AC4B" w14:textId="77777777" w:rsidR="001A1A33" w:rsidRDefault="001A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DC47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B57BB84" wp14:editId="0FC181F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2DA695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007BE0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C98B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DA36707" wp14:editId="50B434E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094C1E1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C01BE"/>
    <w:multiLevelType w:val="multilevel"/>
    <w:tmpl w:val="F8382B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8E4544"/>
    <w:multiLevelType w:val="hybridMultilevel"/>
    <w:tmpl w:val="1F486310"/>
    <w:lvl w:ilvl="0" w:tplc="B27E2B66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7501A4"/>
    <w:multiLevelType w:val="hybridMultilevel"/>
    <w:tmpl w:val="7528E24C"/>
    <w:lvl w:ilvl="0" w:tplc="8E085D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5E17"/>
    <w:multiLevelType w:val="multilevel"/>
    <w:tmpl w:val="AD3416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1A33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B80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0628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0D72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3FEF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4D38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373C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064D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34C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464DE"/>
    <w:rsid w:val="00D65506"/>
    <w:rsid w:val="00D773CF"/>
    <w:rsid w:val="00D83563"/>
    <w:rsid w:val="00D8448F"/>
    <w:rsid w:val="00DA64B6"/>
    <w:rsid w:val="00DB5C9D"/>
    <w:rsid w:val="00DD02E6"/>
    <w:rsid w:val="00DF3CAA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169E5E"/>
  <w15:docId w15:val="{0F912E4E-4399-44BE-B172-1B751E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rsid w:val="00D464DE"/>
    <w:pPr>
      <w:spacing w:after="0" w:line="240" w:lineRule="auto"/>
      <w:ind w:hanging="360"/>
    </w:pPr>
    <w:rPr>
      <w:rFonts w:ascii="Arial" w:eastAsia="Times New Roman" w:hAnsi="Arial" w:cs="Arial"/>
      <w:b/>
      <w:bCs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464DE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ASIN/0631216251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search?tbo=p&amp;tbm=bks&amp;q=inauthor:%22Yves+Pauwels%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search?tbo=p&amp;tbm=bks&amp;q=inauthor:%22Fr%C3%A9d%C3%A9rique+Lemerle%22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wiley.com/go/pres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7BD0C-3440-4C46-B453-82EFFBF44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25486-80CB-48B8-9EA9-BF2CCA6180F2}"/>
</file>

<file path=customXml/itemProps3.xml><?xml version="1.0" encoding="utf-8"?>
<ds:datastoreItem xmlns:ds="http://schemas.openxmlformats.org/officeDocument/2006/customXml" ds:itemID="{661EE0EB-9C89-43BB-941C-3665DCCD9A53}"/>
</file>

<file path=customXml/itemProps4.xml><?xml version="1.0" encoding="utf-8"?>
<ds:datastoreItem xmlns:ds="http://schemas.openxmlformats.org/officeDocument/2006/customXml" ds:itemID="{0EA2A796-694A-4043-834F-356CD9697891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39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8</cp:revision>
  <cp:lastPrinted>2015-09-09T08:37:00Z</cp:lastPrinted>
  <dcterms:created xsi:type="dcterms:W3CDTF">2018-01-26T10:36:00Z</dcterms:created>
  <dcterms:modified xsi:type="dcterms:W3CDTF">2018-03-29T14:37:00Z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