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ED06" w14:textId="77777777" w:rsidR="009A2D37" w:rsidRPr="0074264E" w:rsidRDefault="009A2D37" w:rsidP="000D4876">
      <w:pPr>
        <w:numPr>
          <w:ilvl w:val="0"/>
          <w:numId w:val="1"/>
        </w:numPr>
        <w:spacing w:after="120"/>
        <w:ind w:left="567" w:right="260" w:hanging="567"/>
        <w:jc w:val="both"/>
        <w:rPr>
          <w:rFonts w:ascii="Arial" w:hAnsi="Arial" w:cs="Arial"/>
          <w:b/>
        </w:rPr>
      </w:pPr>
      <w:r w:rsidRPr="0074264E">
        <w:rPr>
          <w:rFonts w:ascii="Arial" w:hAnsi="Arial" w:cs="Arial"/>
          <w:b/>
        </w:rPr>
        <w:t>Title of the module</w:t>
      </w:r>
    </w:p>
    <w:p w14:paraId="51E5B9C6" w14:textId="2D89865E" w:rsidR="0083074C" w:rsidRPr="0074264E" w:rsidRDefault="00136537" w:rsidP="000D4876">
      <w:pPr>
        <w:spacing w:after="120"/>
        <w:ind w:left="567" w:right="260"/>
        <w:jc w:val="both"/>
        <w:rPr>
          <w:rFonts w:ascii="Arial" w:hAnsi="Arial" w:cs="Arial"/>
          <w:iCs/>
        </w:rPr>
      </w:pPr>
      <w:r w:rsidRPr="0074264E">
        <w:rPr>
          <w:rFonts w:ascii="Arial" w:hAnsi="Arial" w:cs="Arial"/>
        </w:rPr>
        <w:t>SOCI7100 (SO710) –</w:t>
      </w:r>
      <w:r w:rsidR="000D4876">
        <w:rPr>
          <w:rFonts w:ascii="Arial" w:hAnsi="Arial" w:cs="Arial"/>
        </w:rPr>
        <w:t xml:space="preserve"> </w:t>
      </w:r>
      <w:r w:rsidRPr="0074264E">
        <w:rPr>
          <w:rFonts w:ascii="Arial" w:hAnsi="Arial" w:cs="Arial"/>
        </w:rPr>
        <w:t xml:space="preserve">War, Atrocity and Genocide </w:t>
      </w:r>
    </w:p>
    <w:p w14:paraId="7514BC6A" w14:textId="77777777" w:rsidR="009A2D37" w:rsidRPr="0074264E" w:rsidRDefault="009A2D37" w:rsidP="000D4876">
      <w:pPr>
        <w:spacing w:after="120"/>
        <w:ind w:left="567" w:right="260"/>
        <w:jc w:val="both"/>
        <w:rPr>
          <w:rFonts w:ascii="Arial" w:hAnsi="Arial" w:cs="Arial"/>
        </w:rPr>
      </w:pPr>
    </w:p>
    <w:p w14:paraId="378D2665" w14:textId="77777777" w:rsidR="009A2D37" w:rsidRPr="0074264E" w:rsidRDefault="009A2D37" w:rsidP="000D4876">
      <w:pPr>
        <w:numPr>
          <w:ilvl w:val="0"/>
          <w:numId w:val="1"/>
        </w:numPr>
        <w:spacing w:after="120"/>
        <w:ind w:left="567" w:right="260" w:hanging="567"/>
        <w:jc w:val="both"/>
        <w:rPr>
          <w:rFonts w:ascii="Arial" w:hAnsi="Arial" w:cs="Arial"/>
          <w:b/>
        </w:rPr>
      </w:pPr>
      <w:r w:rsidRPr="0074264E">
        <w:rPr>
          <w:rFonts w:ascii="Arial" w:hAnsi="Arial" w:cs="Arial"/>
          <w:b/>
        </w:rPr>
        <w:t>School or partner institution which will be responsible for management of the module</w:t>
      </w:r>
    </w:p>
    <w:p w14:paraId="3D06BC25" w14:textId="77777777" w:rsidR="009A2D37" w:rsidRPr="0074264E" w:rsidRDefault="00136537" w:rsidP="000D4876">
      <w:pPr>
        <w:spacing w:after="120"/>
        <w:ind w:left="567" w:right="260"/>
        <w:jc w:val="both"/>
        <w:rPr>
          <w:rFonts w:ascii="Arial" w:hAnsi="Arial" w:cs="Arial"/>
          <w:iCs/>
        </w:rPr>
      </w:pPr>
      <w:r w:rsidRPr="0074264E">
        <w:rPr>
          <w:rFonts w:ascii="Arial" w:hAnsi="Arial" w:cs="Arial"/>
          <w:iCs/>
        </w:rPr>
        <w:t>School of Social Policy, Sociology and Social Research</w:t>
      </w:r>
    </w:p>
    <w:p w14:paraId="466CADE9" w14:textId="77777777" w:rsidR="009A2D37" w:rsidRPr="0074264E" w:rsidRDefault="009A2D37" w:rsidP="000D4876">
      <w:pPr>
        <w:spacing w:after="120"/>
        <w:ind w:left="567" w:right="260"/>
        <w:jc w:val="both"/>
        <w:rPr>
          <w:rFonts w:ascii="Arial" w:hAnsi="Arial" w:cs="Arial"/>
          <w:iCs/>
        </w:rPr>
      </w:pPr>
    </w:p>
    <w:p w14:paraId="52588EA6" w14:textId="77777777" w:rsidR="009A2D37" w:rsidRPr="0074264E" w:rsidRDefault="00883204" w:rsidP="000D4876">
      <w:pPr>
        <w:numPr>
          <w:ilvl w:val="0"/>
          <w:numId w:val="1"/>
        </w:numPr>
        <w:spacing w:after="120"/>
        <w:ind w:left="567" w:right="260" w:hanging="567"/>
        <w:jc w:val="both"/>
        <w:rPr>
          <w:rFonts w:ascii="Arial" w:hAnsi="Arial" w:cs="Arial"/>
          <w:b/>
        </w:rPr>
      </w:pPr>
      <w:r w:rsidRPr="0074264E">
        <w:rPr>
          <w:rFonts w:ascii="Arial" w:hAnsi="Arial" w:cs="Arial"/>
          <w:b/>
        </w:rPr>
        <w:t>The level of the module (</w:t>
      </w:r>
      <w:r w:rsidR="00D83563" w:rsidRPr="0074264E">
        <w:rPr>
          <w:rFonts w:ascii="Arial" w:hAnsi="Arial" w:cs="Arial"/>
          <w:b/>
        </w:rPr>
        <w:t>Level</w:t>
      </w:r>
      <w:r w:rsidR="00441E76" w:rsidRPr="0074264E">
        <w:rPr>
          <w:rFonts w:ascii="Arial" w:hAnsi="Arial" w:cs="Arial"/>
          <w:b/>
        </w:rPr>
        <w:t xml:space="preserve"> 4</w:t>
      </w:r>
      <w:r w:rsidR="001D0C7D" w:rsidRPr="0074264E">
        <w:rPr>
          <w:rFonts w:ascii="Arial" w:hAnsi="Arial" w:cs="Arial"/>
          <w:b/>
        </w:rPr>
        <w:t xml:space="preserve">, </w:t>
      </w:r>
      <w:r w:rsidR="00441E76" w:rsidRPr="0074264E">
        <w:rPr>
          <w:rFonts w:ascii="Arial" w:hAnsi="Arial" w:cs="Arial"/>
          <w:b/>
        </w:rPr>
        <w:t>Level 5</w:t>
      </w:r>
      <w:r w:rsidR="001D0C7D" w:rsidRPr="0074264E">
        <w:rPr>
          <w:rFonts w:ascii="Arial" w:hAnsi="Arial" w:cs="Arial"/>
          <w:b/>
        </w:rPr>
        <w:t xml:space="preserve">, </w:t>
      </w:r>
      <w:r w:rsidR="00441E76" w:rsidRPr="0074264E">
        <w:rPr>
          <w:rFonts w:ascii="Arial" w:hAnsi="Arial" w:cs="Arial"/>
          <w:b/>
        </w:rPr>
        <w:t xml:space="preserve">Level </w:t>
      </w:r>
      <w:proofErr w:type="gramStart"/>
      <w:r w:rsidR="00441E76" w:rsidRPr="0074264E">
        <w:rPr>
          <w:rFonts w:ascii="Arial" w:hAnsi="Arial" w:cs="Arial"/>
          <w:b/>
        </w:rPr>
        <w:t>6</w:t>
      </w:r>
      <w:proofErr w:type="gramEnd"/>
      <w:r w:rsidR="001D0C7D" w:rsidRPr="0074264E">
        <w:rPr>
          <w:rFonts w:ascii="Arial" w:hAnsi="Arial" w:cs="Arial"/>
          <w:b/>
        </w:rPr>
        <w:t xml:space="preserve"> or </w:t>
      </w:r>
      <w:r w:rsidR="00C612A8" w:rsidRPr="0074264E">
        <w:rPr>
          <w:rFonts w:ascii="Arial" w:hAnsi="Arial" w:cs="Arial"/>
          <w:b/>
        </w:rPr>
        <w:t>L</w:t>
      </w:r>
      <w:r w:rsidR="00441E76" w:rsidRPr="0074264E">
        <w:rPr>
          <w:rFonts w:ascii="Arial" w:hAnsi="Arial" w:cs="Arial"/>
          <w:b/>
        </w:rPr>
        <w:t>evel 7</w:t>
      </w:r>
      <w:r w:rsidR="009A2D37" w:rsidRPr="0074264E">
        <w:rPr>
          <w:rFonts w:ascii="Arial" w:hAnsi="Arial" w:cs="Arial"/>
          <w:b/>
        </w:rPr>
        <w:t>)</w:t>
      </w:r>
    </w:p>
    <w:p w14:paraId="2A654954" w14:textId="77777777" w:rsidR="009A2D37" w:rsidRPr="0074264E" w:rsidRDefault="00136537" w:rsidP="000D4876">
      <w:pPr>
        <w:spacing w:after="120"/>
        <w:ind w:left="567" w:right="260"/>
        <w:jc w:val="both"/>
        <w:rPr>
          <w:rFonts w:ascii="Arial" w:hAnsi="Arial" w:cs="Arial"/>
        </w:rPr>
      </w:pPr>
      <w:r w:rsidRPr="0074264E">
        <w:rPr>
          <w:rFonts w:ascii="Arial" w:hAnsi="Arial" w:cs="Arial"/>
        </w:rPr>
        <w:t xml:space="preserve">Level 6 </w:t>
      </w:r>
    </w:p>
    <w:p w14:paraId="0ABAD8E3" w14:textId="77777777" w:rsidR="009A2D37" w:rsidRPr="0074264E" w:rsidRDefault="009A2D37" w:rsidP="000D4876">
      <w:pPr>
        <w:spacing w:after="120"/>
        <w:ind w:left="567" w:right="260"/>
        <w:jc w:val="both"/>
        <w:rPr>
          <w:rFonts w:ascii="Arial" w:hAnsi="Arial" w:cs="Arial"/>
          <w:iCs/>
        </w:rPr>
      </w:pPr>
    </w:p>
    <w:p w14:paraId="3D1F26E0" w14:textId="77777777" w:rsidR="009A2D37" w:rsidRPr="0074264E" w:rsidRDefault="009A2D37" w:rsidP="000D4876">
      <w:pPr>
        <w:numPr>
          <w:ilvl w:val="0"/>
          <w:numId w:val="1"/>
        </w:numPr>
        <w:spacing w:after="120"/>
        <w:ind w:left="567" w:right="260" w:hanging="567"/>
        <w:jc w:val="both"/>
        <w:rPr>
          <w:rFonts w:ascii="Arial" w:hAnsi="Arial" w:cs="Arial"/>
          <w:b/>
        </w:rPr>
      </w:pPr>
      <w:r w:rsidRPr="0074264E">
        <w:rPr>
          <w:rFonts w:ascii="Arial" w:hAnsi="Arial" w:cs="Arial"/>
          <w:b/>
        </w:rPr>
        <w:t xml:space="preserve">The number of credits and the ECTS value which the module represents </w:t>
      </w:r>
    </w:p>
    <w:p w14:paraId="6F2331DE" w14:textId="77777777" w:rsidR="009A2D37" w:rsidRPr="0074264E" w:rsidRDefault="009A2D37" w:rsidP="000D4876">
      <w:pPr>
        <w:pStyle w:val="NormalWeb"/>
        <w:spacing w:before="0" w:beforeAutospacing="0" w:after="120" w:afterAutospacing="0" w:line="276" w:lineRule="auto"/>
        <w:ind w:left="567" w:right="260"/>
        <w:jc w:val="both"/>
        <w:rPr>
          <w:rFonts w:ascii="Arial" w:hAnsi="Arial" w:cs="Arial"/>
          <w:sz w:val="22"/>
          <w:szCs w:val="22"/>
        </w:rPr>
      </w:pPr>
      <w:r w:rsidRPr="0074264E">
        <w:rPr>
          <w:rFonts w:ascii="Arial" w:hAnsi="Arial" w:cs="Arial"/>
          <w:sz w:val="22"/>
          <w:szCs w:val="22"/>
        </w:rPr>
        <w:t>15 credits (7.5 ECTS)</w:t>
      </w:r>
    </w:p>
    <w:p w14:paraId="343D1154" w14:textId="77777777" w:rsidR="009A2D37" w:rsidRPr="0074264E" w:rsidRDefault="009A2D37" w:rsidP="000D4876">
      <w:pPr>
        <w:spacing w:after="120"/>
        <w:ind w:left="567" w:right="260"/>
        <w:jc w:val="both"/>
        <w:rPr>
          <w:rFonts w:ascii="Arial" w:hAnsi="Arial" w:cs="Arial"/>
        </w:rPr>
      </w:pPr>
    </w:p>
    <w:p w14:paraId="25CE8AC6" w14:textId="77777777" w:rsidR="009A2D37" w:rsidRPr="0074264E" w:rsidRDefault="009A2D37" w:rsidP="000D4876">
      <w:pPr>
        <w:numPr>
          <w:ilvl w:val="0"/>
          <w:numId w:val="1"/>
        </w:numPr>
        <w:spacing w:after="120"/>
        <w:ind w:left="567" w:right="260" w:hanging="567"/>
        <w:jc w:val="both"/>
        <w:rPr>
          <w:rFonts w:ascii="Arial" w:hAnsi="Arial" w:cs="Arial"/>
          <w:b/>
        </w:rPr>
      </w:pPr>
      <w:r w:rsidRPr="0074264E">
        <w:rPr>
          <w:rFonts w:ascii="Arial" w:hAnsi="Arial" w:cs="Arial"/>
          <w:b/>
        </w:rPr>
        <w:t>Which term(s) the module is to be taught in (or other teaching pattern)</w:t>
      </w:r>
    </w:p>
    <w:p w14:paraId="7FAE9DCD" w14:textId="77777777" w:rsidR="009A2D37" w:rsidRPr="0074264E" w:rsidRDefault="00136537" w:rsidP="000D4876">
      <w:pPr>
        <w:spacing w:after="120"/>
        <w:ind w:left="567" w:right="260"/>
        <w:jc w:val="both"/>
        <w:rPr>
          <w:rFonts w:ascii="Arial" w:hAnsi="Arial" w:cs="Arial"/>
          <w:iCs/>
        </w:rPr>
      </w:pPr>
      <w:r w:rsidRPr="0074264E">
        <w:rPr>
          <w:rFonts w:ascii="Arial" w:hAnsi="Arial" w:cs="Arial"/>
          <w:iCs/>
        </w:rPr>
        <w:t>Autumn term (term 1)</w:t>
      </w:r>
      <w:r w:rsidR="00921A47">
        <w:rPr>
          <w:rFonts w:ascii="Arial" w:hAnsi="Arial" w:cs="Arial"/>
          <w:iCs/>
        </w:rPr>
        <w:t xml:space="preserve"> or Spring term (term 2)</w:t>
      </w:r>
    </w:p>
    <w:p w14:paraId="68E8B370" w14:textId="77777777" w:rsidR="009A2D37" w:rsidRPr="0074264E" w:rsidRDefault="009A2D37" w:rsidP="000D4876">
      <w:pPr>
        <w:spacing w:after="120"/>
        <w:ind w:left="567" w:right="260"/>
        <w:jc w:val="both"/>
        <w:rPr>
          <w:rFonts w:ascii="Arial" w:hAnsi="Arial" w:cs="Arial"/>
          <w:i/>
          <w:iCs/>
        </w:rPr>
      </w:pPr>
    </w:p>
    <w:p w14:paraId="4238B42B" w14:textId="77777777" w:rsidR="009A2D37" w:rsidRPr="0074264E" w:rsidRDefault="009A2D37" w:rsidP="000D4876">
      <w:pPr>
        <w:numPr>
          <w:ilvl w:val="0"/>
          <w:numId w:val="1"/>
        </w:numPr>
        <w:spacing w:after="120"/>
        <w:ind w:left="567" w:right="260" w:hanging="567"/>
        <w:jc w:val="both"/>
        <w:rPr>
          <w:rFonts w:ascii="Arial" w:hAnsi="Arial" w:cs="Arial"/>
          <w:b/>
        </w:rPr>
      </w:pPr>
      <w:r w:rsidRPr="0074264E">
        <w:rPr>
          <w:rFonts w:ascii="Arial" w:hAnsi="Arial" w:cs="Arial"/>
          <w:b/>
        </w:rPr>
        <w:t>Prerequisite and co-requisite modules</w:t>
      </w:r>
    </w:p>
    <w:p w14:paraId="14649F5B" w14:textId="77777777" w:rsidR="009A2D37" w:rsidRPr="008C51E1" w:rsidRDefault="00136537" w:rsidP="000D4876">
      <w:pPr>
        <w:spacing w:after="120"/>
        <w:ind w:left="567" w:right="260"/>
        <w:jc w:val="both"/>
        <w:rPr>
          <w:rFonts w:ascii="Arial" w:hAnsi="Arial" w:cs="Arial"/>
          <w:iCs/>
        </w:rPr>
      </w:pPr>
      <w:r w:rsidRPr="008C51E1">
        <w:rPr>
          <w:rFonts w:ascii="Arial" w:hAnsi="Arial" w:cs="Arial"/>
          <w:iCs/>
        </w:rPr>
        <w:t xml:space="preserve">None </w:t>
      </w:r>
    </w:p>
    <w:p w14:paraId="73420F57" w14:textId="77777777" w:rsidR="009A2D37" w:rsidRPr="0074264E" w:rsidRDefault="009A2D37" w:rsidP="000D4876">
      <w:pPr>
        <w:spacing w:after="120"/>
        <w:ind w:left="567" w:right="260"/>
        <w:jc w:val="both"/>
        <w:rPr>
          <w:rFonts w:ascii="Arial" w:hAnsi="Arial" w:cs="Arial"/>
          <w:i/>
          <w:iCs/>
        </w:rPr>
      </w:pPr>
    </w:p>
    <w:p w14:paraId="48538008" w14:textId="77777777" w:rsidR="009A2D37" w:rsidRPr="0074264E" w:rsidRDefault="009A2D37" w:rsidP="000D4876">
      <w:pPr>
        <w:numPr>
          <w:ilvl w:val="0"/>
          <w:numId w:val="1"/>
        </w:numPr>
        <w:spacing w:after="120"/>
        <w:ind w:left="567" w:right="260" w:hanging="567"/>
        <w:jc w:val="both"/>
        <w:rPr>
          <w:rFonts w:ascii="Arial" w:hAnsi="Arial" w:cs="Arial"/>
          <w:b/>
        </w:rPr>
      </w:pPr>
      <w:r w:rsidRPr="0074264E">
        <w:rPr>
          <w:rFonts w:ascii="Arial" w:hAnsi="Arial" w:cs="Arial"/>
          <w:b/>
        </w:rPr>
        <w:t>The programmes of study to which the module contributes</w:t>
      </w:r>
    </w:p>
    <w:p w14:paraId="46637D76" w14:textId="56C4464E" w:rsidR="00B9109B" w:rsidRPr="0074264E" w:rsidRDefault="00921A47" w:rsidP="000D4876">
      <w:pPr>
        <w:spacing w:after="120"/>
        <w:ind w:left="567" w:right="260"/>
        <w:jc w:val="both"/>
        <w:rPr>
          <w:rFonts w:ascii="Arial" w:hAnsi="Arial" w:cs="Arial"/>
          <w:iCs/>
        </w:rPr>
      </w:pPr>
      <w:r>
        <w:rPr>
          <w:rFonts w:ascii="Arial" w:hAnsi="Arial" w:cs="Arial"/>
          <w:iCs/>
        </w:rPr>
        <w:t xml:space="preserve">Optional module for </w:t>
      </w:r>
      <w:r w:rsidR="00136537" w:rsidRPr="0074264E">
        <w:rPr>
          <w:rFonts w:ascii="Arial" w:hAnsi="Arial" w:cs="Arial"/>
          <w:iCs/>
        </w:rPr>
        <w:t xml:space="preserve">Criminology BA and other SSPSSR undergraduate </w:t>
      </w:r>
      <w:r w:rsidR="008C51E1">
        <w:rPr>
          <w:rFonts w:ascii="Arial" w:hAnsi="Arial" w:cs="Arial"/>
          <w:iCs/>
        </w:rPr>
        <w:t xml:space="preserve">Canterbury </w:t>
      </w:r>
      <w:proofErr w:type="spellStart"/>
      <w:proofErr w:type="gramStart"/>
      <w:r w:rsidR="008C51E1">
        <w:rPr>
          <w:rFonts w:ascii="Arial" w:hAnsi="Arial" w:cs="Arial"/>
          <w:iCs/>
        </w:rPr>
        <w:t>bachelor</w:t>
      </w:r>
      <w:r w:rsidR="000D4876">
        <w:rPr>
          <w:rFonts w:ascii="Arial" w:hAnsi="Arial" w:cs="Arial"/>
          <w:iCs/>
        </w:rPr>
        <w:t>s</w:t>
      </w:r>
      <w:proofErr w:type="spellEnd"/>
      <w:proofErr w:type="gramEnd"/>
      <w:r w:rsidR="008C51E1">
        <w:rPr>
          <w:rFonts w:ascii="Arial" w:hAnsi="Arial" w:cs="Arial"/>
          <w:iCs/>
        </w:rPr>
        <w:t xml:space="preserve"> degree programmes </w:t>
      </w:r>
    </w:p>
    <w:p w14:paraId="71D0E770" w14:textId="77777777" w:rsidR="009A2D37" w:rsidRPr="0074264E" w:rsidRDefault="009A2D37" w:rsidP="000D4876">
      <w:pPr>
        <w:spacing w:after="120"/>
        <w:ind w:left="567" w:right="260"/>
        <w:jc w:val="both"/>
        <w:rPr>
          <w:rFonts w:ascii="Arial" w:hAnsi="Arial" w:cs="Arial"/>
          <w:i/>
          <w:iCs/>
        </w:rPr>
      </w:pPr>
    </w:p>
    <w:p w14:paraId="764BB024" w14:textId="77777777" w:rsidR="009A2D37" w:rsidRPr="0074264E" w:rsidRDefault="009A2D37" w:rsidP="000D4876">
      <w:pPr>
        <w:numPr>
          <w:ilvl w:val="0"/>
          <w:numId w:val="1"/>
        </w:numPr>
        <w:spacing w:after="120"/>
        <w:ind w:left="567" w:right="260" w:hanging="567"/>
        <w:rPr>
          <w:rFonts w:ascii="Arial" w:hAnsi="Arial" w:cs="Arial"/>
          <w:b/>
        </w:rPr>
      </w:pPr>
      <w:r w:rsidRPr="0074264E">
        <w:rPr>
          <w:rFonts w:ascii="Arial" w:hAnsi="Arial" w:cs="Arial"/>
          <w:b/>
        </w:rPr>
        <w:t>The intended subject specific learning outcomes</w:t>
      </w:r>
      <w:r w:rsidR="00C729D7" w:rsidRPr="0074264E">
        <w:rPr>
          <w:rFonts w:ascii="Arial" w:hAnsi="Arial" w:cs="Arial"/>
          <w:b/>
        </w:rPr>
        <w:t>.</w:t>
      </w:r>
      <w:r w:rsidR="00C729D7" w:rsidRPr="0074264E">
        <w:rPr>
          <w:rFonts w:ascii="Arial" w:hAnsi="Arial" w:cs="Arial"/>
          <w:b/>
        </w:rPr>
        <w:br/>
        <w:t>On successfully completing the module students will be able to:</w:t>
      </w:r>
    </w:p>
    <w:p w14:paraId="50B14A0A" w14:textId="5CAF298B" w:rsidR="000349BF" w:rsidRPr="0074264E" w:rsidRDefault="000349BF" w:rsidP="000D4876">
      <w:pPr>
        <w:spacing w:after="120"/>
        <w:ind w:left="1134" w:right="260" w:hanging="567"/>
        <w:jc w:val="both"/>
        <w:rPr>
          <w:rFonts w:ascii="Arial" w:hAnsi="Arial" w:cs="Arial"/>
          <w:iCs/>
        </w:rPr>
      </w:pPr>
      <w:r w:rsidRPr="0074264E">
        <w:rPr>
          <w:rFonts w:ascii="Arial" w:hAnsi="Arial" w:cs="Arial"/>
          <w:iCs/>
        </w:rPr>
        <w:t xml:space="preserve">8.1 </w:t>
      </w:r>
      <w:r w:rsidR="000D4876">
        <w:rPr>
          <w:rFonts w:ascii="Arial" w:hAnsi="Arial" w:cs="Arial"/>
          <w:iCs/>
        </w:rPr>
        <w:tab/>
      </w:r>
      <w:r w:rsidRPr="0074264E">
        <w:rPr>
          <w:rFonts w:ascii="Arial" w:hAnsi="Arial" w:cs="Arial"/>
          <w:iCs/>
        </w:rPr>
        <w:t>appreciat</w:t>
      </w:r>
      <w:r w:rsidR="003E20C0">
        <w:rPr>
          <w:rFonts w:ascii="Arial" w:hAnsi="Arial" w:cs="Arial"/>
          <w:iCs/>
        </w:rPr>
        <w:t>e</w:t>
      </w:r>
      <w:r w:rsidRPr="0074264E">
        <w:rPr>
          <w:rFonts w:ascii="Arial" w:hAnsi="Arial" w:cs="Arial"/>
          <w:iCs/>
        </w:rPr>
        <w:t xml:space="preserve"> the foreground phenomenological dynamics of war and </w:t>
      </w:r>
      <w:proofErr w:type="gramStart"/>
      <w:r w:rsidRPr="0074264E">
        <w:rPr>
          <w:rFonts w:ascii="Arial" w:hAnsi="Arial" w:cs="Arial"/>
          <w:iCs/>
        </w:rPr>
        <w:t>genocide;</w:t>
      </w:r>
      <w:proofErr w:type="gramEnd"/>
    </w:p>
    <w:p w14:paraId="3C72504D" w14:textId="46D9AB50" w:rsidR="000349BF" w:rsidRPr="0074264E" w:rsidRDefault="000349BF" w:rsidP="000D4876">
      <w:pPr>
        <w:spacing w:after="120"/>
        <w:ind w:left="1134" w:right="260" w:hanging="567"/>
        <w:jc w:val="both"/>
        <w:rPr>
          <w:rFonts w:ascii="Arial" w:hAnsi="Arial" w:cs="Arial"/>
          <w:iCs/>
        </w:rPr>
      </w:pPr>
      <w:r w:rsidRPr="0074264E">
        <w:rPr>
          <w:rFonts w:ascii="Arial" w:hAnsi="Arial" w:cs="Arial"/>
          <w:iCs/>
        </w:rPr>
        <w:t xml:space="preserve">8.2 </w:t>
      </w:r>
      <w:r w:rsidR="000D4876">
        <w:rPr>
          <w:rFonts w:ascii="Arial" w:hAnsi="Arial" w:cs="Arial"/>
          <w:iCs/>
        </w:rPr>
        <w:tab/>
      </w:r>
      <w:r w:rsidR="003E20C0">
        <w:rPr>
          <w:rFonts w:ascii="Arial" w:hAnsi="Arial" w:cs="Arial"/>
          <w:iCs/>
        </w:rPr>
        <w:t xml:space="preserve">demonstrate </w:t>
      </w:r>
      <w:r w:rsidRPr="0074264E">
        <w:rPr>
          <w:rFonts w:ascii="Arial" w:hAnsi="Arial" w:cs="Arial"/>
          <w:iCs/>
        </w:rPr>
        <w:t xml:space="preserve">systematic understanding of key aspects of the role of emotions in killing in war and genocidal events, including being able to utilise this knowledge in verbal and written </w:t>
      </w:r>
      <w:proofErr w:type="gramStart"/>
      <w:r w:rsidRPr="0074264E">
        <w:rPr>
          <w:rFonts w:ascii="Arial" w:hAnsi="Arial" w:cs="Arial"/>
          <w:iCs/>
        </w:rPr>
        <w:t>discussion;</w:t>
      </w:r>
      <w:proofErr w:type="gramEnd"/>
    </w:p>
    <w:p w14:paraId="087F7EAE" w14:textId="278DF288" w:rsidR="000349BF" w:rsidRPr="0074264E" w:rsidRDefault="000349BF" w:rsidP="000D4876">
      <w:pPr>
        <w:spacing w:after="120"/>
        <w:ind w:left="1134" w:right="260" w:hanging="567"/>
        <w:jc w:val="both"/>
        <w:rPr>
          <w:rFonts w:ascii="Arial" w:hAnsi="Arial" w:cs="Arial"/>
          <w:iCs/>
        </w:rPr>
      </w:pPr>
      <w:r w:rsidRPr="0074264E">
        <w:rPr>
          <w:rFonts w:ascii="Arial" w:hAnsi="Arial" w:cs="Arial"/>
          <w:iCs/>
        </w:rPr>
        <w:t xml:space="preserve">8.3 </w:t>
      </w:r>
      <w:r w:rsidR="000D4876">
        <w:rPr>
          <w:rFonts w:ascii="Arial" w:hAnsi="Arial" w:cs="Arial"/>
          <w:iCs/>
        </w:rPr>
        <w:tab/>
      </w:r>
      <w:r w:rsidRPr="0074264E">
        <w:rPr>
          <w:rFonts w:ascii="Arial" w:hAnsi="Arial" w:cs="Arial"/>
          <w:iCs/>
        </w:rPr>
        <w:t xml:space="preserve">understand and be able to critically evaluate key perspectives on organized mass atrocity/killing and the socio-cultural conditions which facilitate </w:t>
      </w:r>
      <w:proofErr w:type="gramStart"/>
      <w:r w:rsidRPr="0074264E">
        <w:rPr>
          <w:rFonts w:ascii="Arial" w:hAnsi="Arial" w:cs="Arial"/>
          <w:iCs/>
        </w:rPr>
        <w:t>it;</w:t>
      </w:r>
      <w:proofErr w:type="gramEnd"/>
      <w:r w:rsidRPr="0074264E">
        <w:rPr>
          <w:rFonts w:ascii="Arial" w:hAnsi="Arial" w:cs="Arial"/>
          <w:iCs/>
        </w:rPr>
        <w:t xml:space="preserve"> </w:t>
      </w:r>
    </w:p>
    <w:p w14:paraId="33E56109" w14:textId="5276E021" w:rsidR="000D4876" w:rsidRDefault="000349BF" w:rsidP="000D4876">
      <w:pPr>
        <w:spacing w:after="120"/>
        <w:ind w:left="1134" w:right="260" w:hanging="567"/>
        <w:jc w:val="both"/>
        <w:rPr>
          <w:rFonts w:ascii="Arial" w:hAnsi="Arial" w:cs="Arial"/>
          <w:iCs/>
        </w:rPr>
      </w:pPr>
      <w:r w:rsidRPr="0074264E">
        <w:rPr>
          <w:rFonts w:ascii="Arial" w:hAnsi="Arial" w:cs="Arial"/>
          <w:iCs/>
        </w:rPr>
        <w:t xml:space="preserve">8.4 </w:t>
      </w:r>
      <w:r w:rsidR="000D4876">
        <w:rPr>
          <w:rFonts w:ascii="Arial" w:hAnsi="Arial" w:cs="Arial"/>
          <w:iCs/>
        </w:rPr>
        <w:tab/>
      </w:r>
      <w:r w:rsidRPr="0074264E">
        <w:rPr>
          <w:rFonts w:ascii="Arial" w:hAnsi="Arial" w:cs="Arial"/>
          <w:iCs/>
        </w:rPr>
        <w:t xml:space="preserve">understand the range of interpretive mechanisms for denying, minimizing, </w:t>
      </w:r>
      <w:proofErr w:type="gramStart"/>
      <w:r w:rsidRPr="0074264E">
        <w:rPr>
          <w:rFonts w:ascii="Arial" w:hAnsi="Arial" w:cs="Arial"/>
          <w:iCs/>
        </w:rPr>
        <w:t>excusing</w:t>
      </w:r>
      <w:proofErr w:type="gramEnd"/>
      <w:r w:rsidRPr="0074264E">
        <w:rPr>
          <w:rFonts w:ascii="Arial" w:hAnsi="Arial" w:cs="Arial"/>
          <w:iCs/>
        </w:rPr>
        <w:t xml:space="preserve"> or justifying mass atrocities, including being able to describe and comment upon particular aspects of current research, or equivalent advanced scholarship, in this field</w:t>
      </w:r>
    </w:p>
    <w:p w14:paraId="35812B14" w14:textId="77777777" w:rsidR="000D4876" w:rsidRPr="000D4876" w:rsidRDefault="000D4876" w:rsidP="000D4876">
      <w:pPr>
        <w:spacing w:after="120"/>
        <w:ind w:left="1134" w:right="260" w:hanging="567"/>
        <w:jc w:val="both"/>
        <w:rPr>
          <w:rFonts w:ascii="Arial" w:hAnsi="Arial" w:cs="Arial"/>
          <w:iCs/>
        </w:rPr>
      </w:pPr>
    </w:p>
    <w:p w14:paraId="08790556" w14:textId="77777777" w:rsidR="00C729D7" w:rsidRPr="0074264E" w:rsidRDefault="009A2D37" w:rsidP="000D4876">
      <w:pPr>
        <w:numPr>
          <w:ilvl w:val="0"/>
          <w:numId w:val="1"/>
        </w:numPr>
        <w:spacing w:after="120"/>
        <w:ind w:left="567" w:right="260" w:hanging="567"/>
        <w:rPr>
          <w:rFonts w:ascii="Arial" w:hAnsi="Arial" w:cs="Arial"/>
          <w:b/>
        </w:rPr>
      </w:pPr>
      <w:r w:rsidRPr="0074264E">
        <w:rPr>
          <w:rFonts w:ascii="Arial" w:hAnsi="Arial" w:cs="Arial"/>
          <w:b/>
        </w:rPr>
        <w:lastRenderedPageBreak/>
        <w:t>The intended generic learning outcomes</w:t>
      </w:r>
      <w:r w:rsidR="00C729D7" w:rsidRPr="0074264E">
        <w:rPr>
          <w:rFonts w:ascii="Arial" w:hAnsi="Arial" w:cs="Arial"/>
          <w:b/>
        </w:rPr>
        <w:t>.</w:t>
      </w:r>
      <w:r w:rsidR="00C729D7" w:rsidRPr="0074264E">
        <w:rPr>
          <w:rFonts w:ascii="Arial" w:hAnsi="Arial" w:cs="Arial"/>
          <w:b/>
        </w:rPr>
        <w:br/>
        <w:t>On successfully completing the module students will be able to:</w:t>
      </w:r>
    </w:p>
    <w:p w14:paraId="25CE6C11" w14:textId="3362A63F" w:rsidR="000349BF" w:rsidRPr="0074264E" w:rsidRDefault="000349BF" w:rsidP="000D4876">
      <w:pPr>
        <w:spacing w:after="120"/>
        <w:ind w:left="1134" w:right="260" w:hanging="567"/>
        <w:jc w:val="both"/>
        <w:rPr>
          <w:rFonts w:ascii="Arial" w:hAnsi="Arial" w:cs="Arial"/>
        </w:rPr>
      </w:pPr>
      <w:r w:rsidRPr="0074264E">
        <w:rPr>
          <w:rFonts w:ascii="Arial" w:hAnsi="Arial" w:cs="Arial"/>
        </w:rPr>
        <w:t xml:space="preserve">9.1 </w:t>
      </w:r>
      <w:r w:rsidR="000D4876">
        <w:rPr>
          <w:rFonts w:ascii="Arial" w:hAnsi="Arial" w:cs="Arial"/>
        </w:rPr>
        <w:tab/>
      </w:r>
      <w:r w:rsidR="003E20C0">
        <w:rPr>
          <w:rFonts w:ascii="Arial" w:hAnsi="Arial" w:cs="Arial"/>
        </w:rPr>
        <w:t xml:space="preserve">demonstrate </w:t>
      </w:r>
      <w:r w:rsidRPr="0074264E">
        <w:rPr>
          <w:rFonts w:ascii="Arial" w:hAnsi="Arial" w:cs="Arial"/>
        </w:rPr>
        <w:t>skills in presentation and debate, both verbal and written, and in utilization of research and empirical data</w:t>
      </w:r>
    </w:p>
    <w:p w14:paraId="7B148803" w14:textId="6A908039" w:rsidR="000349BF" w:rsidRPr="0074264E" w:rsidRDefault="000349BF" w:rsidP="000D4876">
      <w:pPr>
        <w:spacing w:after="120"/>
        <w:ind w:left="1134" w:right="260" w:hanging="567"/>
        <w:jc w:val="both"/>
        <w:rPr>
          <w:rFonts w:ascii="Arial" w:hAnsi="Arial" w:cs="Arial"/>
        </w:rPr>
      </w:pPr>
      <w:r w:rsidRPr="0074264E">
        <w:rPr>
          <w:rFonts w:ascii="Arial" w:hAnsi="Arial" w:cs="Arial"/>
        </w:rPr>
        <w:t xml:space="preserve">9.2 </w:t>
      </w:r>
      <w:r w:rsidR="000D4876">
        <w:rPr>
          <w:rFonts w:ascii="Arial" w:hAnsi="Arial" w:cs="Arial"/>
        </w:rPr>
        <w:tab/>
      </w:r>
      <w:r w:rsidRPr="0074264E">
        <w:rPr>
          <w:rFonts w:ascii="Arial" w:hAnsi="Arial" w:cs="Arial"/>
        </w:rPr>
        <w:t>synthesize items of knowledge from different schools and disciplines of inquiry</w:t>
      </w:r>
    </w:p>
    <w:p w14:paraId="5DB2D200" w14:textId="4493F388" w:rsidR="000349BF" w:rsidRPr="0074264E" w:rsidRDefault="008C51E1" w:rsidP="000D4876">
      <w:pPr>
        <w:spacing w:after="120"/>
        <w:ind w:left="1134" w:right="260" w:hanging="567"/>
        <w:jc w:val="both"/>
        <w:rPr>
          <w:rFonts w:ascii="Arial" w:hAnsi="Arial" w:cs="Arial"/>
        </w:rPr>
      </w:pPr>
      <w:r>
        <w:rPr>
          <w:rFonts w:ascii="Arial" w:hAnsi="Arial" w:cs="Arial"/>
        </w:rPr>
        <w:t xml:space="preserve">9.3 </w:t>
      </w:r>
      <w:r w:rsidR="000D4876">
        <w:rPr>
          <w:rFonts w:ascii="Arial" w:hAnsi="Arial" w:cs="Arial"/>
        </w:rPr>
        <w:tab/>
      </w:r>
      <w:r w:rsidR="003E20C0">
        <w:rPr>
          <w:rFonts w:ascii="Arial" w:hAnsi="Arial" w:cs="Arial"/>
        </w:rPr>
        <w:t xml:space="preserve">demonstrate </w:t>
      </w:r>
      <w:r>
        <w:rPr>
          <w:rFonts w:ascii="Arial" w:hAnsi="Arial" w:cs="Arial"/>
        </w:rPr>
        <w:t xml:space="preserve">advanced </w:t>
      </w:r>
      <w:r w:rsidR="000349BF" w:rsidRPr="0074264E">
        <w:rPr>
          <w:rFonts w:ascii="Arial" w:hAnsi="Arial" w:cs="Arial"/>
        </w:rPr>
        <w:t xml:space="preserve">research skills through library investigation, critical </w:t>
      </w:r>
      <w:proofErr w:type="gramStart"/>
      <w:r w:rsidR="000349BF" w:rsidRPr="0074264E">
        <w:rPr>
          <w:rFonts w:ascii="Arial" w:hAnsi="Arial" w:cs="Arial"/>
        </w:rPr>
        <w:t>debate</w:t>
      </w:r>
      <w:proofErr w:type="gramEnd"/>
      <w:r w:rsidR="000349BF" w:rsidRPr="0074264E">
        <w:rPr>
          <w:rFonts w:ascii="Arial" w:hAnsi="Arial" w:cs="Arial"/>
        </w:rPr>
        <w:t xml:space="preserve"> and essay writing</w:t>
      </w:r>
    </w:p>
    <w:p w14:paraId="302F2E08" w14:textId="7AF286AA" w:rsidR="000349BF" w:rsidRPr="0074264E" w:rsidRDefault="000349BF" w:rsidP="000D4876">
      <w:pPr>
        <w:spacing w:after="120"/>
        <w:ind w:left="1134" w:right="260" w:hanging="567"/>
        <w:jc w:val="both"/>
        <w:rPr>
          <w:rFonts w:ascii="Arial" w:hAnsi="Arial" w:cs="Arial"/>
        </w:rPr>
      </w:pPr>
      <w:r w:rsidRPr="0074264E">
        <w:rPr>
          <w:rFonts w:ascii="Arial" w:hAnsi="Arial" w:cs="Arial"/>
        </w:rPr>
        <w:t xml:space="preserve">9.4 </w:t>
      </w:r>
      <w:r w:rsidR="000D4876">
        <w:rPr>
          <w:rFonts w:ascii="Arial" w:hAnsi="Arial" w:cs="Arial"/>
        </w:rPr>
        <w:tab/>
      </w:r>
      <w:r w:rsidR="003E20C0">
        <w:rPr>
          <w:rFonts w:ascii="Arial" w:hAnsi="Arial" w:cs="Arial"/>
        </w:rPr>
        <w:t xml:space="preserve">demonstrate </w:t>
      </w:r>
      <w:r w:rsidRPr="0074264E">
        <w:rPr>
          <w:rFonts w:ascii="Arial" w:hAnsi="Arial" w:cs="Arial"/>
        </w:rPr>
        <w:t>skills in reading and disseminating complex empirical and theoretical material</w:t>
      </w:r>
    </w:p>
    <w:p w14:paraId="1D05AF31" w14:textId="452514EE" w:rsidR="009A2D37" w:rsidRPr="0074264E" w:rsidRDefault="000349BF" w:rsidP="000D4876">
      <w:pPr>
        <w:spacing w:after="120"/>
        <w:ind w:left="1134" w:right="260" w:hanging="567"/>
        <w:jc w:val="both"/>
        <w:rPr>
          <w:rFonts w:ascii="Arial" w:hAnsi="Arial" w:cs="Arial"/>
        </w:rPr>
      </w:pPr>
      <w:r w:rsidRPr="0074264E">
        <w:rPr>
          <w:rFonts w:ascii="Arial" w:hAnsi="Arial" w:cs="Arial"/>
        </w:rPr>
        <w:t xml:space="preserve">9.5 </w:t>
      </w:r>
      <w:r w:rsidR="000D4876">
        <w:rPr>
          <w:rFonts w:ascii="Arial" w:hAnsi="Arial" w:cs="Arial"/>
        </w:rPr>
        <w:tab/>
      </w:r>
      <w:r w:rsidR="003E20C0">
        <w:rPr>
          <w:rFonts w:ascii="Arial" w:hAnsi="Arial" w:cs="Arial"/>
        </w:rPr>
        <w:t xml:space="preserve">demonstrate </w:t>
      </w:r>
      <w:r w:rsidRPr="0074264E">
        <w:rPr>
          <w:rFonts w:ascii="Arial" w:hAnsi="Arial" w:cs="Arial"/>
        </w:rPr>
        <w:t>skills in group working</w:t>
      </w:r>
      <w:r w:rsidR="009A2D37" w:rsidRPr="0074264E">
        <w:rPr>
          <w:rFonts w:ascii="Arial" w:hAnsi="Arial" w:cs="Arial"/>
        </w:rPr>
        <w:t xml:space="preserve"> </w:t>
      </w:r>
    </w:p>
    <w:p w14:paraId="7E1EACCF" w14:textId="77777777" w:rsidR="009A2D37" w:rsidRPr="0074264E" w:rsidRDefault="009A2D37" w:rsidP="000D4876">
      <w:pPr>
        <w:pStyle w:val="Default"/>
        <w:spacing w:after="120" w:line="276" w:lineRule="auto"/>
        <w:ind w:left="567" w:right="260"/>
        <w:jc w:val="both"/>
        <w:rPr>
          <w:color w:val="auto"/>
          <w:sz w:val="22"/>
          <w:szCs w:val="22"/>
        </w:rPr>
      </w:pPr>
    </w:p>
    <w:p w14:paraId="79D8825F" w14:textId="77777777" w:rsidR="009A2D37" w:rsidRPr="0074264E" w:rsidRDefault="009A2D37" w:rsidP="000D4876">
      <w:pPr>
        <w:numPr>
          <w:ilvl w:val="0"/>
          <w:numId w:val="1"/>
        </w:numPr>
        <w:spacing w:after="120"/>
        <w:ind w:left="567" w:right="260" w:hanging="567"/>
        <w:jc w:val="both"/>
        <w:rPr>
          <w:rFonts w:ascii="Arial" w:hAnsi="Arial" w:cs="Arial"/>
          <w:b/>
        </w:rPr>
      </w:pPr>
      <w:r w:rsidRPr="0074264E">
        <w:rPr>
          <w:rFonts w:ascii="Arial" w:hAnsi="Arial" w:cs="Arial"/>
          <w:b/>
        </w:rPr>
        <w:t>A synopsis of the curriculum</w:t>
      </w:r>
    </w:p>
    <w:p w14:paraId="00C79267" w14:textId="43315AAA" w:rsidR="00C57028" w:rsidRPr="000D4876" w:rsidRDefault="000349BF" w:rsidP="000D4876">
      <w:pPr>
        <w:spacing w:after="120"/>
        <w:ind w:left="567" w:right="260"/>
        <w:jc w:val="both"/>
        <w:rPr>
          <w:rFonts w:ascii="Arial" w:hAnsi="Arial" w:cs="Arial"/>
          <w:iCs/>
        </w:rPr>
      </w:pPr>
      <w:r w:rsidRPr="0074264E">
        <w:rPr>
          <w:rFonts w:ascii="Arial" w:hAnsi="Arial" w:cs="Arial"/>
          <w:iCs/>
        </w:rPr>
        <w:t xml:space="preserve">This is an interdisciplinary module on war, </w:t>
      </w:r>
      <w:proofErr w:type="gramStart"/>
      <w:r w:rsidRPr="0074264E">
        <w:rPr>
          <w:rFonts w:ascii="Arial" w:hAnsi="Arial" w:cs="Arial"/>
          <w:iCs/>
        </w:rPr>
        <w:t>atrocity</w:t>
      </w:r>
      <w:proofErr w:type="gramEnd"/>
      <w:r w:rsidRPr="0074264E">
        <w:rPr>
          <w:rFonts w:ascii="Arial" w:hAnsi="Arial" w:cs="Arial"/>
          <w:iCs/>
        </w:rPr>
        <w:t xml:space="preserve"> and genocide. Drawing on a range of sources from military history, social psychology, sociology, criminology, political </w:t>
      </w:r>
      <w:proofErr w:type="gramStart"/>
      <w:r w:rsidRPr="0074264E">
        <w:rPr>
          <w:rFonts w:ascii="Arial" w:hAnsi="Arial" w:cs="Arial"/>
          <w:iCs/>
        </w:rPr>
        <w:t>ethics</w:t>
      </w:r>
      <w:proofErr w:type="gramEnd"/>
      <w:r w:rsidRPr="0074264E">
        <w:rPr>
          <w:rFonts w:ascii="Arial" w:hAnsi="Arial" w:cs="Arial"/>
          <w:iCs/>
        </w:rPr>
        <w:t xml:space="preserve"> and political history, it is concerned to explore the following questions: What is war and why is it a matter of criminological and sociological interest? What are the defining experiences and emotions associated with war and genocide?  How is killing in war framed or ‘constructed’ in the minds of those who kill? What is mass killing/genocide and how is it accomplished and facilitated in war? Why is rape used so widely as a weapon in conflict situations and what is its lasting impact? What is genocide and how should it best be understood? How are atrocities in war denied, </w:t>
      </w:r>
      <w:proofErr w:type="gramStart"/>
      <w:r w:rsidRPr="0074264E">
        <w:rPr>
          <w:rFonts w:ascii="Arial" w:hAnsi="Arial" w:cs="Arial"/>
          <w:iCs/>
        </w:rPr>
        <w:t>excused</w:t>
      </w:r>
      <w:proofErr w:type="gramEnd"/>
      <w:r w:rsidRPr="0074264E">
        <w:rPr>
          <w:rFonts w:ascii="Arial" w:hAnsi="Arial" w:cs="Arial"/>
          <w:iCs/>
        </w:rPr>
        <w:t xml:space="preserve"> or rationalized? Correspondingly, the aim of the module is to provide a framework for thinking about (1) the phenomenology of killing in war; (2) the conditions which facilitate genocide and mass killing at the state and sub state level; and (3) the ways in which perpetrators of mass killing, their apologists and distant others contrive to deny, </w:t>
      </w:r>
      <w:proofErr w:type="gramStart"/>
      <w:r w:rsidRPr="0074264E">
        <w:rPr>
          <w:rFonts w:ascii="Arial" w:hAnsi="Arial" w:cs="Arial"/>
          <w:iCs/>
        </w:rPr>
        <w:t>rationalize</w:t>
      </w:r>
      <w:proofErr w:type="gramEnd"/>
      <w:r w:rsidRPr="0074264E">
        <w:rPr>
          <w:rFonts w:ascii="Arial" w:hAnsi="Arial" w:cs="Arial"/>
          <w:iCs/>
        </w:rPr>
        <w:t xml:space="preserve"> or legitimize mass killing/genocide.</w:t>
      </w:r>
    </w:p>
    <w:p w14:paraId="03482D20" w14:textId="77777777" w:rsidR="009A2D37" w:rsidRPr="0074264E" w:rsidRDefault="009A2D37" w:rsidP="000D4876">
      <w:pPr>
        <w:spacing w:after="120"/>
        <w:ind w:left="567" w:right="260"/>
        <w:jc w:val="both"/>
        <w:rPr>
          <w:rFonts w:ascii="Arial" w:hAnsi="Arial" w:cs="Arial"/>
          <w:i/>
          <w:iCs/>
        </w:rPr>
      </w:pPr>
    </w:p>
    <w:p w14:paraId="02F7D57A" w14:textId="77777777" w:rsidR="009A2D37" w:rsidRPr="0074264E" w:rsidRDefault="00883204" w:rsidP="000D4876">
      <w:pPr>
        <w:numPr>
          <w:ilvl w:val="0"/>
          <w:numId w:val="1"/>
        </w:numPr>
        <w:spacing w:after="120"/>
        <w:ind w:left="567" w:right="260" w:hanging="567"/>
        <w:jc w:val="both"/>
        <w:rPr>
          <w:rFonts w:ascii="Arial" w:hAnsi="Arial" w:cs="Arial"/>
          <w:b/>
        </w:rPr>
      </w:pPr>
      <w:r w:rsidRPr="0074264E">
        <w:rPr>
          <w:rFonts w:ascii="Arial" w:hAnsi="Arial" w:cs="Arial"/>
          <w:b/>
        </w:rPr>
        <w:t>Reading l</w:t>
      </w:r>
      <w:r w:rsidR="009A2D37" w:rsidRPr="0074264E">
        <w:rPr>
          <w:rFonts w:ascii="Arial" w:hAnsi="Arial" w:cs="Arial"/>
          <w:b/>
        </w:rPr>
        <w:t xml:space="preserve">ist </w:t>
      </w:r>
      <w:r w:rsidR="00274ED7" w:rsidRPr="0074264E">
        <w:rPr>
          <w:rFonts w:ascii="Arial" w:hAnsi="Arial" w:cs="Arial"/>
          <w:b/>
        </w:rPr>
        <w:t>(Indicative list, current at time of publication. Reading lists will be published annually)</w:t>
      </w:r>
    </w:p>
    <w:p w14:paraId="78C55A27"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t>Arendt, Hannah (1963)</w:t>
      </w:r>
      <w:r w:rsidRPr="00921A47">
        <w:rPr>
          <w:rFonts w:ascii="Arial" w:hAnsi="Arial" w:cs="Arial"/>
          <w:i/>
          <w:iCs/>
        </w:rPr>
        <w:t xml:space="preserve"> Eichmann in Jerusalem: A Report on the Banality of Evil </w:t>
      </w:r>
      <w:r w:rsidRPr="00921A47">
        <w:rPr>
          <w:rFonts w:ascii="Arial" w:hAnsi="Arial" w:cs="Arial"/>
          <w:iCs/>
        </w:rPr>
        <w:t>(New York: Viking Press).</w:t>
      </w:r>
    </w:p>
    <w:p w14:paraId="46209357"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t>Bauman, Zygmunt (1989)</w:t>
      </w:r>
      <w:r w:rsidRPr="00921A47">
        <w:rPr>
          <w:rFonts w:ascii="Arial" w:hAnsi="Arial" w:cs="Arial"/>
          <w:i/>
          <w:iCs/>
        </w:rPr>
        <w:t xml:space="preserve"> Modernity and the Holocaust</w:t>
      </w:r>
      <w:r w:rsidRPr="00921A47">
        <w:rPr>
          <w:rFonts w:ascii="Arial" w:hAnsi="Arial" w:cs="Arial"/>
          <w:iCs/>
        </w:rPr>
        <w:t xml:space="preserve"> (Ithaca, NY: Cornell University Press).</w:t>
      </w:r>
    </w:p>
    <w:p w14:paraId="6AC13AB5"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t>Baumeister, Roy F. (1997</w:t>
      </w:r>
      <w:r w:rsidRPr="00921A47">
        <w:rPr>
          <w:rFonts w:ascii="Arial" w:hAnsi="Arial" w:cs="Arial"/>
          <w:i/>
          <w:iCs/>
        </w:rPr>
        <w:t>) Evil: Inside Human Violence and Cruelty</w:t>
      </w:r>
      <w:r w:rsidRPr="00921A47">
        <w:rPr>
          <w:rFonts w:ascii="Arial" w:hAnsi="Arial" w:cs="Arial"/>
          <w:iCs/>
        </w:rPr>
        <w:t xml:space="preserve"> (New York: Henry Holt).</w:t>
      </w:r>
    </w:p>
    <w:p w14:paraId="11F6243F"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t xml:space="preserve">Bourke, Joanna (1999) </w:t>
      </w:r>
      <w:r w:rsidRPr="00921A47">
        <w:rPr>
          <w:rFonts w:ascii="Arial" w:hAnsi="Arial" w:cs="Arial"/>
          <w:i/>
          <w:iCs/>
        </w:rPr>
        <w:t xml:space="preserve">An Intimate History of Killing: Face-to-Face Killing in Twentieth Century Warfare </w:t>
      </w:r>
      <w:r w:rsidRPr="00921A47">
        <w:rPr>
          <w:rFonts w:ascii="Arial" w:hAnsi="Arial" w:cs="Arial"/>
          <w:iCs/>
        </w:rPr>
        <w:t>(New York: Basic Books).</w:t>
      </w:r>
    </w:p>
    <w:p w14:paraId="2AD94D58"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t xml:space="preserve">Bourke, Joanna (2008) </w:t>
      </w:r>
      <w:r w:rsidRPr="00921A47">
        <w:rPr>
          <w:rFonts w:ascii="Arial" w:hAnsi="Arial" w:cs="Arial"/>
          <w:i/>
          <w:iCs/>
        </w:rPr>
        <w:t xml:space="preserve">Rape: A History from 1860 to the Present </w:t>
      </w:r>
      <w:r w:rsidRPr="00921A47">
        <w:rPr>
          <w:rFonts w:ascii="Arial" w:hAnsi="Arial" w:cs="Arial"/>
          <w:iCs/>
        </w:rPr>
        <w:t>(London: Virago).</w:t>
      </w:r>
    </w:p>
    <w:p w14:paraId="6D78F53E" w14:textId="6C7E0A8C" w:rsidR="000349BF" w:rsidRPr="00921A47" w:rsidRDefault="000349BF" w:rsidP="000D4876">
      <w:pPr>
        <w:spacing w:after="120"/>
        <w:ind w:left="567" w:right="260"/>
        <w:jc w:val="both"/>
        <w:rPr>
          <w:rFonts w:ascii="Arial" w:hAnsi="Arial" w:cs="Arial"/>
          <w:iCs/>
        </w:rPr>
      </w:pPr>
      <w:r w:rsidRPr="00921A47">
        <w:rPr>
          <w:rFonts w:ascii="Arial" w:hAnsi="Arial" w:cs="Arial"/>
          <w:iCs/>
        </w:rPr>
        <w:t>Browning, Christopher R. (1992</w:t>
      </w:r>
      <w:r w:rsidRPr="00921A47">
        <w:rPr>
          <w:rFonts w:ascii="Arial" w:hAnsi="Arial" w:cs="Arial"/>
          <w:i/>
          <w:iCs/>
        </w:rPr>
        <w:t>) Ordinary Men: Reserve Police Battalion 101 and the Final Solution in Poland</w:t>
      </w:r>
      <w:r w:rsidR="000D4876">
        <w:rPr>
          <w:rFonts w:ascii="Arial" w:hAnsi="Arial" w:cs="Arial"/>
          <w:i/>
          <w:iCs/>
        </w:rPr>
        <w:t xml:space="preserve"> </w:t>
      </w:r>
      <w:r w:rsidRPr="00921A47">
        <w:rPr>
          <w:rFonts w:ascii="Arial" w:hAnsi="Arial" w:cs="Arial"/>
          <w:iCs/>
        </w:rPr>
        <w:t>(New York: HarperCollins).</w:t>
      </w:r>
    </w:p>
    <w:p w14:paraId="54654847"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t>Caputo, Philip (1977)</w:t>
      </w:r>
      <w:r w:rsidRPr="00921A47">
        <w:rPr>
          <w:rFonts w:ascii="Arial" w:hAnsi="Arial" w:cs="Arial"/>
          <w:i/>
          <w:iCs/>
        </w:rPr>
        <w:t xml:space="preserve"> A </w:t>
      </w:r>
      <w:proofErr w:type="spellStart"/>
      <w:r w:rsidRPr="00921A47">
        <w:rPr>
          <w:rFonts w:ascii="Arial" w:hAnsi="Arial" w:cs="Arial"/>
          <w:i/>
          <w:iCs/>
        </w:rPr>
        <w:t>Rumor</w:t>
      </w:r>
      <w:proofErr w:type="spellEnd"/>
      <w:r w:rsidRPr="00921A47">
        <w:rPr>
          <w:rFonts w:ascii="Arial" w:hAnsi="Arial" w:cs="Arial"/>
          <w:i/>
          <w:iCs/>
        </w:rPr>
        <w:t xml:space="preserve"> of War (</w:t>
      </w:r>
      <w:r w:rsidRPr="00921A47">
        <w:rPr>
          <w:rFonts w:ascii="Arial" w:hAnsi="Arial" w:cs="Arial"/>
          <w:iCs/>
        </w:rPr>
        <w:t>London: Pimlico).</w:t>
      </w:r>
    </w:p>
    <w:p w14:paraId="4C92B644"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t>Cohen, Stanley (2001</w:t>
      </w:r>
      <w:r w:rsidRPr="00921A47">
        <w:rPr>
          <w:rFonts w:ascii="Arial" w:hAnsi="Arial" w:cs="Arial"/>
          <w:i/>
          <w:iCs/>
        </w:rPr>
        <w:t>) States of Denial: Knowing about Atrocities and Suffering</w:t>
      </w:r>
      <w:r w:rsidRPr="00921A47">
        <w:rPr>
          <w:rFonts w:ascii="Arial" w:hAnsi="Arial" w:cs="Arial"/>
          <w:iCs/>
        </w:rPr>
        <w:t xml:space="preserve"> (Cambridge: Polity Press).</w:t>
      </w:r>
    </w:p>
    <w:p w14:paraId="33672CD0"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lastRenderedPageBreak/>
        <w:t xml:space="preserve">Collins, Randall (2008) </w:t>
      </w:r>
      <w:r w:rsidRPr="00921A47">
        <w:rPr>
          <w:rFonts w:ascii="Arial" w:hAnsi="Arial" w:cs="Arial"/>
          <w:i/>
          <w:iCs/>
        </w:rPr>
        <w:t>Violence: A Micro-Sociological Theory</w:t>
      </w:r>
      <w:r w:rsidRPr="00921A47">
        <w:rPr>
          <w:rFonts w:ascii="Arial" w:hAnsi="Arial" w:cs="Arial"/>
          <w:iCs/>
        </w:rPr>
        <w:t xml:space="preserve"> (Princeton: Princeton University Press).</w:t>
      </w:r>
    </w:p>
    <w:p w14:paraId="182F06CD" w14:textId="77777777" w:rsidR="000349BF" w:rsidRPr="00921A47" w:rsidRDefault="000349BF" w:rsidP="000D4876">
      <w:pPr>
        <w:spacing w:after="120"/>
        <w:ind w:left="567" w:right="260"/>
        <w:jc w:val="both"/>
        <w:rPr>
          <w:rFonts w:ascii="Arial" w:hAnsi="Arial" w:cs="Arial"/>
          <w:iCs/>
        </w:rPr>
      </w:pPr>
      <w:r w:rsidRPr="00921A47">
        <w:rPr>
          <w:rFonts w:ascii="Arial" w:hAnsi="Arial" w:cs="Arial"/>
          <w:iCs/>
        </w:rPr>
        <w:t>Ferguson, Niall (1998</w:t>
      </w:r>
      <w:r w:rsidRPr="00921A47">
        <w:rPr>
          <w:rFonts w:ascii="Arial" w:hAnsi="Arial" w:cs="Arial"/>
          <w:i/>
          <w:iCs/>
        </w:rPr>
        <w:t>) The Pity of War</w:t>
      </w:r>
      <w:r w:rsidRPr="00921A47">
        <w:rPr>
          <w:rFonts w:ascii="Arial" w:hAnsi="Arial" w:cs="Arial"/>
          <w:iCs/>
        </w:rPr>
        <w:t xml:space="preserve"> (London: Penguin).</w:t>
      </w:r>
    </w:p>
    <w:p w14:paraId="5F2494C7" w14:textId="77777777" w:rsidR="000349BF" w:rsidRPr="00921A47" w:rsidRDefault="000349BF" w:rsidP="000D4876">
      <w:pPr>
        <w:spacing w:after="120"/>
        <w:ind w:left="567" w:right="260"/>
        <w:jc w:val="both"/>
        <w:rPr>
          <w:rFonts w:ascii="Arial" w:hAnsi="Arial" w:cs="Arial"/>
          <w:i/>
          <w:iCs/>
        </w:rPr>
      </w:pPr>
      <w:proofErr w:type="spellStart"/>
      <w:r w:rsidRPr="00921A47">
        <w:rPr>
          <w:rFonts w:ascii="Arial" w:hAnsi="Arial" w:cs="Arial"/>
          <w:iCs/>
        </w:rPr>
        <w:t>Geras</w:t>
      </w:r>
      <w:proofErr w:type="spellEnd"/>
      <w:r w:rsidRPr="00921A47">
        <w:rPr>
          <w:rFonts w:ascii="Arial" w:hAnsi="Arial" w:cs="Arial"/>
          <w:iCs/>
        </w:rPr>
        <w:t xml:space="preserve">, Norman (1998) </w:t>
      </w:r>
      <w:r w:rsidRPr="00921A47">
        <w:rPr>
          <w:rFonts w:ascii="Arial" w:hAnsi="Arial" w:cs="Arial"/>
          <w:i/>
          <w:iCs/>
        </w:rPr>
        <w:t>The Contract of Mutual Indifference: Political Philosophy after the Holocaust</w:t>
      </w:r>
      <w:r w:rsidRPr="00921A47">
        <w:rPr>
          <w:rFonts w:ascii="Arial" w:hAnsi="Arial" w:cs="Arial"/>
          <w:iCs/>
        </w:rPr>
        <w:t>. (London: Verso).</w:t>
      </w:r>
    </w:p>
    <w:p w14:paraId="196C79E0" w14:textId="77777777" w:rsidR="009A2D37" w:rsidRPr="0074264E" w:rsidRDefault="009A2D37" w:rsidP="000D4876">
      <w:pPr>
        <w:spacing w:after="120"/>
        <w:ind w:left="567" w:right="260"/>
        <w:jc w:val="both"/>
        <w:rPr>
          <w:rFonts w:ascii="Arial" w:hAnsi="Arial" w:cs="Arial"/>
          <w:b/>
        </w:rPr>
      </w:pPr>
    </w:p>
    <w:p w14:paraId="718C4935" w14:textId="77777777" w:rsidR="00883204" w:rsidRPr="0074264E" w:rsidRDefault="009A2D37" w:rsidP="000D4876">
      <w:pPr>
        <w:numPr>
          <w:ilvl w:val="0"/>
          <w:numId w:val="1"/>
        </w:numPr>
        <w:spacing w:after="120"/>
        <w:ind w:left="567" w:right="260" w:hanging="567"/>
        <w:jc w:val="both"/>
        <w:rPr>
          <w:rFonts w:ascii="Arial" w:hAnsi="Arial" w:cs="Arial"/>
          <w:iCs/>
        </w:rPr>
      </w:pPr>
      <w:r w:rsidRPr="0074264E">
        <w:rPr>
          <w:rFonts w:ascii="Arial" w:hAnsi="Arial" w:cs="Arial"/>
          <w:b/>
        </w:rPr>
        <w:t>Learning</w:t>
      </w:r>
      <w:r w:rsidR="00883204" w:rsidRPr="0074264E">
        <w:rPr>
          <w:rFonts w:ascii="Arial" w:hAnsi="Arial" w:cs="Arial"/>
          <w:b/>
        </w:rPr>
        <w:t xml:space="preserve"> and t</w:t>
      </w:r>
      <w:r w:rsidR="006F3F8B" w:rsidRPr="0074264E">
        <w:rPr>
          <w:rFonts w:ascii="Arial" w:hAnsi="Arial" w:cs="Arial"/>
          <w:b/>
        </w:rPr>
        <w:t>eaching m</w:t>
      </w:r>
      <w:r w:rsidRPr="0074264E">
        <w:rPr>
          <w:rFonts w:ascii="Arial" w:hAnsi="Arial" w:cs="Arial"/>
          <w:b/>
        </w:rPr>
        <w:t>ethods</w:t>
      </w:r>
    </w:p>
    <w:p w14:paraId="2DE1775B" w14:textId="77777777" w:rsidR="009A2D37" w:rsidRPr="0074264E" w:rsidRDefault="00C57028" w:rsidP="000D4876">
      <w:pPr>
        <w:spacing w:after="120"/>
        <w:ind w:left="567" w:right="260"/>
        <w:jc w:val="both"/>
        <w:rPr>
          <w:rFonts w:ascii="Arial" w:hAnsi="Arial" w:cs="Arial"/>
          <w:iCs/>
        </w:rPr>
      </w:pPr>
      <w:r w:rsidRPr="0074264E">
        <w:rPr>
          <w:rFonts w:ascii="Arial" w:hAnsi="Arial" w:cs="Arial"/>
          <w:iCs/>
        </w:rPr>
        <w:t>Total contact hours:</w:t>
      </w:r>
      <w:r w:rsidR="000349BF" w:rsidRPr="0074264E">
        <w:rPr>
          <w:rFonts w:ascii="Arial" w:hAnsi="Arial" w:cs="Arial"/>
          <w:iCs/>
        </w:rPr>
        <w:t xml:space="preserve"> 21</w:t>
      </w:r>
    </w:p>
    <w:p w14:paraId="3DACB6B3" w14:textId="77777777" w:rsidR="00C57028" w:rsidRPr="0074264E" w:rsidRDefault="00C57028" w:rsidP="000D4876">
      <w:pPr>
        <w:spacing w:after="120"/>
        <w:ind w:left="567" w:right="260"/>
        <w:jc w:val="both"/>
        <w:rPr>
          <w:rFonts w:ascii="Arial" w:hAnsi="Arial" w:cs="Arial"/>
          <w:iCs/>
        </w:rPr>
      </w:pPr>
      <w:r w:rsidRPr="0074264E">
        <w:rPr>
          <w:rFonts w:ascii="Arial" w:hAnsi="Arial" w:cs="Arial"/>
          <w:iCs/>
        </w:rPr>
        <w:t>Private study hours:</w:t>
      </w:r>
      <w:r w:rsidR="000349BF" w:rsidRPr="0074264E">
        <w:rPr>
          <w:rFonts w:ascii="Arial" w:hAnsi="Arial" w:cs="Arial"/>
          <w:iCs/>
        </w:rPr>
        <w:t xml:space="preserve"> 129</w:t>
      </w:r>
    </w:p>
    <w:p w14:paraId="25E9C64C" w14:textId="77777777" w:rsidR="00C57028" w:rsidRPr="0074264E" w:rsidRDefault="00C57028" w:rsidP="000D4876">
      <w:pPr>
        <w:spacing w:after="120"/>
        <w:ind w:left="567" w:right="260"/>
        <w:jc w:val="both"/>
        <w:rPr>
          <w:rFonts w:ascii="Arial" w:hAnsi="Arial" w:cs="Arial"/>
          <w:iCs/>
        </w:rPr>
      </w:pPr>
      <w:r w:rsidRPr="0074264E">
        <w:rPr>
          <w:rFonts w:ascii="Arial" w:hAnsi="Arial" w:cs="Arial"/>
          <w:iCs/>
        </w:rPr>
        <w:t>Total study hours:</w:t>
      </w:r>
      <w:r w:rsidR="000349BF" w:rsidRPr="0074264E">
        <w:rPr>
          <w:rFonts w:ascii="Arial" w:hAnsi="Arial" w:cs="Arial"/>
          <w:iCs/>
        </w:rPr>
        <w:t xml:space="preserve"> 150</w:t>
      </w:r>
    </w:p>
    <w:p w14:paraId="14692036" w14:textId="77777777" w:rsidR="009A2D37" w:rsidRPr="0074264E" w:rsidRDefault="009A2D37" w:rsidP="000D4876">
      <w:pPr>
        <w:spacing w:after="120"/>
        <w:ind w:left="567" w:right="260"/>
        <w:jc w:val="both"/>
        <w:rPr>
          <w:rFonts w:ascii="Arial" w:hAnsi="Arial" w:cs="Arial"/>
          <w:iCs/>
        </w:rPr>
      </w:pPr>
    </w:p>
    <w:p w14:paraId="20057FDA" w14:textId="77777777" w:rsidR="00883204" w:rsidRPr="0074264E" w:rsidRDefault="00EF4933" w:rsidP="000D4876">
      <w:pPr>
        <w:numPr>
          <w:ilvl w:val="0"/>
          <w:numId w:val="1"/>
        </w:numPr>
        <w:spacing w:after="120"/>
        <w:ind w:left="567" w:right="260" w:hanging="567"/>
        <w:jc w:val="both"/>
        <w:rPr>
          <w:rFonts w:ascii="Arial" w:hAnsi="Arial" w:cs="Arial"/>
          <w:iCs/>
        </w:rPr>
      </w:pPr>
      <w:r w:rsidRPr="0074264E">
        <w:rPr>
          <w:rFonts w:ascii="Arial" w:hAnsi="Arial" w:cs="Arial"/>
          <w:b/>
        </w:rPr>
        <w:t>Assessment methods</w:t>
      </w:r>
    </w:p>
    <w:p w14:paraId="0E068592" w14:textId="77777777" w:rsidR="00696FF5" w:rsidRPr="0074264E" w:rsidRDefault="00696FF5" w:rsidP="000D4876">
      <w:pPr>
        <w:pStyle w:val="ListParagraph"/>
        <w:numPr>
          <w:ilvl w:val="1"/>
          <w:numId w:val="9"/>
        </w:numPr>
        <w:spacing w:after="120"/>
        <w:ind w:left="567" w:right="260" w:hanging="567"/>
        <w:jc w:val="both"/>
        <w:rPr>
          <w:rFonts w:ascii="Arial" w:hAnsi="Arial" w:cs="Arial"/>
          <w:iCs/>
        </w:rPr>
      </w:pPr>
      <w:r w:rsidRPr="0074264E">
        <w:rPr>
          <w:rFonts w:ascii="Arial" w:hAnsi="Arial" w:cs="Arial"/>
          <w:iCs/>
        </w:rPr>
        <w:t>Main assessment methods</w:t>
      </w:r>
    </w:p>
    <w:p w14:paraId="2B3EEE6F" w14:textId="0EE58BE5" w:rsidR="000349BF" w:rsidRPr="0074264E" w:rsidRDefault="00921A47" w:rsidP="000D4876">
      <w:pPr>
        <w:spacing w:after="120"/>
        <w:ind w:left="567" w:right="260"/>
        <w:jc w:val="both"/>
        <w:rPr>
          <w:rFonts w:ascii="Arial" w:hAnsi="Arial" w:cs="Arial"/>
          <w:iCs/>
        </w:rPr>
      </w:pPr>
      <w:r>
        <w:rPr>
          <w:rFonts w:ascii="Arial" w:hAnsi="Arial" w:cs="Arial"/>
          <w:iCs/>
        </w:rPr>
        <w:t>Coursework - a</w:t>
      </w:r>
      <w:r w:rsidR="000349BF" w:rsidRPr="0074264E">
        <w:rPr>
          <w:rFonts w:ascii="Arial" w:hAnsi="Arial" w:cs="Arial"/>
          <w:iCs/>
        </w:rPr>
        <w:t xml:space="preserve">ssignment 1 </w:t>
      </w:r>
      <w:r>
        <w:rPr>
          <w:rFonts w:ascii="Arial" w:hAnsi="Arial" w:cs="Arial"/>
          <w:iCs/>
        </w:rPr>
        <w:t xml:space="preserve">(1500 words) </w:t>
      </w:r>
      <w:r w:rsidR="000349BF" w:rsidRPr="0074264E">
        <w:rPr>
          <w:rFonts w:ascii="Arial" w:hAnsi="Arial" w:cs="Arial"/>
          <w:iCs/>
        </w:rPr>
        <w:t>– 30%</w:t>
      </w:r>
    </w:p>
    <w:p w14:paraId="284DDB3D" w14:textId="173486E4" w:rsidR="007A6245" w:rsidRPr="0074264E" w:rsidRDefault="00921A47" w:rsidP="000D4876">
      <w:pPr>
        <w:spacing w:after="120"/>
        <w:ind w:left="567" w:right="260"/>
        <w:jc w:val="both"/>
        <w:rPr>
          <w:rFonts w:ascii="Arial" w:hAnsi="Arial" w:cs="Arial"/>
          <w:b/>
          <w:iCs/>
        </w:rPr>
      </w:pPr>
      <w:r>
        <w:rPr>
          <w:rFonts w:ascii="Arial" w:hAnsi="Arial" w:cs="Arial"/>
          <w:iCs/>
        </w:rPr>
        <w:t>Coursework - a</w:t>
      </w:r>
      <w:r w:rsidR="000349BF" w:rsidRPr="0074264E">
        <w:rPr>
          <w:rFonts w:ascii="Arial" w:hAnsi="Arial" w:cs="Arial"/>
          <w:iCs/>
        </w:rPr>
        <w:t>ssignment 2</w:t>
      </w:r>
      <w:r>
        <w:rPr>
          <w:rFonts w:ascii="Arial" w:hAnsi="Arial" w:cs="Arial"/>
          <w:iCs/>
        </w:rPr>
        <w:t xml:space="preserve"> (3000 words)</w:t>
      </w:r>
      <w:r w:rsidR="000349BF" w:rsidRPr="0074264E">
        <w:rPr>
          <w:rFonts w:ascii="Arial" w:hAnsi="Arial" w:cs="Arial"/>
          <w:iCs/>
        </w:rPr>
        <w:t xml:space="preserve"> – 70% </w:t>
      </w:r>
    </w:p>
    <w:p w14:paraId="4DE06E81" w14:textId="77777777" w:rsidR="006043FC" w:rsidRPr="0074264E" w:rsidRDefault="006043FC" w:rsidP="000D4876">
      <w:pPr>
        <w:spacing w:after="120"/>
        <w:ind w:left="567" w:right="260"/>
        <w:jc w:val="both"/>
        <w:rPr>
          <w:rFonts w:ascii="Arial" w:hAnsi="Arial" w:cs="Arial"/>
          <w:b/>
          <w:iCs/>
        </w:rPr>
      </w:pPr>
    </w:p>
    <w:p w14:paraId="35FC1F4F" w14:textId="77777777" w:rsidR="00696FF5" w:rsidRPr="0074264E" w:rsidRDefault="00696FF5" w:rsidP="000D4876">
      <w:pPr>
        <w:spacing w:after="120"/>
        <w:ind w:left="567" w:right="260" w:hanging="567"/>
        <w:jc w:val="both"/>
        <w:rPr>
          <w:rFonts w:ascii="Arial" w:hAnsi="Arial" w:cs="Arial"/>
          <w:iCs/>
        </w:rPr>
      </w:pPr>
      <w:r w:rsidRPr="0074264E">
        <w:rPr>
          <w:rFonts w:ascii="Arial" w:hAnsi="Arial" w:cs="Arial"/>
          <w:iCs/>
        </w:rPr>
        <w:t>13.2</w:t>
      </w:r>
      <w:r w:rsidRPr="0074264E">
        <w:rPr>
          <w:rFonts w:ascii="Arial" w:hAnsi="Arial" w:cs="Arial"/>
          <w:iCs/>
        </w:rPr>
        <w:tab/>
        <w:t xml:space="preserve">Reassessment methods </w:t>
      </w:r>
    </w:p>
    <w:p w14:paraId="2449E860" w14:textId="77777777" w:rsidR="00C57028" w:rsidRPr="0074264E" w:rsidRDefault="000349BF" w:rsidP="000D4876">
      <w:pPr>
        <w:spacing w:after="120"/>
        <w:ind w:left="567" w:right="260"/>
        <w:jc w:val="both"/>
        <w:rPr>
          <w:rFonts w:ascii="Arial" w:hAnsi="Arial" w:cs="Arial"/>
          <w:b/>
          <w:iCs/>
        </w:rPr>
      </w:pPr>
      <w:r w:rsidRPr="0074264E">
        <w:rPr>
          <w:rFonts w:ascii="Arial" w:hAnsi="Arial" w:cs="Arial"/>
          <w:iCs/>
        </w:rPr>
        <w:t xml:space="preserve">100% coursework </w:t>
      </w:r>
    </w:p>
    <w:p w14:paraId="42647A13" w14:textId="77777777" w:rsidR="00696FF5" w:rsidRPr="0074264E" w:rsidRDefault="00696FF5" w:rsidP="000D4876">
      <w:pPr>
        <w:spacing w:after="120"/>
        <w:ind w:left="567" w:right="260"/>
        <w:jc w:val="both"/>
        <w:rPr>
          <w:rFonts w:ascii="Arial" w:hAnsi="Arial" w:cs="Arial"/>
          <w:b/>
          <w:i/>
          <w:iCs/>
        </w:rPr>
      </w:pPr>
    </w:p>
    <w:p w14:paraId="23AC0485" w14:textId="3A679D96" w:rsidR="00274ED7" w:rsidRPr="000D4876" w:rsidRDefault="006F3F8B" w:rsidP="000D4876">
      <w:pPr>
        <w:numPr>
          <w:ilvl w:val="0"/>
          <w:numId w:val="1"/>
        </w:numPr>
        <w:spacing w:after="120"/>
        <w:ind w:left="567" w:right="260" w:hanging="567"/>
        <w:jc w:val="both"/>
        <w:rPr>
          <w:rFonts w:ascii="Arial" w:hAnsi="Arial" w:cs="Arial"/>
          <w:b/>
        </w:rPr>
      </w:pPr>
      <w:r w:rsidRPr="000D4876">
        <w:rPr>
          <w:rFonts w:ascii="Arial" w:hAnsi="Arial" w:cs="Arial"/>
          <w:b/>
        </w:rPr>
        <w:t xml:space="preserve">Map of </w:t>
      </w:r>
      <w:r w:rsidR="00883204" w:rsidRPr="000D4876">
        <w:rPr>
          <w:rFonts w:ascii="Arial" w:hAnsi="Arial" w:cs="Arial"/>
          <w:b/>
        </w:rPr>
        <w:t xml:space="preserve">module learning outcomes </w:t>
      </w:r>
      <w:r w:rsidR="00B30E07" w:rsidRPr="000D4876">
        <w:rPr>
          <w:rFonts w:ascii="Arial" w:hAnsi="Arial" w:cs="Arial"/>
          <w:b/>
        </w:rPr>
        <w:t>(sections 8 &amp; 9)</w:t>
      </w:r>
      <w:r w:rsidR="00883204" w:rsidRPr="000D4876">
        <w:rPr>
          <w:rFonts w:ascii="Arial" w:hAnsi="Arial" w:cs="Arial"/>
          <w:b/>
        </w:rPr>
        <w:t xml:space="preserve"> to l</w:t>
      </w:r>
      <w:r w:rsidRPr="000D4876">
        <w:rPr>
          <w:rFonts w:ascii="Arial" w:hAnsi="Arial" w:cs="Arial"/>
          <w:b/>
        </w:rPr>
        <w:t>earning</w:t>
      </w:r>
      <w:r w:rsidR="00B30E07" w:rsidRPr="000D4876">
        <w:rPr>
          <w:rFonts w:ascii="Arial" w:hAnsi="Arial" w:cs="Arial"/>
          <w:b/>
        </w:rPr>
        <w:t xml:space="preserve"> and </w:t>
      </w:r>
      <w:r w:rsidR="00883204" w:rsidRPr="000D4876">
        <w:rPr>
          <w:rFonts w:ascii="Arial" w:hAnsi="Arial" w:cs="Arial"/>
          <w:b/>
        </w:rPr>
        <w:t>teaching m</w:t>
      </w:r>
      <w:r w:rsidR="00B30E07" w:rsidRPr="000D4876">
        <w:rPr>
          <w:rFonts w:ascii="Arial" w:hAnsi="Arial" w:cs="Arial"/>
          <w:b/>
        </w:rPr>
        <w:t>ethods (section</w:t>
      </w:r>
      <w:r w:rsidR="000D4876">
        <w:rPr>
          <w:rFonts w:ascii="Arial" w:hAnsi="Arial" w:cs="Arial"/>
          <w:b/>
        </w:rPr>
        <w:t xml:space="preserve"> </w:t>
      </w:r>
      <w:r w:rsidR="00B30E07" w:rsidRPr="000D4876">
        <w:rPr>
          <w:rFonts w:ascii="Arial" w:hAnsi="Arial" w:cs="Arial"/>
          <w:b/>
        </w:rPr>
        <w:t>12</w:t>
      </w:r>
      <w:r w:rsidRPr="000D4876">
        <w:rPr>
          <w:rFonts w:ascii="Arial" w:hAnsi="Arial" w:cs="Arial"/>
          <w:b/>
        </w:rPr>
        <w:t>) and m</w:t>
      </w:r>
      <w:r w:rsidR="00883204" w:rsidRPr="000D4876">
        <w:rPr>
          <w:rFonts w:ascii="Arial" w:hAnsi="Arial" w:cs="Arial"/>
          <w:b/>
        </w:rPr>
        <w:t>ethods of a</w:t>
      </w:r>
      <w:r w:rsidR="00B30E07" w:rsidRPr="000D4876">
        <w:rPr>
          <w:rFonts w:ascii="Arial" w:hAnsi="Arial" w:cs="Arial"/>
          <w:b/>
        </w:rPr>
        <w:t>ssessment (section 13</w:t>
      </w:r>
      <w:r w:rsidR="00EF4933" w:rsidRPr="000D4876">
        <w:rPr>
          <w:rFonts w:ascii="Arial" w:hAnsi="Arial" w:cs="Arial"/>
          <w:b/>
        </w:rPr>
        <w:t>)</w:t>
      </w:r>
    </w:p>
    <w:p w14:paraId="19361F16" w14:textId="77777777" w:rsidR="00C57028" w:rsidRPr="0074264E" w:rsidRDefault="00C57028" w:rsidP="000D4876">
      <w:pPr>
        <w:spacing w:after="120"/>
        <w:ind w:left="567" w:right="260"/>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F7837" w:rsidRPr="0074264E" w14:paraId="4B05BE1B" w14:textId="77777777" w:rsidTr="000D4876">
        <w:trPr>
          <w:jc w:val="center"/>
        </w:trPr>
        <w:tc>
          <w:tcPr>
            <w:tcW w:w="1730" w:type="dxa"/>
            <w:shd w:val="clear" w:color="auto" w:fill="D9D9D9" w:themeFill="background1" w:themeFillShade="D9"/>
          </w:tcPr>
          <w:p w14:paraId="4C534E62" w14:textId="77777777" w:rsidR="002F7837" w:rsidRPr="0074264E" w:rsidRDefault="002F7837" w:rsidP="000D4876">
            <w:pPr>
              <w:spacing w:after="120" w:line="276" w:lineRule="auto"/>
              <w:ind w:left="22" w:right="60"/>
              <w:jc w:val="both"/>
              <w:rPr>
                <w:rFonts w:ascii="Arial" w:hAnsi="Arial" w:cs="Arial"/>
                <w:b/>
              </w:rPr>
            </w:pPr>
            <w:r w:rsidRPr="0074264E">
              <w:rPr>
                <w:rFonts w:ascii="Arial" w:hAnsi="Arial" w:cs="Arial"/>
                <w:b/>
              </w:rPr>
              <w:t>Module learning outcome</w:t>
            </w:r>
          </w:p>
        </w:tc>
        <w:tc>
          <w:tcPr>
            <w:tcW w:w="567" w:type="dxa"/>
          </w:tcPr>
          <w:p w14:paraId="32F2D2B4"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8.1</w:t>
            </w:r>
          </w:p>
        </w:tc>
        <w:tc>
          <w:tcPr>
            <w:tcW w:w="567" w:type="dxa"/>
          </w:tcPr>
          <w:p w14:paraId="288A19B6"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8.2</w:t>
            </w:r>
          </w:p>
        </w:tc>
        <w:tc>
          <w:tcPr>
            <w:tcW w:w="567" w:type="dxa"/>
          </w:tcPr>
          <w:p w14:paraId="5509182F"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8.3</w:t>
            </w:r>
          </w:p>
        </w:tc>
        <w:tc>
          <w:tcPr>
            <w:tcW w:w="567" w:type="dxa"/>
          </w:tcPr>
          <w:p w14:paraId="58F19E56"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8.4</w:t>
            </w:r>
          </w:p>
        </w:tc>
        <w:tc>
          <w:tcPr>
            <w:tcW w:w="567" w:type="dxa"/>
          </w:tcPr>
          <w:p w14:paraId="48542C39"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9.1</w:t>
            </w:r>
          </w:p>
        </w:tc>
        <w:tc>
          <w:tcPr>
            <w:tcW w:w="567" w:type="dxa"/>
          </w:tcPr>
          <w:p w14:paraId="60315E85"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9.2</w:t>
            </w:r>
          </w:p>
        </w:tc>
        <w:tc>
          <w:tcPr>
            <w:tcW w:w="567" w:type="dxa"/>
          </w:tcPr>
          <w:p w14:paraId="61041005"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9.3</w:t>
            </w:r>
          </w:p>
        </w:tc>
        <w:tc>
          <w:tcPr>
            <w:tcW w:w="567" w:type="dxa"/>
          </w:tcPr>
          <w:p w14:paraId="73E78BBF"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9.4</w:t>
            </w:r>
          </w:p>
        </w:tc>
        <w:tc>
          <w:tcPr>
            <w:tcW w:w="567" w:type="dxa"/>
          </w:tcPr>
          <w:p w14:paraId="14E908DD"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9.5</w:t>
            </w:r>
          </w:p>
        </w:tc>
      </w:tr>
      <w:tr w:rsidR="002F7837" w:rsidRPr="0074264E" w14:paraId="54DD8257" w14:textId="77777777" w:rsidTr="000D4876">
        <w:trPr>
          <w:jc w:val="center"/>
        </w:trPr>
        <w:tc>
          <w:tcPr>
            <w:tcW w:w="1730" w:type="dxa"/>
            <w:shd w:val="clear" w:color="auto" w:fill="D9D9D9" w:themeFill="background1" w:themeFillShade="D9"/>
          </w:tcPr>
          <w:p w14:paraId="365AF803" w14:textId="77777777" w:rsidR="002F7837" w:rsidRPr="0074264E" w:rsidRDefault="002F7837" w:rsidP="000D4876">
            <w:pPr>
              <w:spacing w:after="120" w:line="276" w:lineRule="auto"/>
              <w:ind w:left="22" w:right="60"/>
              <w:jc w:val="both"/>
              <w:rPr>
                <w:rFonts w:ascii="Arial" w:hAnsi="Arial" w:cs="Arial"/>
                <w:b/>
              </w:rPr>
            </w:pPr>
            <w:r w:rsidRPr="0074264E">
              <w:rPr>
                <w:rFonts w:ascii="Arial" w:hAnsi="Arial" w:cs="Arial"/>
                <w:b/>
              </w:rPr>
              <w:t>Learning/ teaching method</w:t>
            </w:r>
          </w:p>
        </w:tc>
        <w:tc>
          <w:tcPr>
            <w:tcW w:w="567" w:type="dxa"/>
          </w:tcPr>
          <w:p w14:paraId="5AE95BA3" w14:textId="77777777" w:rsidR="002F7837" w:rsidRPr="000D4876" w:rsidRDefault="002F7837" w:rsidP="000D4876">
            <w:pPr>
              <w:spacing w:after="120" w:line="276" w:lineRule="auto"/>
              <w:jc w:val="center"/>
              <w:rPr>
                <w:rFonts w:ascii="Arial" w:hAnsi="Arial" w:cs="Arial"/>
                <w:bCs/>
              </w:rPr>
            </w:pPr>
          </w:p>
        </w:tc>
        <w:tc>
          <w:tcPr>
            <w:tcW w:w="567" w:type="dxa"/>
          </w:tcPr>
          <w:p w14:paraId="456D602B" w14:textId="77777777" w:rsidR="002F7837" w:rsidRPr="000D4876" w:rsidRDefault="002F7837" w:rsidP="000D4876">
            <w:pPr>
              <w:spacing w:after="120" w:line="276" w:lineRule="auto"/>
              <w:jc w:val="center"/>
              <w:rPr>
                <w:rFonts w:ascii="Arial" w:hAnsi="Arial" w:cs="Arial"/>
                <w:bCs/>
              </w:rPr>
            </w:pPr>
          </w:p>
        </w:tc>
        <w:tc>
          <w:tcPr>
            <w:tcW w:w="567" w:type="dxa"/>
          </w:tcPr>
          <w:p w14:paraId="100F374D" w14:textId="77777777" w:rsidR="002F7837" w:rsidRPr="000D4876" w:rsidRDefault="002F7837" w:rsidP="000D4876">
            <w:pPr>
              <w:spacing w:after="120" w:line="276" w:lineRule="auto"/>
              <w:jc w:val="center"/>
              <w:rPr>
                <w:rFonts w:ascii="Arial" w:hAnsi="Arial" w:cs="Arial"/>
                <w:bCs/>
              </w:rPr>
            </w:pPr>
          </w:p>
        </w:tc>
        <w:tc>
          <w:tcPr>
            <w:tcW w:w="567" w:type="dxa"/>
          </w:tcPr>
          <w:p w14:paraId="32C94B1B" w14:textId="77777777" w:rsidR="002F7837" w:rsidRPr="000D4876" w:rsidRDefault="002F7837" w:rsidP="000D4876">
            <w:pPr>
              <w:spacing w:after="120" w:line="276" w:lineRule="auto"/>
              <w:jc w:val="center"/>
              <w:rPr>
                <w:rFonts w:ascii="Arial" w:hAnsi="Arial" w:cs="Arial"/>
                <w:bCs/>
              </w:rPr>
            </w:pPr>
          </w:p>
        </w:tc>
        <w:tc>
          <w:tcPr>
            <w:tcW w:w="567" w:type="dxa"/>
          </w:tcPr>
          <w:p w14:paraId="6F53253F" w14:textId="77777777" w:rsidR="002F7837" w:rsidRPr="000D4876" w:rsidRDefault="002F7837" w:rsidP="000D4876">
            <w:pPr>
              <w:spacing w:after="120" w:line="276" w:lineRule="auto"/>
              <w:jc w:val="center"/>
              <w:rPr>
                <w:rFonts w:ascii="Arial" w:hAnsi="Arial" w:cs="Arial"/>
                <w:bCs/>
              </w:rPr>
            </w:pPr>
          </w:p>
        </w:tc>
        <w:tc>
          <w:tcPr>
            <w:tcW w:w="567" w:type="dxa"/>
          </w:tcPr>
          <w:p w14:paraId="63C8C4F1" w14:textId="77777777" w:rsidR="002F7837" w:rsidRPr="000D4876" w:rsidRDefault="002F7837" w:rsidP="000D4876">
            <w:pPr>
              <w:spacing w:after="120" w:line="276" w:lineRule="auto"/>
              <w:jc w:val="center"/>
              <w:rPr>
                <w:rFonts w:ascii="Arial" w:hAnsi="Arial" w:cs="Arial"/>
                <w:bCs/>
              </w:rPr>
            </w:pPr>
          </w:p>
        </w:tc>
        <w:tc>
          <w:tcPr>
            <w:tcW w:w="567" w:type="dxa"/>
          </w:tcPr>
          <w:p w14:paraId="2838307D" w14:textId="77777777" w:rsidR="002F7837" w:rsidRPr="000D4876" w:rsidRDefault="002F7837" w:rsidP="000D4876">
            <w:pPr>
              <w:spacing w:after="120" w:line="276" w:lineRule="auto"/>
              <w:jc w:val="center"/>
              <w:rPr>
                <w:rFonts w:ascii="Arial" w:hAnsi="Arial" w:cs="Arial"/>
                <w:bCs/>
              </w:rPr>
            </w:pPr>
          </w:p>
        </w:tc>
        <w:tc>
          <w:tcPr>
            <w:tcW w:w="567" w:type="dxa"/>
          </w:tcPr>
          <w:p w14:paraId="0EA8E436" w14:textId="77777777" w:rsidR="002F7837" w:rsidRPr="000D4876" w:rsidRDefault="002F7837" w:rsidP="000D4876">
            <w:pPr>
              <w:spacing w:after="120" w:line="276" w:lineRule="auto"/>
              <w:jc w:val="center"/>
              <w:rPr>
                <w:rFonts w:ascii="Arial" w:hAnsi="Arial" w:cs="Arial"/>
                <w:bCs/>
              </w:rPr>
            </w:pPr>
          </w:p>
        </w:tc>
        <w:tc>
          <w:tcPr>
            <w:tcW w:w="567" w:type="dxa"/>
          </w:tcPr>
          <w:p w14:paraId="004792F5" w14:textId="77777777" w:rsidR="002F7837" w:rsidRPr="000D4876" w:rsidRDefault="002F7837" w:rsidP="000D4876">
            <w:pPr>
              <w:spacing w:after="120" w:line="276" w:lineRule="auto"/>
              <w:jc w:val="center"/>
              <w:rPr>
                <w:rFonts w:ascii="Arial" w:hAnsi="Arial" w:cs="Arial"/>
                <w:bCs/>
              </w:rPr>
            </w:pPr>
          </w:p>
        </w:tc>
      </w:tr>
      <w:tr w:rsidR="002F7837" w:rsidRPr="0074264E" w14:paraId="27672607" w14:textId="77777777" w:rsidTr="000D4876">
        <w:trPr>
          <w:jc w:val="center"/>
        </w:trPr>
        <w:tc>
          <w:tcPr>
            <w:tcW w:w="1730" w:type="dxa"/>
          </w:tcPr>
          <w:p w14:paraId="50DE2C6E" w14:textId="77777777" w:rsidR="002F7837" w:rsidRPr="0074264E" w:rsidRDefault="002F7837" w:rsidP="000D4876">
            <w:pPr>
              <w:spacing w:after="120" w:line="276" w:lineRule="auto"/>
              <w:ind w:left="22" w:right="60"/>
              <w:jc w:val="both"/>
              <w:rPr>
                <w:rFonts w:ascii="Arial" w:hAnsi="Arial" w:cs="Arial"/>
              </w:rPr>
            </w:pPr>
            <w:r w:rsidRPr="0074264E">
              <w:rPr>
                <w:rFonts w:ascii="Arial" w:hAnsi="Arial" w:cs="Arial"/>
              </w:rPr>
              <w:t>Private Study</w:t>
            </w:r>
          </w:p>
        </w:tc>
        <w:tc>
          <w:tcPr>
            <w:tcW w:w="567" w:type="dxa"/>
          </w:tcPr>
          <w:p w14:paraId="765B649B"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2B2F76AF"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56E8F276"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41AA7F5F"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44E52592" w14:textId="77777777" w:rsidR="002F7837" w:rsidRPr="000D4876" w:rsidRDefault="002F7837" w:rsidP="000D4876">
            <w:pPr>
              <w:spacing w:after="120" w:line="276" w:lineRule="auto"/>
              <w:jc w:val="center"/>
              <w:rPr>
                <w:rFonts w:ascii="Arial" w:hAnsi="Arial" w:cs="Arial"/>
                <w:bCs/>
              </w:rPr>
            </w:pPr>
          </w:p>
        </w:tc>
        <w:tc>
          <w:tcPr>
            <w:tcW w:w="567" w:type="dxa"/>
          </w:tcPr>
          <w:p w14:paraId="25DF2583"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7CAED366"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59F0F4D4" w14:textId="77777777" w:rsidR="002F7837" w:rsidRPr="000D4876" w:rsidRDefault="002F7837" w:rsidP="000D4876">
            <w:pPr>
              <w:spacing w:after="120" w:line="276" w:lineRule="auto"/>
              <w:jc w:val="center"/>
              <w:rPr>
                <w:rFonts w:ascii="Arial" w:hAnsi="Arial" w:cs="Arial"/>
                <w:bCs/>
              </w:rPr>
            </w:pPr>
          </w:p>
        </w:tc>
        <w:tc>
          <w:tcPr>
            <w:tcW w:w="567" w:type="dxa"/>
          </w:tcPr>
          <w:p w14:paraId="0BED3DC3" w14:textId="77777777" w:rsidR="002F7837" w:rsidRPr="000D4876" w:rsidRDefault="002F7837" w:rsidP="000D4876">
            <w:pPr>
              <w:spacing w:after="120" w:line="276" w:lineRule="auto"/>
              <w:jc w:val="center"/>
              <w:rPr>
                <w:rFonts w:ascii="Arial" w:hAnsi="Arial" w:cs="Arial"/>
                <w:bCs/>
              </w:rPr>
            </w:pPr>
          </w:p>
        </w:tc>
      </w:tr>
      <w:tr w:rsidR="002F7837" w:rsidRPr="0074264E" w14:paraId="2E170D70" w14:textId="77777777" w:rsidTr="000D4876">
        <w:trPr>
          <w:jc w:val="center"/>
        </w:trPr>
        <w:tc>
          <w:tcPr>
            <w:tcW w:w="1730" w:type="dxa"/>
          </w:tcPr>
          <w:p w14:paraId="3B2A9942" w14:textId="77777777" w:rsidR="002F7837" w:rsidRPr="0074264E" w:rsidRDefault="002F7837" w:rsidP="000D4876">
            <w:pPr>
              <w:spacing w:after="120" w:line="276" w:lineRule="auto"/>
              <w:ind w:left="22" w:right="60"/>
              <w:jc w:val="both"/>
              <w:rPr>
                <w:rFonts w:ascii="Arial" w:hAnsi="Arial" w:cs="Arial"/>
              </w:rPr>
            </w:pPr>
            <w:r w:rsidRPr="0074264E">
              <w:rPr>
                <w:rFonts w:ascii="Arial" w:hAnsi="Arial" w:cs="Arial"/>
              </w:rPr>
              <w:t>Lectures</w:t>
            </w:r>
          </w:p>
        </w:tc>
        <w:tc>
          <w:tcPr>
            <w:tcW w:w="567" w:type="dxa"/>
          </w:tcPr>
          <w:p w14:paraId="6C465416"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6114CB66"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75CBE82F"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2A975500"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0AA4B9A5"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6C729DD8"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041E5C70"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1BCCD6A2"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1C52C332" w14:textId="77777777" w:rsidR="002F7837" w:rsidRPr="000D4876" w:rsidRDefault="002F7837" w:rsidP="000D4876">
            <w:pPr>
              <w:spacing w:after="120" w:line="276" w:lineRule="auto"/>
              <w:jc w:val="center"/>
              <w:rPr>
                <w:rFonts w:ascii="Arial" w:hAnsi="Arial" w:cs="Arial"/>
                <w:bCs/>
              </w:rPr>
            </w:pPr>
          </w:p>
        </w:tc>
      </w:tr>
      <w:tr w:rsidR="002F7837" w:rsidRPr="0074264E" w14:paraId="1021D92D" w14:textId="77777777" w:rsidTr="000D4876">
        <w:trPr>
          <w:jc w:val="center"/>
        </w:trPr>
        <w:tc>
          <w:tcPr>
            <w:tcW w:w="1730" w:type="dxa"/>
          </w:tcPr>
          <w:p w14:paraId="456B44F9" w14:textId="77777777" w:rsidR="002F7837" w:rsidRPr="0074264E" w:rsidRDefault="002F7837" w:rsidP="000D4876">
            <w:pPr>
              <w:spacing w:after="120" w:line="276" w:lineRule="auto"/>
              <w:ind w:left="22" w:right="60"/>
              <w:jc w:val="both"/>
              <w:rPr>
                <w:rFonts w:ascii="Arial" w:hAnsi="Arial" w:cs="Arial"/>
              </w:rPr>
            </w:pPr>
            <w:r w:rsidRPr="0074264E">
              <w:rPr>
                <w:rFonts w:ascii="Arial" w:hAnsi="Arial" w:cs="Arial"/>
              </w:rPr>
              <w:t>Seminars</w:t>
            </w:r>
          </w:p>
        </w:tc>
        <w:tc>
          <w:tcPr>
            <w:tcW w:w="567" w:type="dxa"/>
          </w:tcPr>
          <w:p w14:paraId="3F41E2A4"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5DA093C7"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74523034"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10101ED9"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557C2A4C"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176F79AF" w14:textId="77777777" w:rsidR="002F7837" w:rsidRPr="000D4876" w:rsidRDefault="002F7837" w:rsidP="000D4876">
            <w:pPr>
              <w:spacing w:after="120" w:line="276" w:lineRule="auto"/>
              <w:jc w:val="center"/>
              <w:rPr>
                <w:rFonts w:ascii="Arial" w:hAnsi="Arial" w:cs="Arial"/>
                <w:bCs/>
              </w:rPr>
            </w:pPr>
          </w:p>
        </w:tc>
        <w:tc>
          <w:tcPr>
            <w:tcW w:w="567" w:type="dxa"/>
          </w:tcPr>
          <w:p w14:paraId="2A9BDA69" w14:textId="77777777" w:rsidR="002F7837" w:rsidRPr="000D4876" w:rsidRDefault="002F7837" w:rsidP="000D4876">
            <w:pPr>
              <w:spacing w:after="120" w:line="276" w:lineRule="auto"/>
              <w:jc w:val="center"/>
              <w:rPr>
                <w:rFonts w:ascii="Arial" w:hAnsi="Arial" w:cs="Arial"/>
                <w:bCs/>
              </w:rPr>
            </w:pPr>
          </w:p>
        </w:tc>
        <w:tc>
          <w:tcPr>
            <w:tcW w:w="567" w:type="dxa"/>
          </w:tcPr>
          <w:p w14:paraId="3816AB96"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58C1713B"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r>
      <w:tr w:rsidR="002F7837" w:rsidRPr="0074264E" w14:paraId="72007639" w14:textId="77777777" w:rsidTr="000D4876">
        <w:trPr>
          <w:jc w:val="center"/>
        </w:trPr>
        <w:tc>
          <w:tcPr>
            <w:tcW w:w="1730" w:type="dxa"/>
            <w:shd w:val="clear" w:color="auto" w:fill="D9D9D9" w:themeFill="background1" w:themeFillShade="D9"/>
          </w:tcPr>
          <w:p w14:paraId="7CDD6649" w14:textId="77777777" w:rsidR="002F7837" w:rsidRPr="0074264E" w:rsidRDefault="002F7837" w:rsidP="000D4876">
            <w:pPr>
              <w:spacing w:after="120" w:line="276" w:lineRule="auto"/>
              <w:ind w:left="22" w:right="60"/>
              <w:jc w:val="both"/>
              <w:rPr>
                <w:rFonts w:ascii="Arial" w:hAnsi="Arial" w:cs="Arial"/>
              </w:rPr>
            </w:pPr>
            <w:r w:rsidRPr="0074264E">
              <w:rPr>
                <w:rFonts w:ascii="Arial" w:hAnsi="Arial" w:cs="Arial"/>
              </w:rPr>
              <w:t>Assessment method</w:t>
            </w:r>
          </w:p>
        </w:tc>
        <w:tc>
          <w:tcPr>
            <w:tcW w:w="567" w:type="dxa"/>
          </w:tcPr>
          <w:p w14:paraId="54A9EC10" w14:textId="77777777" w:rsidR="002F7837" w:rsidRPr="000D4876" w:rsidRDefault="002F7837" w:rsidP="000D4876">
            <w:pPr>
              <w:spacing w:after="120" w:line="276" w:lineRule="auto"/>
              <w:jc w:val="center"/>
              <w:rPr>
                <w:rFonts w:ascii="Arial" w:hAnsi="Arial" w:cs="Arial"/>
                <w:bCs/>
              </w:rPr>
            </w:pPr>
          </w:p>
        </w:tc>
        <w:tc>
          <w:tcPr>
            <w:tcW w:w="567" w:type="dxa"/>
          </w:tcPr>
          <w:p w14:paraId="15D2113C" w14:textId="77777777" w:rsidR="002F7837" w:rsidRPr="000D4876" w:rsidRDefault="002F7837" w:rsidP="000D4876">
            <w:pPr>
              <w:spacing w:after="120" w:line="276" w:lineRule="auto"/>
              <w:jc w:val="center"/>
              <w:rPr>
                <w:rFonts w:ascii="Arial" w:hAnsi="Arial" w:cs="Arial"/>
                <w:bCs/>
              </w:rPr>
            </w:pPr>
          </w:p>
        </w:tc>
        <w:tc>
          <w:tcPr>
            <w:tcW w:w="567" w:type="dxa"/>
          </w:tcPr>
          <w:p w14:paraId="36EBE218" w14:textId="77777777" w:rsidR="002F7837" w:rsidRPr="000D4876" w:rsidRDefault="002F7837" w:rsidP="000D4876">
            <w:pPr>
              <w:spacing w:after="120" w:line="276" w:lineRule="auto"/>
              <w:jc w:val="center"/>
              <w:rPr>
                <w:rFonts w:ascii="Arial" w:hAnsi="Arial" w:cs="Arial"/>
                <w:bCs/>
              </w:rPr>
            </w:pPr>
          </w:p>
        </w:tc>
        <w:tc>
          <w:tcPr>
            <w:tcW w:w="567" w:type="dxa"/>
          </w:tcPr>
          <w:p w14:paraId="124D8E82" w14:textId="77777777" w:rsidR="002F7837" w:rsidRPr="000D4876" w:rsidRDefault="002F7837" w:rsidP="000D4876">
            <w:pPr>
              <w:spacing w:after="120" w:line="276" w:lineRule="auto"/>
              <w:jc w:val="center"/>
              <w:rPr>
                <w:rFonts w:ascii="Arial" w:hAnsi="Arial" w:cs="Arial"/>
                <w:bCs/>
              </w:rPr>
            </w:pPr>
          </w:p>
        </w:tc>
        <w:tc>
          <w:tcPr>
            <w:tcW w:w="567" w:type="dxa"/>
          </w:tcPr>
          <w:p w14:paraId="4460D842" w14:textId="77777777" w:rsidR="002F7837" w:rsidRPr="000D4876" w:rsidRDefault="002F7837" w:rsidP="000D4876">
            <w:pPr>
              <w:spacing w:after="120" w:line="276" w:lineRule="auto"/>
              <w:jc w:val="center"/>
              <w:rPr>
                <w:rFonts w:ascii="Arial" w:hAnsi="Arial" w:cs="Arial"/>
                <w:bCs/>
              </w:rPr>
            </w:pPr>
          </w:p>
        </w:tc>
        <w:tc>
          <w:tcPr>
            <w:tcW w:w="567" w:type="dxa"/>
          </w:tcPr>
          <w:p w14:paraId="52553D4F" w14:textId="77777777" w:rsidR="002F7837" w:rsidRPr="000D4876" w:rsidRDefault="002F7837" w:rsidP="000D4876">
            <w:pPr>
              <w:spacing w:after="120" w:line="276" w:lineRule="auto"/>
              <w:jc w:val="center"/>
              <w:rPr>
                <w:rFonts w:ascii="Arial" w:hAnsi="Arial" w:cs="Arial"/>
                <w:bCs/>
              </w:rPr>
            </w:pPr>
          </w:p>
        </w:tc>
        <w:tc>
          <w:tcPr>
            <w:tcW w:w="567" w:type="dxa"/>
          </w:tcPr>
          <w:p w14:paraId="2B1DD7AB" w14:textId="77777777" w:rsidR="002F7837" w:rsidRPr="000D4876" w:rsidRDefault="002F7837" w:rsidP="000D4876">
            <w:pPr>
              <w:spacing w:after="120" w:line="276" w:lineRule="auto"/>
              <w:jc w:val="center"/>
              <w:rPr>
                <w:rFonts w:ascii="Arial" w:hAnsi="Arial" w:cs="Arial"/>
                <w:bCs/>
              </w:rPr>
            </w:pPr>
          </w:p>
        </w:tc>
        <w:tc>
          <w:tcPr>
            <w:tcW w:w="567" w:type="dxa"/>
          </w:tcPr>
          <w:p w14:paraId="32E7780A" w14:textId="77777777" w:rsidR="002F7837" w:rsidRPr="000D4876" w:rsidRDefault="002F7837" w:rsidP="000D4876">
            <w:pPr>
              <w:spacing w:after="120" w:line="276" w:lineRule="auto"/>
              <w:jc w:val="center"/>
              <w:rPr>
                <w:rFonts w:ascii="Arial" w:hAnsi="Arial" w:cs="Arial"/>
                <w:bCs/>
              </w:rPr>
            </w:pPr>
          </w:p>
        </w:tc>
        <w:tc>
          <w:tcPr>
            <w:tcW w:w="567" w:type="dxa"/>
          </w:tcPr>
          <w:p w14:paraId="74F4E4F5" w14:textId="77777777" w:rsidR="002F7837" w:rsidRPr="000D4876" w:rsidRDefault="002F7837" w:rsidP="000D4876">
            <w:pPr>
              <w:spacing w:after="120" w:line="276" w:lineRule="auto"/>
              <w:jc w:val="center"/>
              <w:rPr>
                <w:rFonts w:ascii="Arial" w:hAnsi="Arial" w:cs="Arial"/>
                <w:bCs/>
              </w:rPr>
            </w:pPr>
          </w:p>
        </w:tc>
      </w:tr>
      <w:tr w:rsidR="002F7837" w:rsidRPr="0074264E" w14:paraId="235B6611" w14:textId="77777777" w:rsidTr="000D4876">
        <w:trPr>
          <w:jc w:val="center"/>
        </w:trPr>
        <w:tc>
          <w:tcPr>
            <w:tcW w:w="1730" w:type="dxa"/>
          </w:tcPr>
          <w:p w14:paraId="16C46637" w14:textId="77777777" w:rsidR="002F7837" w:rsidRPr="0074264E" w:rsidRDefault="002F7837" w:rsidP="000D4876">
            <w:pPr>
              <w:spacing w:after="120" w:line="276" w:lineRule="auto"/>
              <w:ind w:left="22" w:right="60"/>
              <w:jc w:val="both"/>
              <w:rPr>
                <w:rFonts w:ascii="Arial" w:hAnsi="Arial" w:cs="Arial"/>
              </w:rPr>
            </w:pPr>
            <w:r w:rsidRPr="0074264E">
              <w:rPr>
                <w:rFonts w:ascii="Arial" w:hAnsi="Arial" w:cs="Arial"/>
              </w:rPr>
              <w:lastRenderedPageBreak/>
              <w:t>Assignment 1 – 1500 words</w:t>
            </w:r>
          </w:p>
        </w:tc>
        <w:tc>
          <w:tcPr>
            <w:tcW w:w="567" w:type="dxa"/>
          </w:tcPr>
          <w:p w14:paraId="0792090D"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0871ECA0"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158F72BF"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3B31BAD7"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7DD99F72"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20C6D459"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06CD1E98"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061B72E8"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6613DEE8"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r>
      <w:tr w:rsidR="002F7837" w:rsidRPr="0074264E" w14:paraId="017E7077" w14:textId="77777777" w:rsidTr="000D4876">
        <w:trPr>
          <w:jc w:val="center"/>
        </w:trPr>
        <w:tc>
          <w:tcPr>
            <w:tcW w:w="1730" w:type="dxa"/>
          </w:tcPr>
          <w:p w14:paraId="0467505A" w14:textId="77777777" w:rsidR="002F7837" w:rsidRPr="0074264E" w:rsidRDefault="002F7837" w:rsidP="000D4876">
            <w:pPr>
              <w:spacing w:after="120" w:line="276" w:lineRule="auto"/>
              <w:ind w:left="22" w:right="60"/>
              <w:jc w:val="both"/>
              <w:rPr>
                <w:rFonts w:ascii="Arial" w:hAnsi="Arial" w:cs="Arial"/>
              </w:rPr>
            </w:pPr>
            <w:r w:rsidRPr="0074264E">
              <w:rPr>
                <w:rFonts w:ascii="Arial" w:hAnsi="Arial" w:cs="Arial"/>
              </w:rPr>
              <w:t>Assignment 2 – 3000 words</w:t>
            </w:r>
          </w:p>
        </w:tc>
        <w:tc>
          <w:tcPr>
            <w:tcW w:w="567" w:type="dxa"/>
          </w:tcPr>
          <w:p w14:paraId="0A824CB0"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43C4B40F"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6C3C7F29"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67E72E52"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2AE8E552"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43B232FC"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265AD03B"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04F32361"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c>
          <w:tcPr>
            <w:tcW w:w="567" w:type="dxa"/>
          </w:tcPr>
          <w:p w14:paraId="7EA0FFB3" w14:textId="77777777" w:rsidR="002F7837" w:rsidRPr="000D4876" w:rsidRDefault="002F7837" w:rsidP="000D4876">
            <w:pPr>
              <w:spacing w:after="120" w:line="276" w:lineRule="auto"/>
              <w:jc w:val="center"/>
              <w:rPr>
                <w:rFonts w:ascii="Arial" w:hAnsi="Arial" w:cs="Arial"/>
                <w:bCs/>
              </w:rPr>
            </w:pPr>
            <w:r w:rsidRPr="000D4876">
              <w:rPr>
                <w:rFonts w:ascii="Arial" w:hAnsi="Arial" w:cs="Arial"/>
                <w:bCs/>
              </w:rPr>
              <w:t>X</w:t>
            </w:r>
          </w:p>
        </w:tc>
      </w:tr>
    </w:tbl>
    <w:p w14:paraId="6AAD3136" w14:textId="77777777" w:rsidR="007A6245" w:rsidRPr="0074264E" w:rsidRDefault="007A6245" w:rsidP="000D4876">
      <w:pPr>
        <w:spacing w:after="120"/>
        <w:ind w:left="567" w:right="260"/>
        <w:jc w:val="both"/>
        <w:rPr>
          <w:rFonts w:ascii="Arial" w:hAnsi="Arial" w:cs="Arial"/>
          <w:b/>
          <w:iCs/>
        </w:rPr>
      </w:pPr>
    </w:p>
    <w:p w14:paraId="1145D65D" w14:textId="77777777" w:rsidR="00883204" w:rsidRPr="0074264E" w:rsidRDefault="00883204" w:rsidP="000D4876">
      <w:pPr>
        <w:numPr>
          <w:ilvl w:val="0"/>
          <w:numId w:val="1"/>
        </w:numPr>
        <w:spacing w:after="120"/>
        <w:ind w:left="567" w:right="260" w:hanging="567"/>
        <w:jc w:val="both"/>
        <w:rPr>
          <w:rFonts w:ascii="Arial" w:hAnsi="Arial" w:cs="Arial"/>
          <w:iCs/>
        </w:rPr>
      </w:pPr>
      <w:r w:rsidRPr="0074264E">
        <w:rPr>
          <w:rFonts w:ascii="Arial" w:hAnsi="Arial" w:cs="Arial"/>
          <w:b/>
          <w:bCs/>
        </w:rPr>
        <w:t xml:space="preserve">Inclusive module design </w:t>
      </w:r>
    </w:p>
    <w:p w14:paraId="3F3D6263" w14:textId="77777777" w:rsidR="00883204" w:rsidRPr="0074264E" w:rsidRDefault="00883204" w:rsidP="000D4876">
      <w:pPr>
        <w:autoSpaceDE w:val="0"/>
        <w:autoSpaceDN w:val="0"/>
        <w:adjustRightInd w:val="0"/>
        <w:spacing w:after="120"/>
        <w:ind w:left="567" w:right="260"/>
        <w:jc w:val="both"/>
        <w:rPr>
          <w:rFonts w:ascii="Arial" w:hAnsi="Arial" w:cs="Arial"/>
        </w:rPr>
      </w:pPr>
      <w:r w:rsidRPr="0074264E">
        <w:rPr>
          <w:rFonts w:ascii="Arial" w:hAnsi="Arial" w:cs="Arial"/>
        </w:rPr>
        <w:t xml:space="preserve">The </w:t>
      </w:r>
      <w:proofErr w:type="gramStart"/>
      <w:r w:rsidR="000349BF" w:rsidRPr="0074264E">
        <w:rPr>
          <w:rFonts w:ascii="Arial" w:hAnsi="Arial" w:cs="Arial"/>
        </w:rPr>
        <w:t>School</w:t>
      </w:r>
      <w:proofErr w:type="gramEnd"/>
      <w:r w:rsidRPr="0074264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F43713" w14:textId="77777777" w:rsidR="00883204" w:rsidRPr="0074264E" w:rsidRDefault="00883204" w:rsidP="000D4876">
      <w:pPr>
        <w:autoSpaceDE w:val="0"/>
        <w:autoSpaceDN w:val="0"/>
        <w:adjustRightInd w:val="0"/>
        <w:spacing w:after="120"/>
        <w:ind w:left="567" w:right="260"/>
        <w:jc w:val="both"/>
        <w:rPr>
          <w:rFonts w:ascii="Arial" w:hAnsi="Arial" w:cs="Arial"/>
        </w:rPr>
      </w:pPr>
      <w:r w:rsidRPr="0074264E">
        <w:rPr>
          <w:rFonts w:ascii="Arial" w:hAnsi="Arial" w:cs="Arial"/>
        </w:rPr>
        <w:t xml:space="preserve">The inclusive practices in the guidance (see Annex B Appendix A) have been considered </w:t>
      </w:r>
      <w:proofErr w:type="gramStart"/>
      <w:r w:rsidRPr="0074264E">
        <w:rPr>
          <w:rFonts w:ascii="Arial" w:hAnsi="Arial" w:cs="Arial"/>
        </w:rPr>
        <w:t>in order to</w:t>
      </w:r>
      <w:proofErr w:type="gramEnd"/>
      <w:r w:rsidRPr="0074264E">
        <w:rPr>
          <w:rFonts w:ascii="Arial" w:hAnsi="Arial" w:cs="Arial"/>
        </w:rPr>
        <w:t xml:space="preserve"> support all students in the following areas:</w:t>
      </w:r>
    </w:p>
    <w:p w14:paraId="23F195D7" w14:textId="77777777" w:rsidR="00883204" w:rsidRPr="0074264E" w:rsidRDefault="00883204" w:rsidP="000D4876">
      <w:pPr>
        <w:autoSpaceDE w:val="0"/>
        <w:autoSpaceDN w:val="0"/>
        <w:adjustRightInd w:val="0"/>
        <w:spacing w:after="120"/>
        <w:ind w:left="567" w:right="260"/>
        <w:jc w:val="both"/>
        <w:rPr>
          <w:rFonts w:ascii="Arial" w:hAnsi="Arial" w:cs="Arial"/>
          <w:bCs/>
        </w:rPr>
      </w:pPr>
      <w:r w:rsidRPr="0074264E">
        <w:rPr>
          <w:rFonts w:ascii="Arial" w:hAnsi="Arial" w:cs="Arial"/>
        </w:rPr>
        <w:t xml:space="preserve">a) </w:t>
      </w:r>
      <w:r w:rsidRPr="0074264E">
        <w:rPr>
          <w:rFonts w:ascii="Arial" w:hAnsi="Arial" w:cs="Arial"/>
          <w:bCs/>
        </w:rPr>
        <w:t>Accessible resources and curriculum</w:t>
      </w:r>
    </w:p>
    <w:p w14:paraId="060E2CF4" w14:textId="77777777" w:rsidR="00883204" w:rsidRPr="0074264E" w:rsidRDefault="00883204" w:rsidP="000D4876">
      <w:pPr>
        <w:tabs>
          <w:tab w:val="left" w:pos="567"/>
        </w:tabs>
        <w:autoSpaceDE w:val="0"/>
        <w:autoSpaceDN w:val="0"/>
        <w:adjustRightInd w:val="0"/>
        <w:spacing w:after="120"/>
        <w:ind w:left="567" w:right="260"/>
        <w:jc w:val="both"/>
        <w:rPr>
          <w:rFonts w:ascii="Arial" w:hAnsi="Arial" w:cs="Arial"/>
          <w:color w:val="000000"/>
        </w:rPr>
      </w:pPr>
      <w:r w:rsidRPr="0074264E">
        <w:rPr>
          <w:rFonts w:ascii="Arial" w:hAnsi="Arial" w:cs="Arial"/>
        </w:rPr>
        <w:t xml:space="preserve">b) </w:t>
      </w:r>
      <w:r w:rsidRPr="0074264E">
        <w:rPr>
          <w:rFonts w:ascii="Arial" w:hAnsi="Arial" w:cs="Arial"/>
          <w:bCs/>
        </w:rPr>
        <w:t>Learning</w:t>
      </w:r>
      <w:r w:rsidR="00BB2045" w:rsidRPr="0074264E">
        <w:rPr>
          <w:rFonts w:ascii="Arial" w:hAnsi="Arial" w:cs="Arial"/>
          <w:bCs/>
        </w:rPr>
        <w:t>,</w:t>
      </w:r>
      <w:r w:rsidRPr="0074264E">
        <w:rPr>
          <w:rFonts w:ascii="Arial" w:hAnsi="Arial" w:cs="Arial"/>
          <w:bCs/>
        </w:rPr>
        <w:t xml:space="preserve"> teaching and assessment methods</w:t>
      </w:r>
    </w:p>
    <w:p w14:paraId="68DF49EE" w14:textId="77777777" w:rsidR="00096DA4" w:rsidRPr="0074264E" w:rsidRDefault="00096DA4" w:rsidP="000D4876">
      <w:pPr>
        <w:spacing w:after="120"/>
        <w:ind w:left="567" w:right="260"/>
        <w:jc w:val="both"/>
        <w:rPr>
          <w:rFonts w:ascii="Arial" w:hAnsi="Arial" w:cs="Arial"/>
          <w:i/>
          <w:iCs/>
        </w:rPr>
      </w:pPr>
    </w:p>
    <w:p w14:paraId="59241FA1" w14:textId="77777777" w:rsidR="009A2D37" w:rsidRPr="0074264E" w:rsidRDefault="00883204" w:rsidP="000D4876">
      <w:pPr>
        <w:numPr>
          <w:ilvl w:val="0"/>
          <w:numId w:val="1"/>
        </w:numPr>
        <w:spacing w:after="120"/>
        <w:ind w:left="567" w:right="260" w:hanging="567"/>
        <w:jc w:val="both"/>
        <w:rPr>
          <w:rFonts w:ascii="Arial" w:hAnsi="Arial" w:cs="Arial"/>
          <w:b/>
        </w:rPr>
      </w:pPr>
      <w:r w:rsidRPr="0074264E">
        <w:rPr>
          <w:rFonts w:ascii="Arial" w:hAnsi="Arial" w:cs="Arial"/>
          <w:b/>
        </w:rPr>
        <w:t>Campus(es) or c</w:t>
      </w:r>
      <w:r w:rsidR="009A2D37" w:rsidRPr="0074264E">
        <w:rPr>
          <w:rFonts w:ascii="Arial" w:hAnsi="Arial" w:cs="Arial"/>
          <w:b/>
        </w:rPr>
        <w:t>entre(s)</w:t>
      </w:r>
      <w:r w:rsidRPr="0074264E">
        <w:rPr>
          <w:rFonts w:ascii="Arial" w:hAnsi="Arial" w:cs="Arial"/>
          <w:b/>
        </w:rPr>
        <w:t xml:space="preserve"> where module will be delivered</w:t>
      </w:r>
    </w:p>
    <w:p w14:paraId="59DE3A1B" w14:textId="77777777" w:rsidR="009A2D37" w:rsidRPr="0074264E" w:rsidRDefault="009A2D37" w:rsidP="000D4876">
      <w:pPr>
        <w:spacing w:after="120"/>
        <w:ind w:left="567" w:right="260"/>
        <w:jc w:val="both"/>
        <w:rPr>
          <w:rFonts w:ascii="Arial" w:hAnsi="Arial" w:cs="Arial"/>
        </w:rPr>
      </w:pPr>
      <w:r w:rsidRPr="0074264E">
        <w:rPr>
          <w:rFonts w:ascii="Arial" w:hAnsi="Arial" w:cs="Arial"/>
        </w:rPr>
        <w:t xml:space="preserve">Canterbury </w:t>
      </w:r>
    </w:p>
    <w:p w14:paraId="3D67F6C0" w14:textId="77777777" w:rsidR="009A2D37" w:rsidRPr="0074264E" w:rsidRDefault="009A2D37" w:rsidP="000D4876">
      <w:pPr>
        <w:spacing w:after="120"/>
        <w:ind w:left="567" w:right="260"/>
        <w:jc w:val="both"/>
        <w:rPr>
          <w:rFonts w:ascii="Arial" w:hAnsi="Arial" w:cs="Arial"/>
          <w:i/>
          <w:iCs/>
        </w:rPr>
      </w:pPr>
    </w:p>
    <w:p w14:paraId="5871EE87" w14:textId="77777777" w:rsidR="00883204" w:rsidRPr="0074264E" w:rsidRDefault="00883204" w:rsidP="000D4876">
      <w:pPr>
        <w:numPr>
          <w:ilvl w:val="0"/>
          <w:numId w:val="1"/>
        </w:numPr>
        <w:spacing w:after="120"/>
        <w:ind w:left="567" w:right="260" w:hanging="568"/>
        <w:jc w:val="both"/>
        <w:rPr>
          <w:rFonts w:ascii="Arial" w:hAnsi="Arial" w:cs="Arial"/>
          <w:b/>
        </w:rPr>
      </w:pPr>
      <w:r w:rsidRPr="0074264E">
        <w:rPr>
          <w:rFonts w:ascii="Arial" w:hAnsi="Arial" w:cs="Arial"/>
          <w:b/>
        </w:rPr>
        <w:t xml:space="preserve">Internationalisation </w:t>
      </w:r>
    </w:p>
    <w:p w14:paraId="25D89586" w14:textId="77777777" w:rsidR="0074264E" w:rsidRPr="0074264E" w:rsidRDefault="0074264E" w:rsidP="000D4876">
      <w:pPr>
        <w:autoSpaceDE w:val="0"/>
        <w:autoSpaceDN w:val="0"/>
        <w:adjustRightInd w:val="0"/>
        <w:spacing w:after="120"/>
        <w:ind w:left="567" w:right="260"/>
        <w:jc w:val="both"/>
        <w:rPr>
          <w:rFonts w:ascii="Arial" w:hAnsi="Arial" w:cs="Arial"/>
        </w:rPr>
      </w:pPr>
      <w:r w:rsidRPr="0074264E">
        <w:rPr>
          <w:rFonts w:ascii="Arial" w:hAnsi="Arial" w:cs="Arial"/>
        </w:rPr>
        <w:t>The discussion and analysis of the module topics are undertaken in an international context. The range of generic skills which will be developed are applicable to international contexts.</w:t>
      </w:r>
    </w:p>
    <w:p w14:paraId="00ECFF6A" w14:textId="77777777" w:rsidR="00F176DE" w:rsidRPr="0074264E" w:rsidRDefault="0074264E" w:rsidP="000D4876">
      <w:pPr>
        <w:autoSpaceDE w:val="0"/>
        <w:autoSpaceDN w:val="0"/>
        <w:adjustRightInd w:val="0"/>
        <w:spacing w:after="120"/>
        <w:ind w:left="567" w:right="260"/>
        <w:jc w:val="both"/>
        <w:rPr>
          <w:rFonts w:ascii="Arial" w:hAnsi="Arial" w:cs="Arial"/>
          <w:b/>
        </w:rPr>
      </w:pPr>
      <w:r w:rsidRPr="0074264E">
        <w:rPr>
          <w:rFonts w:ascii="Arial" w:hAnsi="Arial" w:cs="Arial"/>
        </w:rPr>
        <w:t xml:space="preserve"> </w:t>
      </w:r>
    </w:p>
    <w:p w14:paraId="1F0F2ECC" w14:textId="77777777" w:rsidR="00883204" w:rsidRPr="0074264E" w:rsidRDefault="00883204" w:rsidP="000D4876">
      <w:pPr>
        <w:spacing w:after="120"/>
        <w:ind w:left="567" w:right="260"/>
        <w:jc w:val="both"/>
        <w:rPr>
          <w:rFonts w:ascii="Arial" w:hAnsi="Arial" w:cs="Arial"/>
          <w:b/>
        </w:rPr>
      </w:pPr>
    </w:p>
    <w:p w14:paraId="2482FECF" w14:textId="77777777" w:rsidR="00641D6D" w:rsidRPr="0074264E" w:rsidRDefault="00641D6D" w:rsidP="000D4876">
      <w:pPr>
        <w:pBdr>
          <w:bottom w:val="single" w:sz="6" w:space="1" w:color="auto"/>
        </w:pBdr>
        <w:spacing w:after="120"/>
        <w:ind w:left="567" w:right="260"/>
        <w:jc w:val="both"/>
        <w:rPr>
          <w:rFonts w:ascii="Arial" w:hAnsi="Arial" w:cs="Arial"/>
        </w:rPr>
      </w:pPr>
    </w:p>
    <w:p w14:paraId="5F62B209" w14:textId="77777777" w:rsidR="000D4876" w:rsidRDefault="000D4876">
      <w:pPr>
        <w:rPr>
          <w:rFonts w:ascii="Arial" w:hAnsi="Arial" w:cs="Arial"/>
          <w:b/>
          <w:sz w:val="20"/>
        </w:rPr>
      </w:pPr>
      <w:r>
        <w:rPr>
          <w:rFonts w:ascii="Arial" w:hAnsi="Arial" w:cs="Arial"/>
          <w:b/>
          <w:sz w:val="20"/>
        </w:rPr>
        <w:br w:type="page"/>
      </w:r>
    </w:p>
    <w:p w14:paraId="5076211B" w14:textId="1DA1B327" w:rsidR="00441E76" w:rsidRPr="0074264E" w:rsidRDefault="00422B69" w:rsidP="000D4876">
      <w:pPr>
        <w:spacing w:after="120"/>
        <w:ind w:right="260"/>
        <w:jc w:val="both"/>
        <w:rPr>
          <w:rFonts w:ascii="Arial" w:hAnsi="Arial" w:cs="Arial"/>
          <w:b/>
          <w:sz w:val="20"/>
        </w:rPr>
      </w:pPr>
      <w:r w:rsidRPr="0074264E">
        <w:rPr>
          <w:rFonts w:ascii="Arial" w:hAnsi="Arial" w:cs="Arial"/>
          <w:b/>
          <w:sz w:val="20"/>
        </w:rPr>
        <w:lastRenderedPageBreak/>
        <w:t>FACULTIES SUPPORT OFFICE</w:t>
      </w:r>
      <w:r w:rsidR="00441E76" w:rsidRPr="0074264E">
        <w:rPr>
          <w:rFonts w:ascii="Arial" w:hAnsi="Arial" w:cs="Arial"/>
          <w:b/>
          <w:sz w:val="20"/>
        </w:rPr>
        <w:t xml:space="preserve"> USE ONLY</w:t>
      </w:r>
      <w:r w:rsidR="00C612A8" w:rsidRPr="0074264E">
        <w:rPr>
          <w:rFonts w:ascii="Arial" w:hAnsi="Arial" w:cs="Arial"/>
          <w:b/>
          <w:sz w:val="20"/>
        </w:rPr>
        <w:t xml:space="preserve"> </w:t>
      </w:r>
    </w:p>
    <w:p w14:paraId="5EE0D918" w14:textId="77777777" w:rsidR="00D83563" w:rsidRPr="0074264E" w:rsidRDefault="00D83563" w:rsidP="000D4876">
      <w:pPr>
        <w:spacing w:after="120"/>
        <w:ind w:right="260"/>
        <w:jc w:val="both"/>
        <w:rPr>
          <w:rFonts w:ascii="Arial" w:hAnsi="Arial" w:cs="Arial"/>
          <w:b/>
          <w:sz w:val="20"/>
        </w:rPr>
      </w:pPr>
      <w:r w:rsidRPr="0074264E">
        <w:rPr>
          <w:rFonts w:ascii="Arial" w:hAnsi="Arial" w:cs="Arial"/>
          <w:b/>
          <w:sz w:val="20"/>
        </w:rPr>
        <w:t>Revision record – all revisions must be recorded in the grid and full details of the change retained in the appropriate committee records.</w:t>
      </w:r>
    </w:p>
    <w:p w14:paraId="72F54C6D" w14:textId="77777777" w:rsidR="00422B69" w:rsidRPr="0074264E" w:rsidRDefault="00422B69" w:rsidP="000D4876">
      <w:pPr>
        <w:spacing w:after="120"/>
        <w:ind w:left="567" w:right="260"/>
        <w:jc w:val="both"/>
        <w:rPr>
          <w:rFonts w:ascii="Arial" w:hAnsi="Arial" w:cs="Arial"/>
          <w:b/>
        </w:rPr>
      </w:pPr>
    </w:p>
    <w:tbl>
      <w:tblPr>
        <w:tblStyle w:val="TableGrid"/>
        <w:tblW w:w="10485" w:type="dxa"/>
        <w:tblLook w:val="04A0" w:firstRow="1" w:lastRow="0" w:firstColumn="1" w:lastColumn="0" w:noHBand="0" w:noVBand="1"/>
      </w:tblPr>
      <w:tblGrid>
        <w:gridCol w:w="1980"/>
        <w:gridCol w:w="1247"/>
        <w:gridCol w:w="2410"/>
        <w:gridCol w:w="2448"/>
        <w:gridCol w:w="2400"/>
      </w:tblGrid>
      <w:tr w:rsidR="00302082" w:rsidRPr="0074264E" w14:paraId="181BD69F" w14:textId="77777777" w:rsidTr="000D4876">
        <w:trPr>
          <w:trHeight w:val="317"/>
        </w:trPr>
        <w:tc>
          <w:tcPr>
            <w:tcW w:w="1980" w:type="dxa"/>
          </w:tcPr>
          <w:p w14:paraId="4781E237" w14:textId="77777777" w:rsidR="00422B69" w:rsidRPr="0074264E" w:rsidRDefault="00422B69" w:rsidP="000D4876">
            <w:pPr>
              <w:spacing w:after="120" w:line="276" w:lineRule="auto"/>
              <w:ind w:left="22" w:right="40"/>
              <w:jc w:val="both"/>
              <w:rPr>
                <w:rFonts w:ascii="Arial" w:hAnsi="Arial" w:cs="Arial"/>
                <w:sz w:val="18"/>
              </w:rPr>
            </w:pPr>
            <w:r w:rsidRPr="0074264E">
              <w:rPr>
                <w:rFonts w:ascii="Arial" w:hAnsi="Arial" w:cs="Arial"/>
                <w:sz w:val="18"/>
              </w:rPr>
              <w:t>Date approved</w:t>
            </w:r>
          </w:p>
        </w:tc>
        <w:tc>
          <w:tcPr>
            <w:tcW w:w="1247" w:type="dxa"/>
          </w:tcPr>
          <w:p w14:paraId="5CD0321E" w14:textId="77777777" w:rsidR="00422B69" w:rsidRPr="0074264E" w:rsidRDefault="00422B69" w:rsidP="000D4876">
            <w:pPr>
              <w:spacing w:after="120" w:line="276" w:lineRule="auto"/>
              <w:ind w:left="22" w:right="40"/>
              <w:jc w:val="both"/>
              <w:rPr>
                <w:rFonts w:ascii="Arial" w:hAnsi="Arial" w:cs="Arial"/>
                <w:sz w:val="18"/>
              </w:rPr>
            </w:pPr>
            <w:r w:rsidRPr="0074264E">
              <w:rPr>
                <w:rFonts w:ascii="Arial" w:hAnsi="Arial" w:cs="Arial"/>
                <w:sz w:val="18"/>
              </w:rPr>
              <w:t>Major/minor revision</w:t>
            </w:r>
          </w:p>
        </w:tc>
        <w:tc>
          <w:tcPr>
            <w:tcW w:w="2410" w:type="dxa"/>
          </w:tcPr>
          <w:p w14:paraId="3A1F9672" w14:textId="526DC957" w:rsidR="00422B69" w:rsidRPr="0074264E" w:rsidRDefault="00422B69" w:rsidP="000D4876">
            <w:pPr>
              <w:spacing w:after="120" w:line="276" w:lineRule="auto"/>
              <w:ind w:left="22" w:right="40"/>
              <w:jc w:val="both"/>
              <w:rPr>
                <w:rFonts w:ascii="Arial" w:hAnsi="Arial" w:cs="Arial"/>
                <w:sz w:val="18"/>
              </w:rPr>
            </w:pPr>
            <w:r w:rsidRPr="0074264E">
              <w:rPr>
                <w:rFonts w:ascii="Arial" w:hAnsi="Arial" w:cs="Arial"/>
                <w:sz w:val="18"/>
              </w:rPr>
              <w:t>Start date of the delivery of revised version</w:t>
            </w:r>
          </w:p>
        </w:tc>
        <w:tc>
          <w:tcPr>
            <w:tcW w:w="2448" w:type="dxa"/>
          </w:tcPr>
          <w:p w14:paraId="68DB5C51" w14:textId="77777777" w:rsidR="00422B69" w:rsidRPr="0074264E" w:rsidRDefault="00422B69" w:rsidP="000D4876">
            <w:pPr>
              <w:spacing w:after="120" w:line="276" w:lineRule="auto"/>
              <w:ind w:left="22" w:right="40"/>
              <w:jc w:val="both"/>
              <w:rPr>
                <w:rFonts w:ascii="Arial" w:hAnsi="Arial" w:cs="Arial"/>
                <w:sz w:val="18"/>
              </w:rPr>
            </w:pPr>
            <w:r w:rsidRPr="0074264E">
              <w:rPr>
                <w:rFonts w:ascii="Arial" w:hAnsi="Arial" w:cs="Arial"/>
                <w:sz w:val="18"/>
              </w:rPr>
              <w:t>Section revised</w:t>
            </w:r>
          </w:p>
        </w:tc>
        <w:tc>
          <w:tcPr>
            <w:tcW w:w="2400" w:type="dxa"/>
          </w:tcPr>
          <w:p w14:paraId="42718583" w14:textId="77777777" w:rsidR="00422B69" w:rsidRPr="0074264E" w:rsidRDefault="00422B69" w:rsidP="000D4876">
            <w:pPr>
              <w:spacing w:after="120" w:line="276" w:lineRule="auto"/>
              <w:ind w:left="22" w:right="40"/>
              <w:jc w:val="both"/>
              <w:rPr>
                <w:rFonts w:ascii="Arial" w:hAnsi="Arial" w:cs="Arial"/>
                <w:sz w:val="18"/>
              </w:rPr>
            </w:pPr>
            <w:r w:rsidRPr="0074264E">
              <w:rPr>
                <w:rFonts w:ascii="Arial" w:hAnsi="Arial" w:cs="Arial"/>
                <w:sz w:val="18"/>
              </w:rPr>
              <w:t>Impacts PLOs</w:t>
            </w:r>
            <w:r w:rsidR="00694309" w:rsidRPr="0074264E">
              <w:rPr>
                <w:rFonts w:ascii="Arial" w:hAnsi="Arial" w:cs="Arial"/>
                <w:sz w:val="18"/>
              </w:rPr>
              <w:t xml:space="preserve"> (</w:t>
            </w:r>
            <w:r w:rsidR="001A425B" w:rsidRPr="0074264E">
              <w:rPr>
                <w:rFonts w:ascii="Arial" w:hAnsi="Arial" w:cs="Arial"/>
                <w:sz w:val="18"/>
              </w:rPr>
              <w:t>Q6&amp;7 cover sheet)</w:t>
            </w:r>
          </w:p>
        </w:tc>
      </w:tr>
      <w:tr w:rsidR="00302082" w:rsidRPr="0074264E" w14:paraId="601BC432" w14:textId="77777777" w:rsidTr="000D4876">
        <w:trPr>
          <w:trHeight w:val="305"/>
        </w:trPr>
        <w:tc>
          <w:tcPr>
            <w:tcW w:w="1980" w:type="dxa"/>
          </w:tcPr>
          <w:p w14:paraId="7F05580A" w14:textId="77777777" w:rsidR="00422B69" w:rsidRPr="0074264E" w:rsidRDefault="0074264E" w:rsidP="000D4876">
            <w:pPr>
              <w:spacing w:after="120" w:line="276" w:lineRule="auto"/>
              <w:ind w:left="22" w:right="40"/>
              <w:jc w:val="both"/>
              <w:rPr>
                <w:rFonts w:ascii="Arial" w:hAnsi="Arial" w:cs="Arial"/>
              </w:rPr>
            </w:pPr>
            <w:r w:rsidRPr="0074264E">
              <w:rPr>
                <w:rFonts w:ascii="Arial" w:hAnsi="Arial" w:cs="Arial"/>
              </w:rPr>
              <w:t>September 2013</w:t>
            </w:r>
          </w:p>
        </w:tc>
        <w:tc>
          <w:tcPr>
            <w:tcW w:w="1247" w:type="dxa"/>
          </w:tcPr>
          <w:p w14:paraId="0B0F8660" w14:textId="77777777" w:rsidR="00422B69" w:rsidRPr="000D4876" w:rsidRDefault="0074264E" w:rsidP="000D4876">
            <w:pPr>
              <w:spacing w:after="120" w:line="276" w:lineRule="auto"/>
              <w:ind w:left="22" w:right="40"/>
              <w:jc w:val="both"/>
              <w:rPr>
                <w:rFonts w:ascii="Arial" w:hAnsi="Arial" w:cs="Arial"/>
                <w:sz w:val="18"/>
              </w:rPr>
            </w:pPr>
            <w:r w:rsidRPr="000D4876">
              <w:rPr>
                <w:rFonts w:ascii="Arial" w:hAnsi="Arial" w:cs="Arial"/>
                <w:sz w:val="18"/>
              </w:rPr>
              <w:t>N/K</w:t>
            </w:r>
          </w:p>
        </w:tc>
        <w:tc>
          <w:tcPr>
            <w:tcW w:w="2410" w:type="dxa"/>
          </w:tcPr>
          <w:p w14:paraId="6DA2C566" w14:textId="77777777" w:rsidR="00422B69" w:rsidRPr="000D4876" w:rsidRDefault="0074264E" w:rsidP="000D4876">
            <w:pPr>
              <w:spacing w:after="120" w:line="276" w:lineRule="auto"/>
              <w:ind w:left="22" w:right="40"/>
              <w:jc w:val="both"/>
              <w:rPr>
                <w:rFonts w:ascii="Arial" w:hAnsi="Arial" w:cs="Arial"/>
                <w:sz w:val="18"/>
              </w:rPr>
            </w:pPr>
            <w:r w:rsidRPr="000D4876">
              <w:rPr>
                <w:rFonts w:ascii="Arial" w:hAnsi="Arial" w:cs="Arial"/>
                <w:sz w:val="18"/>
              </w:rPr>
              <w:t>September 2013</w:t>
            </w:r>
          </w:p>
        </w:tc>
        <w:tc>
          <w:tcPr>
            <w:tcW w:w="2448" w:type="dxa"/>
          </w:tcPr>
          <w:p w14:paraId="187BC08F" w14:textId="77777777" w:rsidR="00422B69" w:rsidRPr="000D4876" w:rsidRDefault="0074264E" w:rsidP="000D4876">
            <w:pPr>
              <w:spacing w:after="120" w:line="276" w:lineRule="auto"/>
              <w:ind w:left="22" w:right="40"/>
              <w:jc w:val="both"/>
              <w:rPr>
                <w:rFonts w:ascii="Arial" w:hAnsi="Arial" w:cs="Arial"/>
                <w:sz w:val="18"/>
              </w:rPr>
            </w:pPr>
            <w:r w:rsidRPr="000D4876">
              <w:rPr>
                <w:rFonts w:ascii="Arial" w:hAnsi="Arial" w:cs="Arial"/>
                <w:sz w:val="18"/>
              </w:rPr>
              <w:t>N/K</w:t>
            </w:r>
          </w:p>
        </w:tc>
        <w:tc>
          <w:tcPr>
            <w:tcW w:w="2400" w:type="dxa"/>
          </w:tcPr>
          <w:p w14:paraId="5E96F401" w14:textId="77777777" w:rsidR="00422B69" w:rsidRPr="000D4876" w:rsidRDefault="0074264E" w:rsidP="000D4876">
            <w:pPr>
              <w:spacing w:after="120" w:line="276" w:lineRule="auto"/>
              <w:ind w:left="22" w:right="40"/>
              <w:jc w:val="both"/>
              <w:rPr>
                <w:rFonts w:ascii="Arial" w:hAnsi="Arial" w:cs="Arial"/>
                <w:sz w:val="18"/>
              </w:rPr>
            </w:pPr>
            <w:r w:rsidRPr="000D4876">
              <w:rPr>
                <w:rFonts w:ascii="Arial" w:hAnsi="Arial" w:cs="Arial"/>
                <w:sz w:val="18"/>
              </w:rPr>
              <w:t>N/K</w:t>
            </w:r>
          </w:p>
        </w:tc>
      </w:tr>
      <w:tr w:rsidR="00302082" w:rsidRPr="0074264E" w14:paraId="0E90D348" w14:textId="77777777" w:rsidTr="000D4876">
        <w:trPr>
          <w:trHeight w:val="305"/>
        </w:trPr>
        <w:tc>
          <w:tcPr>
            <w:tcW w:w="1980" w:type="dxa"/>
          </w:tcPr>
          <w:p w14:paraId="24429958" w14:textId="657C3EDD" w:rsidR="00422B69" w:rsidRPr="0074264E" w:rsidRDefault="00580D98" w:rsidP="000D4876">
            <w:pPr>
              <w:spacing w:after="120" w:line="276" w:lineRule="auto"/>
              <w:ind w:left="22" w:right="40"/>
              <w:jc w:val="both"/>
              <w:rPr>
                <w:rFonts w:ascii="Arial" w:hAnsi="Arial" w:cs="Arial"/>
              </w:rPr>
            </w:pPr>
            <w:r>
              <w:rPr>
                <w:rFonts w:ascii="Arial" w:hAnsi="Arial" w:cs="Arial"/>
              </w:rPr>
              <w:t>13/12/18</w:t>
            </w:r>
          </w:p>
        </w:tc>
        <w:tc>
          <w:tcPr>
            <w:tcW w:w="1247" w:type="dxa"/>
          </w:tcPr>
          <w:p w14:paraId="2A017D04" w14:textId="1D2B9157" w:rsidR="00422B69" w:rsidRPr="000D4876" w:rsidRDefault="00580D98" w:rsidP="000D4876">
            <w:pPr>
              <w:spacing w:after="120" w:line="276" w:lineRule="auto"/>
              <w:ind w:left="22" w:right="40"/>
              <w:jc w:val="both"/>
              <w:rPr>
                <w:rFonts w:ascii="Arial" w:hAnsi="Arial" w:cs="Arial"/>
                <w:sz w:val="18"/>
              </w:rPr>
            </w:pPr>
            <w:r w:rsidRPr="000D4876">
              <w:rPr>
                <w:rFonts w:ascii="Arial" w:hAnsi="Arial" w:cs="Arial"/>
                <w:sz w:val="18"/>
              </w:rPr>
              <w:t>Minor</w:t>
            </w:r>
          </w:p>
        </w:tc>
        <w:tc>
          <w:tcPr>
            <w:tcW w:w="2410" w:type="dxa"/>
          </w:tcPr>
          <w:p w14:paraId="1625D733" w14:textId="71A51750" w:rsidR="00422B69" w:rsidRPr="000D4876" w:rsidRDefault="00580D98" w:rsidP="000D4876">
            <w:pPr>
              <w:spacing w:after="120" w:line="276" w:lineRule="auto"/>
              <w:ind w:left="22" w:right="40"/>
              <w:jc w:val="both"/>
              <w:rPr>
                <w:rFonts w:ascii="Arial" w:hAnsi="Arial" w:cs="Arial"/>
                <w:sz w:val="18"/>
              </w:rPr>
            </w:pPr>
            <w:r w:rsidRPr="000D4876">
              <w:rPr>
                <w:rFonts w:ascii="Arial" w:hAnsi="Arial" w:cs="Arial"/>
                <w:sz w:val="18"/>
              </w:rPr>
              <w:t>September 2019</w:t>
            </w:r>
          </w:p>
        </w:tc>
        <w:tc>
          <w:tcPr>
            <w:tcW w:w="2448" w:type="dxa"/>
          </w:tcPr>
          <w:p w14:paraId="44BD83B6" w14:textId="43B98ACF" w:rsidR="00422B69" w:rsidRPr="000D4876" w:rsidRDefault="00580D98" w:rsidP="000D4876">
            <w:pPr>
              <w:spacing w:after="120" w:line="276" w:lineRule="auto"/>
              <w:ind w:left="22" w:right="40"/>
              <w:jc w:val="both"/>
              <w:rPr>
                <w:rFonts w:ascii="Arial" w:hAnsi="Arial" w:cs="Arial"/>
                <w:sz w:val="18"/>
              </w:rPr>
            </w:pPr>
            <w:r w:rsidRPr="000D4876">
              <w:rPr>
                <w:rFonts w:ascii="Arial" w:hAnsi="Arial" w:cs="Arial"/>
                <w:sz w:val="18"/>
              </w:rPr>
              <w:t>5, 8, 9, 13.1</w:t>
            </w:r>
          </w:p>
        </w:tc>
        <w:tc>
          <w:tcPr>
            <w:tcW w:w="2400" w:type="dxa"/>
          </w:tcPr>
          <w:p w14:paraId="3572C232" w14:textId="6A848637" w:rsidR="00422B69" w:rsidRPr="000D4876" w:rsidRDefault="00580D98" w:rsidP="000D4876">
            <w:pPr>
              <w:spacing w:after="120" w:line="276" w:lineRule="auto"/>
              <w:ind w:left="22" w:right="40"/>
              <w:jc w:val="both"/>
              <w:rPr>
                <w:rFonts w:ascii="Arial" w:hAnsi="Arial" w:cs="Arial"/>
                <w:sz w:val="18"/>
              </w:rPr>
            </w:pPr>
            <w:r w:rsidRPr="000D4876">
              <w:rPr>
                <w:rFonts w:ascii="Arial" w:hAnsi="Arial" w:cs="Arial"/>
                <w:sz w:val="18"/>
              </w:rPr>
              <w:t>No</w:t>
            </w:r>
          </w:p>
        </w:tc>
      </w:tr>
    </w:tbl>
    <w:p w14:paraId="65061FD6" w14:textId="77777777" w:rsidR="00D83563" w:rsidRPr="0074264E" w:rsidRDefault="00D83563" w:rsidP="000D4876">
      <w:pPr>
        <w:spacing w:after="120"/>
        <w:ind w:left="567" w:right="260"/>
        <w:jc w:val="both"/>
        <w:rPr>
          <w:rFonts w:ascii="Arial" w:hAnsi="Arial" w:cs="Arial"/>
        </w:rPr>
      </w:pPr>
    </w:p>
    <w:p w14:paraId="370034CD" w14:textId="77777777" w:rsidR="00C57028" w:rsidRPr="00302082" w:rsidRDefault="0074264E" w:rsidP="000D4876">
      <w:pPr>
        <w:pBdr>
          <w:top w:val="single" w:sz="4" w:space="1" w:color="auto"/>
          <w:left w:val="single" w:sz="4" w:space="4" w:color="auto"/>
          <w:bottom w:val="single" w:sz="4" w:space="1" w:color="auto"/>
          <w:right w:val="single" w:sz="4" w:space="4" w:color="auto"/>
        </w:pBdr>
        <w:spacing w:after="120"/>
        <w:ind w:left="284" w:right="260"/>
        <w:jc w:val="both"/>
        <w:rPr>
          <w:rFonts w:ascii="Arial" w:hAnsi="Arial" w:cs="Arial"/>
        </w:rPr>
      </w:pPr>
      <w:r w:rsidRPr="0074264E">
        <w:rPr>
          <w:rFonts w:ascii="Arial" w:hAnsi="Arial" w:cs="Arial"/>
        </w:rPr>
        <w:t>Revised FSO Feb</w:t>
      </w:r>
      <w:r w:rsidR="00FA6E3A">
        <w:rPr>
          <w:rFonts w:ascii="Arial" w:hAnsi="Arial" w:cs="Arial"/>
        </w:rPr>
        <w:t xml:space="preserve"> </w:t>
      </w:r>
      <w:r w:rsidR="00C57028" w:rsidRPr="0074264E">
        <w:rPr>
          <w:rFonts w:ascii="Arial" w:hAnsi="Arial" w:cs="Arial"/>
        </w:rPr>
        <w:t>2018</w:t>
      </w:r>
    </w:p>
    <w:sectPr w:rsidR="00C57028" w:rsidRPr="00302082" w:rsidSect="000D487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9C46" w14:textId="77777777" w:rsidR="0042330B" w:rsidRDefault="0042330B" w:rsidP="009A2D37">
      <w:pPr>
        <w:spacing w:after="0" w:line="240" w:lineRule="auto"/>
      </w:pPr>
      <w:r>
        <w:separator/>
      </w:r>
    </w:p>
  </w:endnote>
  <w:endnote w:type="continuationSeparator" w:id="0">
    <w:p w14:paraId="3AFBCD98" w14:textId="77777777" w:rsidR="0042330B" w:rsidRDefault="0042330B" w:rsidP="009A2D37">
      <w:pPr>
        <w:spacing w:after="0" w:line="240" w:lineRule="auto"/>
      </w:pPr>
      <w:r>
        <w:continuationSeparator/>
      </w:r>
    </w:p>
  </w:endnote>
  <w:endnote w:type="continuationNotice" w:id="1">
    <w:p w14:paraId="67F999E1" w14:textId="77777777" w:rsidR="0042330B" w:rsidRDefault="00423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A04D495" w14:textId="77777777" w:rsidR="000D4876" w:rsidRDefault="000D4876" w:rsidP="009A2D37">
        <w:pPr>
          <w:pStyle w:val="Footer"/>
          <w:jc w:val="center"/>
        </w:pPr>
      </w:p>
      <w:p w14:paraId="43042643" w14:textId="302657D8" w:rsidR="008B2543" w:rsidRDefault="0019787E" w:rsidP="009A2D37">
        <w:pPr>
          <w:pStyle w:val="Footer"/>
          <w:jc w:val="center"/>
        </w:pPr>
        <w:r>
          <w:fldChar w:fldCharType="begin"/>
        </w:r>
        <w:r>
          <w:instrText xml:space="preserve"> PAGE   \* MERGEFORMAT </w:instrText>
        </w:r>
        <w:r>
          <w:fldChar w:fldCharType="separate"/>
        </w:r>
        <w:r w:rsidR="005F425B">
          <w:rPr>
            <w:noProof/>
          </w:rPr>
          <w:t>4</w:t>
        </w:r>
        <w:r>
          <w:rPr>
            <w:noProof/>
          </w:rPr>
          <w:fldChar w:fldCharType="end"/>
        </w:r>
      </w:p>
    </w:sdtContent>
  </w:sdt>
  <w:p w14:paraId="113C9E1A" w14:textId="662C23B5" w:rsidR="008B2543" w:rsidRPr="007B7724" w:rsidRDefault="000D4876" w:rsidP="000D4876">
    <w:pPr>
      <w:pStyle w:val="Footer"/>
      <w:spacing w:after="120"/>
      <w:ind w:right="-330"/>
      <w:jc w:val="center"/>
      <w:rPr>
        <w:rFonts w:ascii="Arial" w:hAnsi="Arial"/>
        <w:sz w:val="18"/>
      </w:rPr>
    </w:pPr>
    <w:r w:rsidRPr="000D4876">
      <w:rPr>
        <w:rFonts w:ascii="Arial" w:hAnsi="Arial"/>
        <w:sz w:val="18"/>
      </w:rPr>
      <w:t>SOCI7100 (SO710) – War, Atrocity and Genocide</w:t>
    </w:r>
    <w:r w:rsidR="008B2543">
      <w:rPr>
        <w:rFonts w:ascii="Arial" w:hAnsi="Arial"/>
        <w:sz w:val="18"/>
      </w:rPr>
      <w:t xml:space="preserve"> (</w:t>
    </w:r>
    <w:r>
      <w:rPr>
        <w:rFonts w:ascii="Arial" w:hAnsi="Arial"/>
        <w:sz w:val="18"/>
      </w:rPr>
      <w:t>September</w:t>
    </w:r>
    <w:r w:rsidR="00696FF5">
      <w:rPr>
        <w:rFonts w:ascii="Arial" w:hAnsi="Arial"/>
        <w:sz w:val="18"/>
      </w:rPr>
      <w:t xml:space="preserve"> 201</w:t>
    </w:r>
    <w:r>
      <w:rPr>
        <w:rFonts w:ascii="Arial" w:hAnsi="Arial"/>
        <w:sz w:val="18"/>
      </w:rPr>
      <w:t>9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1938" w14:textId="77777777" w:rsidR="0042330B" w:rsidRDefault="0042330B" w:rsidP="009A2D37">
      <w:pPr>
        <w:spacing w:after="0" w:line="240" w:lineRule="auto"/>
      </w:pPr>
      <w:r>
        <w:separator/>
      </w:r>
    </w:p>
  </w:footnote>
  <w:footnote w:type="continuationSeparator" w:id="0">
    <w:p w14:paraId="72429F54" w14:textId="77777777" w:rsidR="0042330B" w:rsidRDefault="0042330B" w:rsidP="009A2D37">
      <w:pPr>
        <w:spacing w:after="0" w:line="240" w:lineRule="auto"/>
      </w:pPr>
      <w:r>
        <w:continuationSeparator/>
      </w:r>
    </w:p>
  </w:footnote>
  <w:footnote w:type="continuationNotice" w:id="1">
    <w:p w14:paraId="47584EEE" w14:textId="77777777" w:rsidR="0042330B" w:rsidRDefault="00423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B2A559" wp14:editId="5F7DF5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420695" w14:textId="77777777" w:rsidR="008B2543" w:rsidRPr="008C00F8" w:rsidRDefault="008B2543" w:rsidP="005E6D38">
    <w:pPr>
      <w:pStyle w:val="Heading1"/>
      <w:spacing w:before="60" w:after="60"/>
      <w:rPr>
        <w:rFonts w:ascii="Arial" w:hAnsi="Arial" w:cs="Arial"/>
      </w:rPr>
    </w:pPr>
  </w:p>
  <w:p w14:paraId="4203529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8E4C" w14:textId="6CADF66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4B1188" wp14:editId="20EC95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96B02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37"/>
    <w:rsid w:val="00000C8C"/>
    <w:rsid w:val="000017F2"/>
    <w:rsid w:val="0000456B"/>
    <w:rsid w:val="00005661"/>
    <w:rsid w:val="00010A16"/>
    <w:rsid w:val="0001243F"/>
    <w:rsid w:val="00021EA0"/>
    <w:rsid w:val="00025992"/>
    <w:rsid w:val="00027937"/>
    <w:rsid w:val="00030C9E"/>
    <w:rsid w:val="00031E67"/>
    <w:rsid w:val="000349BF"/>
    <w:rsid w:val="000408CC"/>
    <w:rsid w:val="00045373"/>
    <w:rsid w:val="00063A2F"/>
    <w:rsid w:val="000657A8"/>
    <w:rsid w:val="000678D3"/>
    <w:rsid w:val="00094810"/>
    <w:rsid w:val="00096DA4"/>
    <w:rsid w:val="000C0294"/>
    <w:rsid w:val="000C7A1C"/>
    <w:rsid w:val="000D2A8A"/>
    <w:rsid w:val="000D32AC"/>
    <w:rsid w:val="000D4876"/>
    <w:rsid w:val="000E20C1"/>
    <w:rsid w:val="000E3B73"/>
    <w:rsid w:val="000F6C56"/>
    <w:rsid w:val="000F7FBF"/>
    <w:rsid w:val="00106BE5"/>
    <w:rsid w:val="00110947"/>
    <w:rsid w:val="00111906"/>
    <w:rsid w:val="00111CB3"/>
    <w:rsid w:val="00117577"/>
    <w:rsid w:val="00117793"/>
    <w:rsid w:val="001206E4"/>
    <w:rsid w:val="001214D3"/>
    <w:rsid w:val="00121BFC"/>
    <w:rsid w:val="0013653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837"/>
    <w:rsid w:val="00302082"/>
    <w:rsid w:val="00306620"/>
    <w:rsid w:val="003262B9"/>
    <w:rsid w:val="00333C9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0C0"/>
    <w:rsid w:val="003E311D"/>
    <w:rsid w:val="003F4470"/>
    <w:rsid w:val="003F5A04"/>
    <w:rsid w:val="003F67CD"/>
    <w:rsid w:val="00402ED7"/>
    <w:rsid w:val="004114F8"/>
    <w:rsid w:val="00422B69"/>
    <w:rsid w:val="0042330B"/>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D9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25B"/>
    <w:rsid w:val="006016C7"/>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EDF"/>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264E"/>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74DE"/>
    <w:rsid w:val="008B2543"/>
    <w:rsid w:val="008B4B6E"/>
    <w:rsid w:val="008C51E1"/>
    <w:rsid w:val="008D7401"/>
    <w:rsid w:val="00903DF6"/>
    <w:rsid w:val="009058B4"/>
    <w:rsid w:val="00921A4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1E5"/>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D17"/>
    <w:rsid w:val="00C83354"/>
    <w:rsid w:val="00C84004"/>
    <w:rsid w:val="00C843F6"/>
    <w:rsid w:val="00C84507"/>
    <w:rsid w:val="00C862C7"/>
    <w:rsid w:val="00C95494"/>
    <w:rsid w:val="00CA3254"/>
    <w:rsid w:val="00CB11CE"/>
    <w:rsid w:val="00CC25A2"/>
    <w:rsid w:val="00CC5A55"/>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E3A"/>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4BCB7"/>
  <w15:docId w15:val="{8E30DACF-CD94-46BD-8A8F-5DEB0416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710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1519F-69BB-48B2-9DFB-D963A2372620}">
  <ds:schemaRefs>
    <ds:schemaRef ds:uri="http://schemas.openxmlformats.org/officeDocument/2006/bibliography"/>
  </ds:schemaRefs>
</ds:datastoreItem>
</file>

<file path=customXml/itemProps2.xml><?xml version="1.0" encoding="utf-8"?>
<ds:datastoreItem xmlns:ds="http://schemas.openxmlformats.org/officeDocument/2006/customXml" ds:itemID="{97EA18A7-CBBE-4E65-924A-DC2D26C430C5}">
  <ds:schemaRefs>
    <ds:schemaRef ds:uri="http://schemas.microsoft.com/sharepoint/v3/contenttype/forms"/>
  </ds:schemaRefs>
</ds:datastoreItem>
</file>

<file path=customXml/itemProps3.xml><?xml version="1.0" encoding="utf-8"?>
<ds:datastoreItem xmlns:ds="http://schemas.openxmlformats.org/officeDocument/2006/customXml" ds:itemID="{BF4CC8FC-C492-4704-822F-42D4002A4AE9}"/>
</file>

<file path=customXml/itemProps4.xml><?xml version="1.0" encoding="utf-8"?>
<ds:datastoreItem xmlns:ds="http://schemas.openxmlformats.org/officeDocument/2006/customXml" ds:itemID="{DDD0CB70-8BA3-49B1-9B10-8860F9E2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B6DAA5-EA6E-4E8D-8479-1D5711813251}">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SO710fsov3</Template>
  <TotalTime>7</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2019-01-18T10:17:00Z</dcterms:created>
  <dcterms:modified xsi:type="dcterms:W3CDTF">2022-03-22T18:41:00Z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5227d66e-ef6b-405b-9597-dce52425e4b1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