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4B29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AA5827A" w14:textId="39F2AB0D" w:rsidR="009A2D37" w:rsidRPr="00955F0B" w:rsidRDefault="00393B1A" w:rsidP="002575B8">
      <w:pPr>
        <w:spacing w:after="120" w:line="240" w:lineRule="auto"/>
        <w:ind w:left="567" w:right="260"/>
        <w:jc w:val="both"/>
        <w:rPr>
          <w:rFonts w:ascii="Arial" w:hAnsi="Arial" w:cs="Arial"/>
          <w:iCs/>
        </w:rPr>
      </w:pPr>
      <w:r w:rsidRPr="00955F0B">
        <w:rPr>
          <w:rFonts w:ascii="Arial" w:hAnsi="Arial" w:cs="Arial"/>
        </w:rPr>
        <w:t>PO</w:t>
      </w:r>
      <w:r w:rsidR="00F82FB1">
        <w:rPr>
          <w:rFonts w:ascii="Arial" w:hAnsi="Arial" w:cs="Arial"/>
        </w:rPr>
        <w:t>LI8111 (PO8111)</w:t>
      </w:r>
      <w:bookmarkStart w:id="0" w:name="_GoBack"/>
      <w:bookmarkEnd w:id="0"/>
      <w:r w:rsidRPr="00955F0B">
        <w:rPr>
          <w:rFonts w:ascii="Arial" w:hAnsi="Arial" w:cs="Arial"/>
        </w:rPr>
        <w:t xml:space="preserve"> </w:t>
      </w:r>
      <w:r w:rsidRPr="00955F0B">
        <w:rPr>
          <w:rFonts w:ascii="Arial" w:hAnsi="Arial" w:cs="Arial"/>
          <w:sz w:val="20"/>
          <w:szCs w:val="20"/>
        </w:rPr>
        <w:t>Global Health Policy in a Globalised World</w:t>
      </w:r>
    </w:p>
    <w:p w14:paraId="1A8B678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9B00D73" w14:textId="6F01E9A4" w:rsidR="009A2D37" w:rsidRPr="00955F0B" w:rsidRDefault="00393B1A" w:rsidP="002575B8">
      <w:pPr>
        <w:spacing w:after="120" w:line="240" w:lineRule="auto"/>
        <w:ind w:left="567" w:right="260"/>
        <w:rPr>
          <w:rFonts w:ascii="Arial" w:hAnsi="Arial" w:cs="Arial"/>
          <w:iCs/>
        </w:rPr>
      </w:pPr>
      <w:r w:rsidRPr="00955F0B">
        <w:rPr>
          <w:rFonts w:ascii="Arial" w:hAnsi="Arial" w:cs="Arial"/>
          <w:iCs/>
        </w:rPr>
        <w:t xml:space="preserve">School of Politics and International Relations </w:t>
      </w:r>
    </w:p>
    <w:p w14:paraId="1200AF4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FEA86A2" w14:textId="40895154" w:rsidR="009A2D37" w:rsidRPr="00955F0B" w:rsidRDefault="00393B1A" w:rsidP="002575B8">
      <w:pPr>
        <w:spacing w:after="120" w:line="240" w:lineRule="auto"/>
        <w:ind w:left="567" w:right="260"/>
        <w:jc w:val="both"/>
        <w:rPr>
          <w:rFonts w:ascii="Arial" w:hAnsi="Arial" w:cs="Arial"/>
        </w:rPr>
      </w:pPr>
      <w:r w:rsidRPr="00955F0B">
        <w:rPr>
          <w:rFonts w:ascii="Arial" w:hAnsi="Arial" w:cs="Arial"/>
        </w:rPr>
        <w:t xml:space="preserve">Level </w:t>
      </w:r>
      <w:proofErr w:type="gramStart"/>
      <w:r w:rsidRPr="00955F0B">
        <w:rPr>
          <w:rFonts w:ascii="Arial" w:hAnsi="Arial" w:cs="Arial"/>
        </w:rPr>
        <w:t>7</w:t>
      </w:r>
      <w:proofErr w:type="gramEnd"/>
    </w:p>
    <w:p w14:paraId="233BBF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6420662" w14:textId="5EDC327A" w:rsidR="009A2D37" w:rsidRPr="00955F0B" w:rsidRDefault="00393B1A" w:rsidP="002575B8">
      <w:pPr>
        <w:pStyle w:val="NormalWeb"/>
        <w:spacing w:before="0" w:beforeAutospacing="0" w:after="120" w:afterAutospacing="0"/>
        <w:ind w:left="567" w:right="260"/>
        <w:rPr>
          <w:rFonts w:ascii="Arial" w:hAnsi="Arial" w:cs="Arial"/>
          <w:sz w:val="22"/>
          <w:szCs w:val="22"/>
        </w:rPr>
      </w:pPr>
      <w:r w:rsidRPr="00955F0B">
        <w:rPr>
          <w:rFonts w:ascii="Arial" w:hAnsi="Arial" w:cs="Arial"/>
          <w:sz w:val="22"/>
          <w:szCs w:val="22"/>
        </w:rPr>
        <w:t>20 credits (10 ECTS)</w:t>
      </w:r>
    </w:p>
    <w:p w14:paraId="5DFBD51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12B8896" w14:textId="77777777" w:rsidR="009A2D37" w:rsidRPr="00955F0B" w:rsidRDefault="00393B1A" w:rsidP="00393B1A">
      <w:pPr>
        <w:spacing w:after="120" w:line="240" w:lineRule="auto"/>
        <w:ind w:left="567" w:right="260"/>
        <w:jc w:val="both"/>
        <w:rPr>
          <w:rFonts w:ascii="Arial" w:hAnsi="Arial" w:cs="Arial"/>
          <w:iCs/>
        </w:rPr>
      </w:pPr>
      <w:r w:rsidRPr="00955F0B">
        <w:rPr>
          <w:rFonts w:ascii="Arial" w:hAnsi="Arial" w:cs="Arial"/>
          <w:b/>
          <w:iCs/>
        </w:rPr>
        <w:t xml:space="preserve"> </w:t>
      </w:r>
      <w:r w:rsidR="009A2D37" w:rsidRPr="00955F0B">
        <w:rPr>
          <w:rFonts w:ascii="Arial" w:hAnsi="Arial" w:cs="Arial"/>
          <w:iCs/>
        </w:rPr>
        <w:t xml:space="preserve">Autumn or </w:t>
      </w:r>
      <w:proofErr w:type="gramStart"/>
      <w:r w:rsidR="009A2D37" w:rsidRPr="00955F0B">
        <w:rPr>
          <w:rFonts w:ascii="Arial" w:hAnsi="Arial" w:cs="Arial"/>
          <w:iCs/>
        </w:rPr>
        <w:t>Spring</w:t>
      </w:r>
      <w:proofErr w:type="gramEnd"/>
      <w:r w:rsidRPr="00955F0B">
        <w:rPr>
          <w:rFonts w:ascii="Arial" w:hAnsi="Arial" w:cs="Arial"/>
          <w:iCs/>
        </w:rPr>
        <w:t xml:space="preserve"> </w:t>
      </w:r>
    </w:p>
    <w:p w14:paraId="1E23AE2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45CFF47" w14:textId="1861112A" w:rsidR="009A2D37" w:rsidRPr="00955F0B" w:rsidRDefault="00393B1A" w:rsidP="002575B8">
      <w:pPr>
        <w:spacing w:after="120" w:line="240" w:lineRule="auto"/>
        <w:ind w:left="567" w:right="260"/>
        <w:rPr>
          <w:rFonts w:ascii="Arial" w:hAnsi="Arial" w:cs="Arial"/>
          <w:iCs/>
        </w:rPr>
      </w:pPr>
      <w:r w:rsidRPr="00955F0B">
        <w:rPr>
          <w:rFonts w:ascii="Arial" w:hAnsi="Arial" w:cs="Arial"/>
          <w:iCs/>
        </w:rPr>
        <w:t>None</w:t>
      </w:r>
    </w:p>
    <w:p w14:paraId="1EBA1A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4A8425A" w14:textId="037EE01E" w:rsidR="009A2D37" w:rsidRDefault="00393B1A" w:rsidP="00FE0CE7">
      <w:pPr>
        <w:pStyle w:val="ListParagraph"/>
        <w:spacing w:after="0"/>
        <w:ind w:right="260"/>
        <w:rPr>
          <w:rFonts w:ascii="Arial" w:eastAsia="Times New Roman" w:hAnsi="Arial" w:cs="Arial"/>
          <w:lang w:eastAsia="en-US"/>
        </w:rPr>
      </w:pPr>
      <w:r w:rsidRPr="00393B1A">
        <w:rPr>
          <w:rFonts w:ascii="Arial" w:eastAsia="Times New Roman" w:hAnsi="Arial" w:cs="Arial"/>
          <w:lang w:eastAsia="en-US"/>
        </w:rPr>
        <w:t>MA/P</w:t>
      </w:r>
      <w:r w:rsidR="00520BF6">
        <w:rPr>
          <w:rFonts w:ascii="Arial" w:eastAsia="Times New Roman" w:hAnsi="Arial" w:cs="Arial"/>
          <w:lang w:eastAsia="en-US"/>
        </w:rPr>
        <w:t>G</w:t>
      </w:r>
      <w:r w:rsidRPr="00393B1A">
        <w:rPr>
          <w:rFonts w:ascii="Arial" w:eastAsia="Times New Roman" w:hAnsi="Arial" w:cs="Arial"/>
          <w:lang w:eastAsia="en-US"/>
        </w:rPr>
        <w:t>Dip/</w:t>
      </w:r>
      <w:proofErr w:type="spellStart"/>
      <w:r w:rsidRPr="00393B1A">
        <w:rPr>
          <w:rFonts w:ascii="Arial" w:eastAsia="Times New Roman" w:hAnsi="Arial" w:cs="Arial"/>
          <w:lang w:eastAsia="en-US"/>
        </w:rPr>
        <w:t>PGCert</w:t>
      </w:r>
      <w:proofErr w:type="spellEnd"/>
      <w:r w:rsidRPr="00393B1A">
        <w:rPr>
          <w:rFonts w:ascii="Arial" w:eastAsia="Times New Roman" w:hAnsi="Arial" w:cs="Arial"/>
          <w:i/>
          <w:iCs/>
          <w:lang w:eastAsia="en-US"/>
        </w:rPr>
        <w:t xml:space="preserve"> </w:t>
      </w:r>
      <w:r w:rsidRPr="00393B1A">
        <w:rPr>
          <w:rFonts w:ascii="Arial" w:eastAsia="Times New Roman" w:hAnsi="Arial" w:cs="Arial"/>
          <w:lang w:eastAsia="en-US"/>
        </w:rPr>
        <w:t>[Specialisation] or MA in [Primary Specialisation] with [Secondary Area of Specialisation</w:t>
      </w:r>
      <w:proofErr w:type="gramStart"/>
      <w:r w:rsidRPr="00393B1A">
        <w:rPr>
          <w:rFonts w:ascii="Arial" w:eastAsia="Times New Roman" w:hAnsi="Arial" w:cs="Arial"/>
          <w:lang w:eastAsia="en-US"/>
        </w:rPr>
        <w:t>]  (</w:t>
      </w:r>
      <w:proofErr w:type="gramEnd"/>
      <w:r w:rsidRPr="00393B1A">
        <w:rPr>
          <w:rFonts w:ascii="Arial" w:eastAsia="Times New Roman" w:hAnsi="Arial" w:cs="Arial"/>
          <w:lang w:eastAsia="en-US"/>
        </w:rPr>
        <w:t xml:space="preserve">Brussels). </w:t>
      </w:r>
    </w:p>
    <w:p w14:paraId="52C0E3B5" w14:textId="77777777" w:rsidR="00520BF6" w:rsidRPr="00393B1A" w:rsidRDefault="00520BF6" w:rsidP="00FE0CE7">
      <w:pPr>
        <w:pStyle w:val="ListParagraph"/>
        <w:spacing w:after="0"/>
        <w:ind w:right="260"/>
        <w:rPr>
          <w:rFonts w:ascii="Arial" w:eastAsia="Times New Roman" w:hAnsi="Arial" w:cs="Arial"/>
          <w:lang w:eastAsia="en-US"/>
        </w:rPr>
      </w:pPr>
    </w:p>
    <w:p w14:paraId="26065661"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D342A7" w14:textId="14948584" w:rsidR="002B0CBB" w:rsidRPr="00560C60" w:rsidRDefault="005A7BDE" w:rsidP="002B0CBB">
      <w:pPr>
        <w:numPr>
          <w:ilvl w:val="0"/>
          <w:numId w:val="11"/>
        </w:numPr>
        <w:spacing w:after="0"/>
        <w:ind w:left="782" w:right="261" w:hanging="357"/>
        <w:rPr>
          <w:rFonts w:ascii="Arial" w:hAnsi="Arial" w:cs="Arial"/>
          <w:bCs/>
        </w:rPr>
      </w:pPr>
      <w:r>
        <w:rPr>
          <w:rFonts w:ascii="Arial" w:hAnsi="Arial" w:cs="Arial"/>
          <w:bCs/>
        </w:rPr>
        <w:t>Demonstrate</w:t>
      </w:r>
      <w:r w:rsidRPr="00560C60">
        <w:rPr>
          <w:rFonts w:ascii="Arial" w:hAnsi="Arial" w:cs="Arial"/>
          <w:bCs/>
        </w:rPr>
        <w:t xml:space="preserve"> </w:t>
      </w:r>
      <w:r w:rsidR="002B0CBB" w:rsidRPr="00560C60">
        <w:rPr>
          <w:rFonts w:ascii="Arial" w:hAnsi="Arial" w:cs="Arial"/>
          <w:bCs/>
        </w:rPr>
        <w:t>an advanced multidisciplinary understanding</w:t>
      </w:r>
      <w:r w:rsidR="002B0CBB">
        <w:rPr>
          <w:rFonts w:ascii="Arial" w:hAnsi="Arial" w:cs="Arial"/>
          <w:bCs/>
        </w:rPr>
        <w:t xml:space="preserve"> </w:t>
      </w:r>
      <w:r w:rsidR="002B0CBB" w:rsidRPr="00560C60">
        <w:rPr>
          <w:rFonts w:ascii="Arial" w:hAnsi="Arial" w:cs="Arial"/>
          <w:bCs/>
        </w:rPr>
        <w:t xml:space="preserve">of key aspects of the politics of global health; </w:t>
      </w:r>
    </w:p>
    <w:p w14:paraId="39B0FB8D" w14:textId="77777777" w:rsidR="002B0CBB" w:rsidRPr="00560C60" w:rsidRDefault="002B0CBB" w:rsidP="002B0CBB">
      <w:pPr>
        <w:numPr>
          <w:ilvl w:val="0"/>
          <w:numId w:val="11"/>
        </w:numPr>
        <w:spacing w:after="0"/>
        <w:ind w:left="782" w:right="261" w:hanging="357"/>
        <w:rPr>
          <w:rFonts w:ascii="Arial" w:hAnsi="Arial" w:cs="Arial"/>
          <w:bCs/>
        </w:rPr>
      </w:pPr>
      <w:r w:rsidRPr="00560C60">
        <w:rPr>
          <w:rFonts w:ascii="Arial" w:hAnsi="Arial" w:cs="Arial"/>
          <w:bCs/>
        </w:rPr>
        <w:t>Apply theoretical approaches to (re-)emerging health threats and define the multi-faceted nature of the term “threat”;</w:t>
      </w:r>
    </w:p>
    <w:p w14:paraId="55AF25DD" w14:textId="20D2C624" w:rsidR="002B0CBB" w:rsidRPr="00560C60" w:rsidRDefault="005A7BDE" w:rsidP="002B0CBB">
      <w:pPr>
        <w:numPr>
          <w:ilvl w:val="0"/>
          <w:numId w:val="11"/>
        </w:numPr>
        <w:spacing w:after="0"/>
        <w:ind w:left="782" w:right="261" w:hanging="357"/>
        <w:rPr>
          <w:rFonts w:ascii="Arial" w:hAnsi="Arial" w:cs="Arial"/>
          <w:bCs/>
        </w:rPr>
      </w:pPr>
      <w:r>
        <w:rPr>
          <w:rFonts w:ascii="Arial" w:hAnsi="Arial" w:cs="Arial"/>
          <w:bCs/>
        </w:rPr>
        <w:t>Demonstrate</w:t>
      </w:r>
      <w:r w:rsidRPr="00560C60">
        <w:rPr>
          <w:rFonts w:ascii="Arial" w:hAnsi="Arial" w:cs="Arial"/>
          <w:bCs/>
        </w:rPr>
        <w:t xml:space="preserve"> </w:t>
      </w:r>
      <w:r w:rsidR="002B0CBB" w:rsidRPr="00560C60">
        <w:rPr>
          <w:rFonts w:ascii="Arial" w:hAnsi="Arial" w:cs="Arial"/>
          <w:bCs/>
        </w:rPr>
        <w:t xml:space="preserve">an advanced understanding of </w:t>
      </w:r>
      <w:r w:rsidR="002B0CBB">
        <w:rPr>
          <w:rFonts w:ascii="Arial" w:hAnsi="Arial" w:cs="Arial"/>
          <w:bCs/>
        </w:rPr>
        <w:t xml:space="preserve">different needs in </w:t>
      </w:r>
      <w:r w:rsidR="002B0CBB" w:rsidRPr="00560C60">
        <w:rPr>
          <w:rFonts w:ascii="Arial" w:hAnsi="Arial" w:cs="Arial"/>
          <w:bCs/>
        </w:rPr>
        <w:t xml:space="preserve">different types of illness, </w:t>
      </w:r>
      <w:r w:rsidR="002B0CBB">
        <w:rPr>
          <w:rFonts w:ascii="Arial" w:hAnsi="Arial" w:cs="Arial"/>
          <w:bCs/>
        </w:rPr>
        <w:t xml:space="preserve">physical and mental, and </w:t>
      </w:r>
      <w:r w:rsidR="002B0CBB" w:rsidRPr="00560C60">
        <w:rPr>
          <w:rFonts w:ascii="Arial" w:hAnsi="Arial" w:cs="Arial"/>
          <w:bCs/>
        </w:rPr>
        <w:t>poverty- and inequality-related health concerns;</w:t>
      </w:r>
    </w:p>
    <w:p w14:paraId="6AE05030" w14:textId="51080B80" w:rsidR="00FE0CE7" w:rsidRPr="00560C60" w:rsidRDefault="005A7BDE" w:rsidP="00FE0CE7">
      <w:pPr>
        <w:numPr>
          <w:ilvl w:val="0"/>
          <w:numId w:val="11"/>
        </w:numPr>
        <w:spacing w:after="0"/>
        <w:ind w:left="782" w:right="261" w:hanging="357"/>
        <w:rPr>
          <w:rFonts w:ascii="Arial" w:hAnsi="Arial" w:cs="Arial"/>
          <w:bCs/>
        </w:rPr>
      </w:pPr>
      <w:r>
        <w:rPr>
          <w:rFonts w:ascii="Arial" w:hAnsi="Arial" w:cs="Arial"/>
          <w:bCs/>
        </w:rPr>
        <w:t>Demonstrate</w:t>
      </w:r>
      <w:r w:rsidRPr="00560C60">
        <w:rPr>
          <w:rFonts w:ascii="Arial" w:hAnsi="Arial" w:cs="Arial"/>
          <w:bCs/>
        </w:rPr>
        <w:t xml:space="preserve"> </w:t>
      </w:r>
      <w:r w:rsidR="00FE0CE7" w:rsidRPr="00560C60">
        <w:rPr>
          <w:rFonts w:ascii="Arial" w:hAnsi="Arial" w:cs="Arial"/>
          <w:bCs/>
        </w:rPr>
        <w:t xml:space="preserve">an </w:t>
      </w:r>
      <w:r w:rsidR="00820C0E">
        <w:rPr>
          <w:rFonts w:ascii="Arial" w:hAnsi="Arial" w:cs="Arial"/>
          <w:bCs/>
        </w:rPr>
        <w:t xml:space="preserve">advanced and nuanced </w:t>
      </w:r>
      <w:r w:rsidR="00FE0CE7" w:rsidRPr="00560C60">
        <w:rPr>
          <w:rFonts w:ascii="Arial" w:hAnsi="Arial" w:cs="Arial"/>
          <w:bCs/>
        </w:rPr>
        <w:t xml:space="preserve">understanding of the </w:t>
      </w:r>
      <w:r w:rsidR="00520BF6" w:rsidRPr="00560C60">
        <w:rPr>
          <w:rFonts w:ascii="Arial" w:hAnsi="Arial" w:cs="Arial"/>
          <w:bCs/>
        </w:rPr>
        <w:t>actors in health and health care, including local and national governments, international organizations and multinational corporations, in parti</w:t>
      </w:r>
      <w:r w:rsidR="00524960">
        <w:rPr>
          <w:rFonts w:ascii="Arial" w:hAnsi="Arial" w:cs="Arial"/>
          <w:bCs/>
        </w:rPr>
        <w:t>cular pharmaceutical companies;</w:t>
      </w:r>
    </w:p>
    <w:p w14:paraId="5C137A24" w14:textId="4E7142D5" w:rsidR="0088305E" w:rsidRDefault="00F95DDD" w:rsidP="0088305E">
      <w:pPr>
        <w:numPr>
          <w:ilvl w:val="0"/>
          <w:numId w:val="11"/>
        </w:numPr>
        <w:spacing w:after="0"/>
        <w:ind w:left="782" w:right="261" w:hanging="357"/>
        <w:rPr>
          <w:rFonts w:ascii="Arial" w:hAnsi="Arial" w:cs="Arial"/>
          <w:bCs/>
        </w:rPr>
      </w:pPr>
      <w:r>
        <w:rPr>
          <w:rFonts w:ascii="Arial" w:hAnsi="Arial" w:cs="Arial"/>
          <w:bCs/>
        </w:rPr>
        <w:t>Identify key challenges in ac</w:t>
      </w:r>
      <w:r w:rsidR="006761F8">
        <w:rPr>
          <w:rFonts w:ascii="Arial" w:hAnsi="Arial" w:cs="Arial"/>
          <w:bCs/>
        </w:rPr>
        <w:t>c</w:t>
      </w:r>
      <w:r>
        <w:rPr>
          <w:rFonts w:ascii="Arial" w:hAnsi="Arial" w:cs="Arial"/>
          <w:bCs/>
        </w:rPr>
        <w:t>ess to health care</w:t>
      </w:r>
      <w:r w:rsidR="00FE0CE7">
        <w:rPr>
          <w:rFonts w:ascii="Arial" w:hAnsi="Arial" w:cs="Arial"/>
          <w:bCs/>
        </w:rPr>
        <w:t>, whether these be on the individual (mi</w:t>
      </w:r>
      <w:r w:rsidR="00524960">
        <w:rPr>
          <w:rFonts w:ascii="Arial" w:hAnsi="Arial" w:cs="Arial"/>
          <w:bCs/>
        </w:rPr>
        <w:t>cro) or systemic (macro) level;</w:t>
      </w:r>
    </w:p>
    <w:p w14:paraId="505E6607" w14:textId="3CADFEB9" w:rsidR="009A2D37" w:rsidRDefault="005A7BDE" w:rsidP="0088305E">
      <w:pPr>
        <w:numPr>
          <w:ilvl w:val="0"/>
          <w:numId w:val="11"/>
        </w:numPr>
        <w:spacing w:after="0"/>
        <w:ind w:left="782" w:right="261" w:hanging="357"/>
        <w:rPr>
          <w:rFonts w:ascii="Arial" w:hAnsi="Arial" w:cs="Arial"/>
          <w:bCs/>
        </w:rPr>
      </w:pPr>
      <w:r>
        <w:rPr>
          <w:rFonts w:ascii="Arial" w:hAnsi="Arial" w:cs="Arial"/>
          <w:bCs/>
        </w:rPr>
        <w:t>Demonstrate</w:t>
      </w:r>
      <w:r w:rsidRPr="00560C60">
        <w:rPr>
          <w:rFonts w:ascii="Arial" w:hAnsi="Arial" w:cs="Arial"/>
          <w:bCs/>
        </w:rPr>
        <w:t xml:space="preserve"> </w:t>
      </w:r>
      <w:r w:rsidR="00FE0CE7" w:rsidRPr="0088305E">
        <w:rPr>
          <w:rFonts w:ascii="Arial" w:hAnsi="Arial" w:cs="Arial"/>
          <w:bCs/>
        </w:rPr>
        <w:t xml:space="preserve">an advanced understanding of </w:t>
      </w:r>
      <w:r w:rsidR="00520BF6">
        <w:rPr>
          <w:rFonts w:ascii="Arial" w:hAnsi="Arial" w:cs="Arial"/>
          <w:bCs/>
        </w:rPr>
        <w:t xml:space="preserve">key ethical and </w:t>
      </w:r>
      <w:r w:rsidR="00FE0CE7" w:rsidRPr="0088305E">
        <w:rPr>
          <w:rFonts w:ascii="Arial" w:hAnsi="Arial" w:cs="Arial"/>
          <w:bCs/>
        </w:rPr>
        <w:t>cross-cultural concerns for health care and service providers involved in the international provision of support</w:t>
      </w:r>
      <w:r w:rsidR="00520BF6">
        <w:rPr>
          <w:rFonts w:ascii="Arial" w:hAnsi="Arial" w:cs="Arial"/>
          <w:bCs/>
        </w:rPr>
        <w:t>, including differing health beliefs, and the implications for international coordination</w:t>
      </w:r>
      <w:r w:rsidR="00FE0CE7" w:rsidRPr="0088305E">
        <w:rPr>
          <w:rFonts w:ascii="Arial" w:hAnsi="Arial" w:cs="Arial"/>
          <w:bCs/>
        </w:rPr>
        <w:t xml:space="preserve">. </w:t>
      </w:r>
    </w:p>
    <w:p w14:paraId="5B669641" w14:textId="77777777" w:rsidR="0088305E" w:rsidRPr="0088305E" w:rsidRDefault="0088305E" w:rsidP="0088305E">
      <w:pPr>
        <w:spacing w:after="0"/>
        <w:ind w:left="782" w:right="261"/>
        <w:rPr>
          <w:rFonts w:ascii="Arial" w:hAnsi="Arial" w:cs="Arial"/>
          <w:bCs/>
        </w:rPr>
      </w:pPr>
    </w:p>
    <w:p w14:paraId="507CEC2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7BF37F" w14:textId="1CE9A077" w:rsidR="00393B1A" w:rsidRPr="00C67CA9" w:rsidRDefault="00393B1A" w:rsidP="00F67E26">
      <w:pPr>
        <w:pStyle w:val="ListParagraph"/>
        <w:numPr>
          <w:ilvl w:val="0"/>
          <w:numId w:val="10"/>
        </w:numPr>
        <w:spacing w:after="0"/>
        <w:ind w:left="851" w:hanging="425"/>
        <w:rPr>
          <w:rFonts w:ascii="Arial" w:hAnsi="Arial" w:cs="Arial"/>
          <w:bCs/>
        </w:rPr>
      </w:pPr>
      <w:r w:rsidRPr="00C67CA9">
        <w:rPr>
          <w:rFonts w:ascii="Arial" w:hAnsi="Arial" w:cs="Arial"/>
          <w:bCs/>
        </w:rPr>
        <w:t>Conduct effective in-depth, independent research into a particular problem</w:t>
      </w:r>
      <w:r w:rsidR="007644E2">
        <w:rPr>
          <w:rFonts w:ascii="Arial" w:hAnsi="Arial" w:cs="Arial"/>
          <w:bCs/>
        </w:rPr>
        <w:t xml:space="preserve">, including extrapolating from </w:t>
      </w:r>
      <w:r w:rsidR="00312460">
        <w:rPr>
          <w:rFonts w:ascii="Arial" w:hAnsi="Arial" w:cs="Arial"/>
          <w:bCs/>
        </w:rPr>
        <w:t xml:space="preserve">potentially </w:t>
      </w:r>
      <w:r w:rsidR="007644E2">
        <w:rPr>
          <w:rFonts w:ascii="Arial" w:hAnsi="Arial" w:cs="Arial"/>
          <w:bCs/>
        </w:rPr>
        <w:t>incomplete data, clearly communicating conclusions in writing</w:t>
      </w:r>
      <w:r w:rsidRPr="00C67CA9">
        <w:rPr>
          <w:rFonts w:ascii="Arial" w:hAnsi="Arial" w:cs="Arial"/>
          <w:bCs/>
        </w:rPr>
        <w:t>;</w:t>
      </w:r>
      <w:r w:rsidRPr="00C67CA9">
        <w:rPr>
          <w:rFonts w:ascii="Arial" w:hAnsi="Arial" w:cs="Arial"/>
        </w:rPr>
        <w:t xml:space="preserve"> </w:t>
      </w:r>
    </w:p>
    <w:p w14:paraId="253947D9" w14:textId="78DD9F3D" w:rsidR="00393B1A" w:rsidRPr="00C67CA9" w:rsidRDefault="006761F8" w:rsidP="00F67E26">
      <w:pPr>
        <w:pStyle w:val="ListParagraph"/>
        <w:numPr>
          <w:ilvl w:val="0"/>
          <w:numId w:val="10"/>
        </w:numPr>
        <w:spacing w:after="0"/>
        <w:ind w:left="851" w:hanging="425"/>
        <w:rPr>
          <w:rFonts w:ascii="Arial" w:hAnsi="Arial" w:cs="Arial"/>
          <w:bCs/>
        </w:rPr>
      </w:pPr>
      <w:r>
        <w:rPr>
          <w:rFonts w:ascii="Arial" w:hAnsi="Arial" w:cs="Arial"/>
          <w:bCs/>
        </w:rPr>
        <w:t>Synthesize and analys</w:t>
      </w:r>
      <w:r w:rsidR="00393B1A" w:rsidRPr="00C67CA9">
        <w:rPr>
          <w:rFonts w:ascii="Arial" w:hAnsi="Arial" w:cs="Arial"/>
          <w:bCs/>
        </w:rPr>
        <w:t>e disparate material</w:t>
      </w:r>
      <w:r w:rsidR="007644E2">
        <w:rPr>
          <w:rFonts w:ascii="Arial" w:hAnsi="Arial" w:cs="Arial"/>
          <w:bCs/>
        </w:rPr>
        <w:t xml:space="preserve"> in an original and self-directed manner</w:t>
      </w:r>
      <w:r w:rsidR="00393B1A" w:rsidRPr="00C67CA9">
        <w:rPr>
          <w:rFonts w:ascii="Arial" w:hAnsi="Arial" w:cs="Arial"/>
          <w:bCs/>
        </w:rPr>
        <w:t>;</w:t>
      </w:r>
    </w:p>
    <w:p w14:paraId="21861B36" w14:textId="6932CFD5" w:rsidR="00393B1A" w:rsidRPr="00C67CA9" w:rsidRDefault="00393B1A" w:rsidP="00F67E26">
      <w:pPr>
        <w:pStyle w:val="ListParagraph"/>
        <w:numPr>
          <w:ilvl w:val="0"/>
          <w:numId w:val="10"/>
        </w:numPr>
        <w:spacing w:after="0"/>
        <w:ind w:left="851" w:hanging="425"/>
        <w:rPr>
          <w:rFonts w:ascii="Arial" w:hAnsi="Arial" w:cs="Arial"/>
          <w:bCs/>
        </w:rPr>
      </w:pPr>
      <w:r w:rsidRPr="00C67CA9">
        <w:rPr>
          <w:rFonts w:ascii="Arial" w:hAnsi="Arial" w:cs="Arial"/>
          <w:bCs/>
        </w:rPr>
        <w:t>Apply theoretical concepts to case studies</w:t>
      </w:r>
      <w:r w:rsidR="007644E2">
        <w:rPr>
          <w:rFonts w:ascii="Arial" w:hAnsi="Arial" w:cs="Arial"/>
          <w:bCs/>
        </w:rPr>
        <w:t>, displaying an advanced conceptual understanding</w:t>
      </w:r>
      <w:r w:rsidRPr="00C67CA9">
        <w:rPr>
          <w:rFonts w:ascii="Arial" w:hAnsi="Arial" w:cs="Arial"/>
          <w:bCs/>
        </w:rPr>
        <w:t>;</w:t>
      </w:r>
      <w:r w:rsidRPr="00C67CA9">
        <w:rPr>
          <w:rFonts w:ascii="Arial" w:hAnsi="Arial" w:cs="Arial"/>
        </w:rPr>
        <w:t xml:space="preserve"> </w:t>
      </w:r>
    </w:p>
    <w:p w14:paraId="30CEB61E" w14:textId="73814E07" w:rsidR="00393B1A" w:rsidRPr="00C67CA9" w:rsidRDefault="007644E2" w:rsidP="00F67E26">
      <w:pPr>
        <w:pStyle w:val="ListParagraph"/>
        <w:numPr>
          <w:ilvl w:val="0"/>
          <w:numId w:val="10"/>
        </w:numPr>
        <w:spacing w:after="0"/>
        <w:ind w:left="851" w:hanging="425"/>
        <w:rPr>
          <w:rFonts w:ascii="Arial" w:hAnsi="Arial" w:cs="Arial"/>
        </w:rPr>
      </w:pPr>
      <w:r>
        <w:rPr>
          <w:rFonts w:ascii="Arial" w:hAnsi="Arial" w:cs="Arial"/>
          <w:bCs/>
        </w:rPr>
        <w:t xml:space="preserve">Demonstrate a comprehensive understanding of relevant techniques, which may include </w:t>
      </w:r>
      <w:r w:rsidR="00393B1A" w:rsidRPr="00C67CA9">
        <w:rPr>
          <w:rFonts w:ascii="Arial" w:hAnsi="Arial" w:cs="Arial"/>
          <w:bCs/>
        </w:rPr>
        <w:t>interdisciplinar</w:t>
      </w:r>
      <w:r>
        <w:rPr>
          <w:rFonts w:ascii="Arial" w:hAnsi="Arial" w:cs="Arial"/>
          <w:bCs/>
        </w:rPr>
        <w:t>y approaches</w:t>
      </w:r>
      <w:r w:rsidR="00B72387">
        <w:rPr>
          <w:rFonts w:ascii="Arial" w:hAnsi="Arial" w:cs="Arial"/>
          <w:bCs/>
        </w:rPr>
        <w:t>;</w:t>
      </w:r>
    </w:p>
    <w:p w14:paraId="30A3DC19" w14:textId="77777777" w:rsidR="007644E2" w:rsidRDefault="00393B1A" w:rsidP="00F82FB1">
      <w:pPr>
        <w:pStyle w:val="ListParagraph"/>
        <w:numPr>
          <w:ilvl w:val="0"/>
          <w:numId w:val="10"/>
        </w:numPr>
        <w:spacing w:after="0"/>
        <w:ind w:left="851" w:hanging="425"/>
        <w:rPr>
          <w:rFonts w:ascii="Arial" w:hAnsi="Arial" w:cs="Arial"/>
          <w:bCs/>
        </w:rPr>
      </w:pPr>
      <w:r w:rsidRPr="00C67CA9">
        <w:rPr>
          <w:rFonts w:ascii="Arial" w:hAnsi="Arial" w:cs="Arial"/>
          <w:bCs/>
        </w:rPr>
        <w:t>Think clearly about reading material and discussion</w:t>
      </w:r>
      <w:r w:rsidR="007644E2">
        <w:rPr>
          <w:rFonts w:ascii="Arial" w:hAnsi="Arial" w:cs="Arial"/>
          <w:bCs/>
        </w:rPr>
        <w:t>, develop logical arguments, and communicate these clearly;</w:t>
      </w:r>
    </w:p>
    <w:p w14:paraId="6D90BCD3" w14:textId="429B6A17" w:rsidR="007644E2" w:rsidRDefault="007644E2" w:rsidP="00F82FB1">
      <w:pPr>
        <w:pStyle w:val="ListParagraph"/>
        <w:numPr>
          <w:ilvl w:val="0"/>
          <w:numId w:val="10"/>
        </w:numPr>
        <w:spacing w:after="0"/>
        <w:ind w:left="851" w:hanging="425"/>
        <w:rPr>
          <w:rFonts w:ascii="Arial" w:hAnsi="Arial" w:cs="Arial"/>
          <w:bCs/>
        </w:rPr>
      </w:pPr>
      <w:r>
        <w:rPr>
          <w:rFonts w:ascii="Arial" w:hAnsi="Arial" w:cs="Arial"/>
          <w:bCs/>
        </w:rPr>
        <w:t>Have exercised initiative and personal responsibility in managing their time and demonstrated independent learning ability.</w:t>
      </w:r>
    </w:p>
    <w:p w14:paraId="56749DB2" w14:textId="77777777" w:rsidR="007644E2" w:rsidRDefault="007644E2" w:rsidP="00F82FB1">
      <w:pPr>
        <w:ind w:left="426"/>
        <w:rPr>
          <w:rFonts w:ascii="Arial" w:hAnsi="Arial" w:cs="Arial"/>
          <w:bCs/>
        </w:rPr>
      </w:pPr>
    </w:p>
    <w:p w14:paraId="56FA684B" w14:textId="77777777" w:rsidR="009A2D37" w:rsidRPr="00302082" w:rsidRDefault="009A2D37" w:rsidP="00F82FB1">
      <w:pPr>
        <w:ind w:left="426"/>
        <w:rPr>
          <w:b/>
        </w:rPr>
      </w:pPr>
      <w:r w:rsidRPr="00302082">
        <w:rPr>
          <w:b/>
        </w:rPr>
        <w:lastRenderedPageBreak/>
        <w:t>A synopsis of the curriculum</w:t>
      </w:r>
    </w:p>
    <w:p w14:paraId="4F5D1BED" w14:textId="2BCE1AEB" w:rsidR="002575B8" w:rsidRDefault="002575B8" w:rsidP="002575B8">
      <w:pPr>
        <w:spacing w:after="120"/>
        <w:ind w:left="567" w:right="260"/>
        <w:rPr>
          <w:rFonts w:ascii="Arial" w:hAnsi="Arial" w:cs="Arial"/>
          <w:iCs/>
        </w:rPr>
      </w:pPr>
      <w:r w:rsidRPr="00D12022">
        <w:rPr>
          <w:rFonts w:ascii="Arial" w:hAnsi="Arial" w:cs="Arial"/>
          <w:iCs/>
        </w:rPr>
        <w:t>The SARS out</w:t>
      </w:r>
      <w:r w:rsidR="00F36512">
        <w:rPr>
          <w:rFonts w:ascii="Arial" w:hAnsi="Arial" w:cs="Arial"/>
          <w:iCs/>
        </w:rPr>
        <w:t xml:space="preserve">break in 2003 started in China and </w:t>
      </w:r>
      <w:r w:rsidRPr="00D12022">
        <w:rPr>
          <w:rFonts w:ascii="Arial" w:hAnsi="Arial" w:cs="Arial"/>
          <w:iCs/>
        </w:rPr>
        <w:t xml:space="preserve">spread through Asia and </w:t>
      </w:r>
      <w:r>
        <w:rPr>
          <w:rFonts w:ascii="Arial" w:hAnsi="Arial" w:cs="Arial"/>
          <w:iCs/>
        </w:rPr>
        <w:t xml:space="preserve">on to </w:t>
      </w:r>
      <w:r w:rsidRPr="00D12022">
        <w:rPr>
          <w:rFonts w:ascii="Arial" w:hAnsi="Arial" w:cs="Arial"/>
          <w:iCs/>
        </w:rPr>
        <w:t>Canada</w:t>
      </w:r>
      <w:r>
        <w:rPr>
          <w:rFonts w:ascii="Arial" w:hAnsi="Arial" w:cs="Arial"/>
          <w:iCs/>
        </w:rPr>
        <w:t xml:space="preserve"> within weeks</w:t>
      </w:r>
      <w:r w:rsidRPr="00D12022">
        <w:rPr>
          <w:rFonts w:ascii="Arial" w:hAnsi="Arial" w:cs="Arial"/>
          <w:iCs/>
        </w:rPr>
        <w:t>. This fast-spreading outbreak demonstrated the global reach of illness, while the internationally coordinated response to SARS demonstrated the potential for effective global action in response to health thre</w:t>
      </w:r>
      <w:r>
        <w:rPr>
          <w:rFonts w:ascii="Arial" w:hAnsi="Arial" w:cs="Arial"/>
          <w:iCs/>
        </w:rPr>
        <w:t xml:space="preserve">ats. Such effective response is, however, </w:t>
      </w:r>
      <w:r w:rsidRPr="00D12022">
        <w:rPr>
          <w:rFonts w:ascii="Arial" w:hAnsi="Arial" w:cs="Arial"/>
          <w:iCs/>
        </w:rPr>
        <w:t>the exception, ra</w:t>
      </w:r>
      <w:r>
        <w:rPr>
          <w:rFonts w:ascii="Arial" w:hAnsi="Arial" w:cs="Arial"/>
          <w:iCs/>
        </w:rPr>
        <w:t xml:space="preserve">ther than the norm. This module seeks to examine that anomaly. </w:t>
      </w:r>
    </w:p>
    <w:p w14:paraId="42052EE3" w14:textId="71C69503" w:rsidR="002575B8" w:rsidRDefault="002575B8" w:rsidP="002575B8">
      <w:pPr>
        <w:spacing w:after="120"/>
        <w:ind w:left="567" w:right="260"/>
        <w:rPr>
          <w:rFonts w:ascii="Arial" w:hAnsi="Arial" w:cs="Arial"/>
          <w:iCs/>
        </w:rPr>
      </w:pPr>
      <w:r w:rsidRPr="00D12022">
        <w:rPr>
          <w:rFonts w:ascii="Arial" w:hAnsi="Arial" w:cs="Arial"/>
          <w:iCs/>
        </w:rPr>
        <w:t xml:space="preserve">In </w:t>
      </w:r>
      <w:r>
        <w:rPr>
          <w:rFonts w:ascii="Arial" w:hAnsi="Arial" w:cs="Arial"/>
          <w:iCs/>
        </w:rPr>
        <w:t xml:space="preserve">exploring that gap in the protection of human security, </w:t>
      </w:r>
      <w:r w:rsidRPr="00D12022">
        <w:rPr>
          <w:rFonts w:ascii="Arial" w:hAnsi="Arial" w:cs="Arial"/>
          <w:iCs/>
        </w:rPr>
        <w:t>this module addresses key aspects of the governance</w:t>
      </w:r>
      <w:r>
        <w:rPr>
          <w:rFonts w:ascii="Arial" w:hAnsi="Arial" w:cs="Arial"/>
          <w:iCs/>
        </w:rPr>
        <w:t xml:space="preserve"> and securitis</w:t>
      </w:r>
      <w:r w:rsidRPr="00D12022">
        <w:rPr>
          <w:rFonts w:ascii="Arial" w:hAnsi="Arial" w:cs="Arial"/>
          <w:iCs/>
        </w:rPr>
        <w:t xml:space="preserve">ation </w:t>
      </w:r>
      <w:r>
        <w:rPr>
          <w:rFonts w:ascii="Arial" w:hAnsi="Arial" w:cs="Arial"/>
          <w:iCs/>
        </w:rPr>
        <w:t xml:space="preserve">of health, engaging with a study of the globalised nature of illness and of health governance. The module addresses specific local or national policies, also looking at the nature of international cooperation, coordination and response. The interaction with corporations, </w:t>
      </w:r>
      <w:r w:rsidR="005348D1">
        <w:rPr>
          <w:rFonts w:ascii="Arial" w:hAnsi="Arial" w:cs="Arial"/>
          <w:iCs/>
        </w:rPr>
        <w:t xml:space="preserve">represented </w:t>
      </w:r>
      <w:r>
        <w:rPr>
          <w:rFonts w:ascii="Arial" w:hAnsi="Arial" w:cs="Arial"/>
          <w:iCs/>
        </w:rPr>
        <w:t xml:space="preserve">here </w:t>
      </w:r>
      <w:r w:rsidR="00F36512">
        <w:rPr>
          <w:rFonts w:ascii="Arial" w:hAnsi="Arial" w:cs="Arial"/>
          <w:iCs/>
        </w:rPr>
        <w:t xml:space="preserve">primarily </w:t>
      </w:r>
      <w:r>
        <w:rPr>
          <w:rFonts w:ascii="Arial" w:hAnsi="Arial" w:cs="Arial"/>
          <w:iCs/>
        </w:rPr>
        <w:t xml:space="preserve">in the form of pharmaceutical companies, </w:t>
      </w:r>
      <w:proofErr w:type="gramStart"/>
      <w:r>
        <w:rPr>
          <w:rFonts w:ascii="Arial" w:hAnsi="Arial" w:cs="Arial"/>
          <w:iCs/>
        </w:rPr>
        <w:t>is examined</w:t>
      </w:r>
      <w:proofErr w:type="gramEnd"/>
      <w:r>
        <w:rPr>
          <w:rFonts w:ascii="Arial" w:hAnsi="Arial" w:cs="Arial"/>
          <w:iCs/>
        </w:rPr>
        <w:t xml:space="preserve">. </w:t>
      </w:r>
    </w:p>
    <w:p w14:paraId="5BE4817F" w14:textId="77777777" w:rsidR="002575B8" w:rsidRDefault="002575B8" w:rsidP="002575B8">
      <w:pPr>
        <w:spacing w:after="120"/>
        <w:ind w:left="567" w:right="260"/>
        <w:rPr>
          <w:rFonts w:ascii="Arial" w:hAnsi="Arial" w:cs="Arial"/>
          <w:iCs/>
        </w:rPr>
      </w:pPr>
      <w:r w:rsidRPr="00484561">
        <w:rPr>
          <w:rFonts w:ascii="Arial" w:hAnsi="Arial" w:cs="Arial"/>
          <w:iCs/>
        </w:rPr>
        <w:t>The module will include theoretical approaches</w:t>
      </w:r>
      <w:r>
        <w:rPr>
          <w:rFonts w:ascii="Arial" w:hAnsi="Arial" w:cs="Arial"/>
          <w:iCs/>
        </w:rPr>
        <w:t xml:space="preserve"> and </w:t>
      </w:r>
      <w:proofErr w:type="gramStart"/>
      <w:r>
        <w:rPr>
          <w:rFonts w:ascii="Arial" w:hAnsi="Arial" w:cs="Arial"/>
          <w:iCs/>
        </w:rPr>
        <w:t>principles</w:t>
      </w:r>
      <w:r w:rsidRPr="00484561">
        <w:rPr>
          <w:rFonts w:ascii="Arial" w:hAnsi="Arial" w:cs="Arial"/>
          <w:iCs/>
        </w:rPr>
        <w:t xml:space="preserve"> which</w:t>
      </w:r>
      <w:proofErr w:type="gramEnd"/>
      <w:r w:rsidRPr="00484561">
        <w:rPr>
          <w:rFonts w:ascii="Arial" w:hAnsi="Arial" w:cs="Arial"/>
          <w:iCs/>
        </w:rPr>
        <w:t xml:space="preserve"> address broader political trends and directions, such as the securitisation of health, governance of health, and their impacts on specific diseases and the treatment thereof.</w:t>
      </w:r>
      <w:r>
        <w:rPr>
          <w:rFonts w:ascii="Arial" w:hAnsi="Arial" w:cs="Arial"/>
          <w:iCs/>
        </w:rPr>
        <w:t xml:space="preserve"> Cross-cultural medical practices and culturally sensitive mental and physical health care, emerging from a </w:t>
      </w:r>
      <w:proofErr w:type="gramStart"/>
      <w:r>
        <w:rPr>
          <w:rFonts w:ascii="Arial" w:hAnsi="Arial" w:cs="Arial"/>
          <w:iCs/>
        </w:rPr>
        <w:t>psycho-social</w:t>
      </w:r>
      <w:proofErr w:type="gramEnd"/>
      <w:r>
        <w:rPr>
          <w:rFonts w:ascii="Arial" w:hAnsi="Arial" w:cs="Arial"/>
          <w:iCs/>
        </w:rPr>
        <w:t xml:space="preserve"> approach, will also be included. Here, such topics as differing health beliefs </w:t>
      </w:r>
      <w:proofErr w:type="gramStart"/>
      <w:r>
        <w:rPr>
          <w:rFonts w:ascii="Arial" w:hAnsi="Arial" w:cs="Arial"/>
          <w:iCs/>
        </w:rPr>
        <w:t>will be addressed</w:t>
      </w:r>
      <w:proofErr w:type="gramEnd"/>
      <w:r>
        <w:rPr>
          <w:rFonts w:ascii="Arial" w:hAnsi="Arial" w:cs="Arial"/>
          <w:iCs/>
        </w:rPr>
        <w:t xml:space="preserve">. </w:t>
      </w:r>
    </w:p>
    <w:p w14:paraId="2956DA9E" w14:textId="1D60CF4D" w:rsidR="009A2D37" w:rsidRPr="002575B8" w:rsidRDefault="002575B8" w:rsidP="002575B8">
      <w:pPr>
        <w:spacing w:after="120"/>
        <w:ind w:left="567" w:right="260"/>
        <w:rPr>
          <w:rFonts w:ascii="Arial" w:hAnsi="Arial" w:cs="Arial"/>
          <w:iCs/>
        </w:rPr>
      </w:pPr>
      <w:r>
        <w:rPr>
          <w:rFonts w:ascii="Arial" w:hAnsi="Arial" w:cs="Arial"/>
          <w:iCs/>
        </w:rPr>
        <w:t xml:space="preserve">Infectious diseases – such as Ebola and SARS – </w:t>
      </w:r>
      <w:proofErr w:type="gramStart"/>
      <w:r>
        <w:rPr>
          <w:rFonts w:ascii="Arial" w:hAnsi="Arial" w:cs="Arial"/>
          <w:iCs/>
        </w:rPr>
        <w:t xml:space="preserve">will be discussed as well as poverty- and inequality-related health concerns such as, but not limited to, malnutrition, mental </w:t>
      </w:r>
      <w:r w:rsidR="00560C60">
        <w:rPr>
          <w:rFonts w:ascii="Arial" w:hAnsi="Arial" w:cs="Arial"/>
          <w:iCs/>
        </w:rPr>
        <w:t>illness</w:t>
      </w:r>
      <w:r>
        <w:rPr>
          <w:rFonts w:ascii="Arial" w:hAnsi="Arial" w:cs="Arial"/>
          <w:iCs/>
        </w:rPr>
        <w:t>, malaria and other parasitic diseases</w:t>
      </w:r>
      <w:proofErr w:type="gramEnd"/>
      <w:r>
        <w:rPr>
          <w:rFonts w:ascii="Arial" w:hAnsi="Arial" w:cs="Arial"/>
          <w:iCs/>
        </w:rPr>
        <w:t>. The module addresses key aspects of governance of health and health care from a global perspective.</w:t>
      </w:r>
    </w:p>
    <w:p w14:paraId="040DA5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2AFCDE1" w14:textId="77777777" w:rsidR="00C17239" w:rsidRDefault="00C17239" w:rsidP="00892562">
      <w:pPr>
        <w:spacing w:after="120" w:line="240" w:lineRule="auto"/>
        <w:ind w:left="567" w:right="260"/>
        <w:rPr>
          <w:rFonts w:ascii="Arial" w:hAnsi="Arial" w:cs="Arial"/>
          <w:lang w:val="en-US"/>
        </w:rPr>
      </w:pPr>
      <w:r w:rsidRPr="00D864D3">
        <w:rPr>
          <w:rFonts w:ascii="Arial" w:hAnsi="Arial" w:cs="Arial"/>
          <w:lang w:val="en-US"/>
        </w:rPr>
        <w:t>Benjamin</w:t>
      </w:r>
      <w:r>
        <w:rPr>
          <w:rFonts w:ascii="Arial" w:hAnsi="Arial" w:cs="Arial"/>
          <w:lang w:val="en-US"/>
        </w:rPr>
        <w:t>, M.M.</w:t>
      </w:r>
      <w:r w:rsidRPr="00D864D3">
        <w:rPr>
          <w:rFonts w:ascii="Arial" w:hAnsi="Arial" w:cs="Arial"/>
          <w:lang w:val="en-US"/>
        </w:rPr>
        <w:t xml:space="preserve"> and </w:t>
      </w:r>
      <w:r>
        <w:rPr>
          <w:rFonts w:ascii="Arial" w:hAnsi="Arial" w:cs="Arial"/>
          <w:lang w:val="en-US"/>
        </w:rPr>
        <w:t xml:space="preserve">L. </w:t>
      </w:r>
      <w:r w:rsidRPr="00D864D3">
        <w:rPr>
          <w:rFonts w:ascii="Arial" w:hAnsi="Arial" w:cs="Arial"/>
          <w:lang w:val="en-US"/>
        </w:rPr>
        <w:t xml:space="preserve">O. </w:t>
      </w:r>
      <w:proofErr w:type="spellStart"/>
      <w:r w:rsidRPr="00D864D3">
        <w:rPr>
          <w:rFonts w:ascii="Arial" w:hAnsi="Arial" w:cs="Arial"/>
          <w:lang w:val="en-US"/>
        </w:rPr>
        <w:t>Gostin</w:t>
      </w:r>
      <w:proofErr w:type="spellEnd"/>
      <w:r>
        <w:rPr>
          <w:rFonts w:ascii="Arial" w:hAnsi="Arial" w:cs="Arial"/>
        </w:rPr>
        <w:t xml:space="preserve">. 2018. </w:t>
      </w:r>
      <w:r w:rsidRPr="00D864D3">
        <w:rPr>
          <w:rFonts w:ascii="Arial" w:hAnsi="Arial" w:cs="Arial"/>
          <w:i/>
          <w:lang w:val="en-US"/>
        </w:rPr>
        <w:t>Human Rights in Global Health: Rights-Based Governance for a Globalizing World</w:t>
      </w:r>
      <w:r>
        <w:rPr>
          <w:rFonts w:ascii="Arial" w:hAnsi="Arial" w:cs="Arial"/>
          <w:lang w:val="en-US"/>
        </w:rPr>
        <w:t>. Oxford UP.</w:t>
      </w:r>
    </w:p>
    <w:p w14:paraId="08A10BF8" w14:textId="63907007" w:rsidR="0024160B" w:rsidRDefault="0024160B" w:rsidP="00892562">
      <w:pPr>
        <w:spacing w:after="120" w:line="240" w:lineRule="auto"/>
        <w:ind w:left="567" w:right="260"/>
        <w:rPr>
          <w:rFonts w:ascii="Arial" w:hAnsi="Arial" w:cs="Arial"/>
          <w:lang w:val="en-US"/>
        </w:rPr>
      </w:pPr>
      <w:proofErr w:type="spellStart"/>
      <w:r w:rsidRPr="0024160B">
        <w:rPr>
          <w:rFonts w:ascii="Arial" w:hAnsi="Arial" w:cs="Arial"/>
          <w:lang w:val="en-US"/>
        </w:rPr>
        <w:t>Bettcher</w:t>
      </w:r>
      <w:proofErr w:type="spellEnd"/>
      <w:r w:rsidRPr="0024160B">
        <w:rPr>
          <w:rFonts w:ascii="Arial" w:hAnsi="Arial" w:cs="Arial"/>
          <w:lang w:val="en-US"/>
        </w:rPr>
        <w:t xml:space="preserve">, D. and Lee, K., 2002. </w:t>
      </w:r>
      <w:proofErr w:type="spellStart"/>
      <w:r w:rsidRPr="0024160B">
        <w:rPr>
          <w:rFonts w:ascii="Arial" w:hAnsi="Arial" w:cs="Arial"/>
          <w:lang w:val="en-US"/>
        </w:rPr>
        <w:t>Globalisation</w:t>
      </w:r>
      <w:proofErr w:type="spellEnd"/>
      <w:r w:rsidRPr="0024160B">
        <w:rPr>
          <w:rFonts w:ascii="Arial" w:hAnsi="Arial" w:cs="Arial"/>
          <w:lang w:val="en-US"/>
        </w:rPr>
        <w:t xml:space="preserve"> and public health. </w:t>
      </w:r>
      <w:r w:rsidRPr="0024160B">
        <w:rPr>
          <w:rFonts w:ascii="Arial" w:hAnsi="Arial" w:cs="Arial"/>
          <w:i/>
          <w:iCs/>
          <w:lang w:val="en-US"/>
        </w:rPr>
        <w:t>Journal of Epidemiology &amp; Community Health</w:t>
      </w:r>
      <w:r w:rsidRPr="0024160B">
        <w:rPr>
          <w:rFonts w:ascii="Arial" w:hAnsi="Arial" w:cs="Arial"/>
          <w:lang w:val="en-US"/>
        </w:rPr>
        <w:t xml:space="preserve">, </w:t>
      </w:r>
      <w:r w:rsidRPr="0024160B">
        <w:rPr>
          <w:rFonts w:ascii="Arial" w:hAnsi="Arial" w:cs="Arial"/>
          <w:i/>
          <w:iCs/>
          <w:lang w:val="en-US"/>
        </w:rPr>
        <w:t>56</w:t>
      </w:r>
      <w:r w:rsidRPr="0024160B">
        <w:rPr>
          <w:rFonts w:ascii="Arial" w:hAnsi="Arial" w:cs="Arial"/>
          <w:lang w:val="en-US"/>
        </w:rPr>
        <w:t>(1), pp.8-17.</w:t>
      </w:r>
    </w:p>
    <w:p w14:paraId="4D79EE67" w14:textId="77777777" w:rsidR="00C17239" w:rsidRDefault="00C17239" w:rsidP="00892562">
      <w:pPr>
        <w:spacing w:after="120" w:line="240" w:lineRule="auto"/>
        <w:ind w:left="567" w:right="260"/>
        <w:rPr>
          <w:rFonts w:ascii="Arial" w:hAnsi="Arial" w:cs="Arial"/>
        </w:rPr>
      </w:pPr>
      <w:r w:rsidRPr="00C17239">
        <w:rPr>
          <w:rFonts w:ascii="Arial" w:hAnsi="Arial" w:cs="Arial"/>
        </w:rPr>
        <w:t xml:space="preserve">Brown, T., Craddock, S. and Ingram, A., 2012. Critical interventions in global health: Governmentality, risk, and assemblage. </w:t>
      </w:r>
      <w:r w:rsidRPr="00C17239">
        <w:rPr>
          <w:rFonts w:ascii="Arial" w:hAnsi="Arial" w:cs="Arial"/>
          <w:i/>
        </w:rPr>
        <w:t>Annals of the Association of American Geographers</w:t>
      </w:r>
      <w:r w:rsidRPr="00C17239">
        <w:rPr>
          <w:rFonts w:ascii="Arial" w:hAnsi="Arial" w:cs="Arial"/>
        </w:rPr>
        <w:t>, 102(5), pp.1182-1189.</w:t>
      </w:r>
    </w:p>
    <w:p w14:paraId="59BBD210" w14:textId="77777777" w:rsidR="00C17239" w:rsidRDefault="00C17239" w:rsidP="00892562">
      <w:pPr>
        <w:spacing w:after="120" w:line="240" w:lineRule="auto"/>
        <w:ind w:left="567" w:right="260"/>
        <w:rPr>
          <w:rFonts w:ascii="Arial" w:hAnsi="Arial" w:cs="Arial"/>
        </w:rPr>
      </w:pPr>
      <w:r w:rsidRPr="00C17239">
        <w:rPr>
          <w:rFonts w:ascii="Arial" w:hAnsi="Arial" w:cs="Arial"/>
        </w:rPr>
        <w:t xml:space="preserve">Elbe, S., 2018. </w:t>
      </w:r>
      <w:r w:rsidRPr="00C17239">
        <w:rPr>
          <w:rFonts w:ascii="Arial" w:hAnsi="Arial" w:cs="Arial"/>
          <w:i/>
        </w:rPr>
        <w:t>Pandemics, pills, and politics: governing global health security</w:t>
      </w:r>
      <w:r w:rsidRPr="00C17239">
        <w:rPr>
          <w:rFonts w:ascii="Arial" w:hAnsi="Arial" w:cs="Arial"/>
        </w:rPr>
        <w:t>. JHU Press.</w:t>
      </w:r>
    </w:p>
    <w:p w14:paraId="15769831" w14:textId="77777777" w:rsidR="00C17239" w:rsidRDefault="00C17239" w:rsidP="00892562">
      <w:pPr>
        <w:spacing w:after="120" w:line="240" w:lineRule="auto"/>
        <w:ind w:left="567" w:right="260"/>
        <w:rPr>
          <w:rFonts w:ascii="Arial" w:hAnsi="Arial" w:cs="Arial"/>
          <w:lang w:val="en-US"/>
        </w:rPr>
      </w:pPr>
      <w:proofErr w:type="spellStart"/>
      <w:r w:rsidRPr="008907A3">
        <w:rPr>
          <w:rFonts w:ascii="Arial" w:hAnsi="Arial" w:cs="Arial"/>
          <w:lang w:val="en-US"/>
        </w:rPr>
        <w:t>Shiffman</w:t>
      </w:r>
      <w:proofErr w:type="spellEnd"/>
      <w:r w:rsidRPr="008907A3">
        <w:rPr>
          <w:rFonts w:ascii="Arial" w:hAnsi="Arial" w:cs="Arial"/>
          <w:lang w:val="en-US"/>
        </w:rPr>
        <w:t xml:space="preserve">, J., 2018. Agency, structure and the power of global health networks. </w:t>
      </w:r>
      <w:proofErr w:type="spellStart"/>
      <w:r w:rsidRPr="008907A3">
        <w:rPr>
          <w:rFonts w:ascii="Arial" w:hAnsi="Arial" w:cs="Arial"/>
          <w:i/>
          <w:lang w:val="en-US"/>
        </w:rPr>
        <w:t>Int</w:t>
      </w:r>
      <w:proofErr w:type="spellEnd"/>
      <w:r w:rsidRPr="008907A3">
        <w:rPr>
          <w:rFonts w:ascii="Arial" w:hAnsi="Arial" w:cs="Arial"/>
          <w:i/>
          <w:lang w:val="en-US"/>
        </w:rPr>
        <w:t xml:space="preserve"> J Health Policy</w:t>
      </w:r>
      <w:r w:rsidRPr="008907A3">
        <w:rPr>
          <w:rFonts w:ascii="Arial" w:hAnsi="Arial" w:cs="Arial"/>
          <w:lang w:val="en-US"/>
        </w:rPr>
        <w:t xml:space="preserve"> </w:t>
      </w:r>
      <w:proofErr w:type="spellStart"/>
      <w:r w:rsidRPr="008907A3">
        <w:rPr>
          <w:rFonts w:ascii="Arial" w:hAnsi="Arial" w:cs="Arial"/>
          <w:i/>
          <w:lang w:val="en-US"/>
        </w:rPr>
        <w:t>Manag</w:t>
      </w:r>
      <w:proofErr w:type="spellEnd"/>
      <w:r w:rsidRPr="008907A3">
        <w:rPr>
          <w:rFonts w:ascii="Arial" w:hAnsi="Arial" w:cs="Arial"/>
          <w:lang w:val="en-US"/>
        </w:rPr>
        <w:t>, 7(10), pp.879-884.</w:t>
      </w:r>
    </w:p>
    <w:p w14:paraId="01B94441" w14:textId="77777777" w:rsidR="00C17239" w:rsidRPr="00D864D3" w:rsidRDefault="00C17239" w:rsidP="00892562">
      <w:pPr>
        <w:spacing w:after="120" w:line="240" w:lineRule="auto"/>
        <w:ind w:left="567" w:right="260"/>
        <w:rPr>
          <w:rFonts w:ascii="Arial" w:hAnsi="Arial" w:cs="Arial"/>
        </w:rPr>
      </w:pPr>
      <w:proofErr w:type="spellStart"/>
      <w:r w:rsidRPr="00C17239">
        <w:rPr>
          <w:rFonts w:ascii="Arial" w:hAnsi="Arial" w:cs="Arial"/>
          <w:lang w:val="en-US"/>
        </w:rPr>
        <w:t>Speakman</w:t>
      </w:r>
      <w:proofErr w:type="spellEnd"/>
      <w:r w:rsidRPr="00C17239">
        <w:rPr>
          <w:rFonts w:ascii="Arial" w:hAnsi="Arial" w:cs="Arial"/>
          <w:lang w:val="en-US"/>
        </w:rPr>
        <w:t xml:space="preserve">, E.M., McKee, M. and Coker, R., 2017. If not now, when? Time for the European Union to define a global health strategy. </w:t>
      </w:r>
      <w:r w:rsidRPr="00C17239">
        <w:rPr>
          <w:rFonts w:ascii="Arial" w:hAnsi="Arial" w:cs="Arial"/>
          <w:i/>
          <w:iCs/>
          <w:lang w:val="en-US"/>
        </w:rPr>
        <w:t>The Lancet Global Health</w:t>
      </w:r>
      <w:r w:rsidRPr="00C17239">
        <w:rPr>
          <w:rFonts w:ascii="Arial" w:hAnsi="Arial" w:cs="Arial"/>
          <w:lang w:val="en-US"/>
        </w:rPr>
        <w:t xml:space="preserve">, </w:t>
      </w:r>
      <w:r w:rsidRPr="00C17239">
        <w:rPr>
          <w:rFonts w:ascii="Arial" w:hAnsi="Arial" w:cs="Arial"/>
          <w:i/>
          <w:iCs/>
          <w:lang w:val="en-US"/>
        </w:rPr>
        <w:t>5</w:t>
      </w:r>
      <w:r w:rsidRPr="00C17239">
        <w:rPr>
          <w:rFonts w:ascii="Arial" w:hAnsi="Arial" w:cs="Arial"/>
          <w:lang w:val="en-US"/>
        </w:rPr>
        <w:t>(4), pp.e392-e393.</w:t>
      </w:r>
    </w:p>
    <w:p w14:paraId="5987AD7A" w14:textId="77777777" w:rsidR="009A2D37" w:rsidRPr="00302082" w:rsidRDefault="009A2D37" w:rsidP="00302082">
      <w:pPr>
        <w:spacing w:after="120" w:line="240" w:lineRule="auto"/>
        <w:ind w:right="260"/>
        <w:jc w:val="both"/>
        <w:rPr>
          <w:rFonts w:ascii="Arial" w:hAnsi="Arial" w:cs="Arial"/>
          <w:b/>
        </w:rPr>
      </w:pPr>
    </w:p>
    <w:p w14:paraId="4517074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46091AA" w14:textId="77777777" w:rsidR="0012605A" w:rsidRDefault="0012605A" w:rsidP="0012605A">
      <w:pPr>
        <w:spacing w:after="120" w:line="240" w:lineRule="auto"/>
        <w:ind w:left="567" w:right="260"/>
        <w:jc w:val="both"/>
        <w:rPr>
          <w:rFonts w:ascii="Arial" w:hAnsi="Arial" w:cs="Arial"/>
          <w:i/>
          <w:iCs/>
        </w:rPr>
      </w:pPr>
      <w:r>
        <w:rPr>
          <w:rFonts w:ascii="Arial" w:hAnsi="Arial" w:cs="Arial"/>
          <w:iCs/>
        </w:rPr>
        <w:t xml:space="preserve">Total contact hours: </w:t>
      </w:r>
      <w:r>
        <w:rPr>
          <w:rFonts w:ascii="Arial" w:hAnsi="Arial" w:cs="Arial"/>
          <w:i/>
          <w:iCs/>
        </w:rPr>
        <w:t>24</w:t>
      </w:r>
    </w:p>
    <w:p w14:paraId="47C0F210" w14:textId="77777777" w:rsidR="0012605A" w:rsidRDefault="0012605A" w:rsidP="0012605A">
      <w:pPr>
        <w:spacing w:after="120" w:line="240" w:lineRule="auto"/>
        <w:ind w:left="567" w:right="260"/>
        <w:jc w:val="both"/>
        <w:rPr>
          <w:rFonts w:ascii="Arial" w:hAnsi="Arial" w:cs="Arial"/>
          <w:iCs/>
        </w:rPr>
      </w:pPr>
      <w:r>
        <w:rPr>
          <w:rFonts w:ascii="Arial" w:hAnsi="Arial" w:cs="Arial"/>
          <w:iCs/>
        </w:rPr>
        <w:t>Total private study hours: 176</w:t>
      </w:r>
    </w:p>
    <w:p w14:paraId="23A8ECCF" w14:textId="78E885C0" w:rsidR="009A2D37" w:rsidRPr="00302082" w:rsidRDefault="0012605A" w:rsidP="002575B8">
      <w:pPr>
        <w:spacing w:after="120" w:line="240" w:lineRule="auto"/>
        <w:ind w:left="567" w:right="260"/>
        <w:jc w:val="both"/>
        <w:rPr>
          <w:rFonts w:ascii="Arial" w:hAnsi="Arial" w:cs="Arial"/>
          <w:i/>
          <w:iCs/>
        </w:rPr>
      </w:pPr>
      <w:r>
        <w:rPr>
          <w:rFonts w:ascii="Arial" w:hAnsi="Arial" w:cs="Arial"/>
          <w:iCs/>
        </w:rPr>
        <w:t>Total of 200 hours.</w:t>
      </w:r>
    </w:p>
    <w:p w14:paraId="2291784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1BFDC5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1508EFB" w14:textId="32298812" w:rsidR="003F3578" w:rsidRPr="002575B8" w:rsidRDefault="005A7BDE" w:rsidP="002575B8">
      <w:pPr>
        <w:spacing w:after="120" w:line="240" w:lineRule="auto"/>
        <w:ind w:left="567" w:right="260"/>
        <w:rPr>
          <w:rFonts w:ascii="Arial" w:hAnsi="Arial" w:cs="Arial"/>
          <w:iCs/>
        </w:rPr>
      </w:pPr>
      <w:proofErr w:type="gramStart"/>
      <w:r>
        <w:rPr>
          <w:rFonts w:ascii="Arial" w:hAnsi="Arial" w:cs="Arial"/>
          <w:iCs/>
        </w:rPr>
        <w:lastRenderedPageBreak/>
        <w:t>100%</w:t>
      </w:r>
      <w:proofErr w:type="gramEnd"/>
      <w:r>
        <w:rPr>
          <w:rFonts w:ascii="Arial" w:hAnsi="Arial" w:cs="Arial"/>
          <w:iCs/>
        </w:rPr>
        <w:t xml:space="preserve"> coursework; a</w:t>
      </w:r>
      <w:r w:rsidR="002575B8" w:rsidRPr="002575B8">
        <w:rPr>
          <w:rFonts w:ascii="Arial" w:hAnsi="Arial" w:cs="Arial"/>
          <w:iCs/>
        </w:rPr>
        <w:t>ssessment will be a 5000-word essay.</w:t>
      </w:r>
    </w:p>
    <w:p w14:paraId="7A8A136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80ED1F0" w14:textId="4F0D47F5" w:rsidR="0062219E" w:rsidRPr="00E06AF8" w:rsidRDefault="00B72470" w:rsidP="00E06AF8">
      <w:pPr>
        <w:spacing w:after="120" w:line="240" w:lineRule="auto"/>
        <w:ind w:left="567" w:right="260"/>
        <w:rPr>
          <w:rFonts w:ascii="Arial" w:hAnsi="Arial" w:cs="Arial"/>
          <w:i/>
          <w:iCs/>
        </w:rPr>
      </w:pPr>
      <w:proofErr w:type="gramStart"/>
      <w:r>
        <w:rPr>
          <w:rFonts w:ascii="Arial" w:hAnsi="Arial" w:cs="Arial"/>
          <w:i/>
          <w:iCs/>
        </w:rPr>
        <w:t>100%</w:t>
      </w:r>
      <w:proofErr w:type="gramEnd"/>
      <w:r>
        <w:rPr>
          <w:rFonts w:ascii="Arial" w:hAnsi="Arial" w:cs="Arial"/>
          <w:i/>
          <w:iCs/>
        </w:rPr>
        <w:t xml:space="preserve"> coursework (</w:t>
      </w:r>
      <w:r w:rsidR="00E06AF8">
        <w:rPr>
          <w:rFonts w:ascii="Arial" w:hAnsi="Arial" w:cs="Arial"/>
          <w:i/>
          <w:iCs/>
        </w:rPr>
        <w:t>5000 word essay</w:t>
      </w:r>
      <w:r>
        <w:rPr>
          <w:rFonts w:ascii="Arial" w:hAnsi="Arial" w:cs="Arial"/>
          <w:i/>
          <w:iCs/>
        </w:rPr>
        <w:t>)</w:t>
      </w:r>
    </w:p>
    <w:p w14:paraId="3F2ED3A9" w14:textId="5C385A2E" w:rsidR="001C1787" w:rsidRPr="002575B8" w:rsidRDefault="006F3F8B" w:rsidP="002575B8">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10094" w:type="dxa"/>
        <w:tblInd w:w="108" w:type="dxa"/>
        <w:tblLayout w:type="fixed"/>
        <w:tblLook w:val="04A0" w:firstRow="1" w:lastRow="0" w:firstColumn="1" w:lastColumn="0" w:noHBand="0" w:noVBand="1"/>
      </w:tblPr>
      <w:tblGrid>
        <w:gridCol w:w="2439"/>
        <w:gridCol w:w="850"/>
        <w:gridCol w:w="709"/>
        <w:gridCol w:w="567"/>
        <w:gridCol w:w="567"/>
        <w:gridCol w:w="567"/>
        <w:gridCol w:w="567"/>
        <w:gridCol w:w="567"/>
        <w:gridCol w:w="567"/>
        <w:gridCol w:w="709"/>
        <w:gridCol w:w="567"/>
        <w:gridCol w:w="709"/>
        <w:gridCol w:w="709"/>
      </w:tblGrid>
      <w:tr w:rsidR="00F702B0" w:rsidRPr="00302082" w14:paraId="3E6F08AA" w14:textId="00C77267" w:rsidTr="00F82FB1">
        <w:tc>
          <w:tcPr>
            <w:tcW w:w="2439" w:type="dxa"/>
            <w:shd w:val="clear" w:color="auto" w:fill="D9D9D9" w:themeFill="background1" w:themeFillShade="D9"/>
          </w:tcPr>
          <w:p w14:paraId="027ADD61" w14:textId="77777777" w:rsidR="00F702B0" w:rsidRPr="00302082" w:rsidRDefault="00F702B0" w:rsidP="00302082">
            <w:pPr>
              <w:spacing w:after="120"/>
              <w:ind w:left="33"/>
              <w:rPr>
                <w:rFonts w:ascii="Arial" w:hAnsi="Arial" w:cs="Arial"/>
                <w:b/>
              </w:rPr>
            </w:pPr>
            <w:r w:rsidRPr="00302082">
              <w:rPr>
                <w:rFonts w:ascii="Arial" w:hAnsi="Arial" w:cs="Arial"/>
                <w:b/>
              </w:rPr>
              <w:t>Module learning outcome</w:t>
            </w:r>
          </w:p>
        </w:tc>
        <w:tc>
          <w:tcPr>
            <w:tcW w:w="850" w:type="dxa"/>
          </w:tcPr>
          <w:p w14:paraId="3E8B83B1" w14:textId="22F664B5" w:rsidR="00F702B0" w:rsidRPr="002302FD" w:rsidRDefault="00F702B0" w:rsidP="00302082">
            <w:pPr>
              <w:spacing w:after="120"/>
              <w:rPr>
                <w:rFonts w:ascii="Arial" w:hAnsi="Arial" w:cs="Arial"/>
              </w:rPr>
            </w:pPr>
            <w:r w:rsidRPr="002302FD">
              <w:rPr>
                <w:rFonts w:ascii="Arial" w:hAnsi="Arial" w:cs="Arial"/>
              </w:rPr>
              <w:t>8.1</w:t>
            </w:r>
          </w:p>
        </w:tc>
        <w:tc>
          <w:tcPr>
            <w:tcW w:w="709" w:type="dxa"/>
          </w:tcPr>
          <w:p w14:paraId="0947F2A6" w14:textId="77777777" w:rsidR="00F702B0" w:rsidRPr="002302FD" w:rsidRDefault="00F702B0" w:rsidP="00302082">
            <w:pPr>
              <w:spacing w:after="120"/>
              <w:rPr>
                <w:rFonts w:ascii="Arial" w:hAnsi="Arial" w:cs="Arial"/>
              </w:rPr>
            </w:pPr>
            <w:r w:rsidRPr="002302FD">
              <w:rPr>
                <w:rFonts w:ascii="Arial" w:hAnsi="Arial" w:cs="Arial"/>
              </w:rPr>
              <w:t>8.2</w:t>
            </w:r>
          </w:p>
        </w:tc>
        <w:tc>
          <w:tcPr>
            <w:tcW w:w="567" w:type="dxa"/>
          </w:tcPr>
          <w:p w14:paraId="28349084" w14:textId="77777777" w:rsidR="00F702B0" w:rsidRPr="002302FD" w:rsidRDefault="00F702B0" w:rsidP="00302082">
            <w:pPr>
              <w:spacing w:after="120"/>
              <w:rPr>
                <w:rFonts w:ascii="Arial" w:hAnsi="Arial" w:cs="Arial"/>
              </w:rPr>
            </w:pPr>
            <w:r w:rsidRPr="002302FD">
              <w:rPr>
                <w:rFonts w:ascii="Arial" w:hAnsi="Arial" w:cs="Arial"/>
              </w:rPr>
              <w:t>8.3</w:t>
            </w:r>
          </w:p>
        </w:tc>
        <w:tc>
          <w:tcPr>
            <w:tcW w:w="567" w:type="dxa"/>
          </w:tcPr>
          <w:p w14:paraId="0398D300" w14:textId="77777777" w:rsidR="00F702B0" w:rsidRPr="002302FD" w:rsidRDefault="00F702B0" w:rsidP="00302082">
            <w:pPr>
              <w:spacing w:after="120"/>
              <w:rPr>
                <w:rFonts w:ascii="Arial" w:hAnsi="Arial" w:cs="Arial"/>
              </w:rPr>
            </w:pPr>
            <w:r w:rsidRPr="002302FD">
              <w:rPr>
                <w:rFonts w:ascii="Arial" w:hAnsi="Arial" w:cs="Arial"/>
              </w:rPr>
              <w:t>8.4</w:t>
            </w:r>
          </w:p>
        </w:tc>
        <w:tc>
          <w:tcPr>
            <w:tcW w:w="567" w:type="dxa"/>
          </w:tcPr>
          <w:p w14:paraId="18E35F93" w14:textId="77777777" w:rsidR="00F702B0" w:rsidRPr="002302FD" w:rsidRDefault="00F702B0" w:rsidP="00302082">
            <w:pPr>
              <w:spacing w:after="120"/>
              <w:rPr>
                <w:rFonts w:ascii="Arial" w:hAnsi="Arial" w:cs="Arial"/>
              </w:rPr>
            </w:pPr>
            <w:r w:rsidRPr="002302FD">
              <w:rPr>
                <w:rFonts w:ascii="Arial" w:hAnsi="Arial" w:cs="Arial"/>
              </w:rPr>
              <w:t>8.5</w:t>
            </w:r>
          </w:p>
        </w:tc>
        <w:tc>
          <w:tcPr>
            <w:tcW w:w="567" w:type="dxa"/>
          </w:tcPr>
          <w:p w14:paraId="1F827342" w14:textId="35DBD49D" w:rsidR="00F702B0" w:rsidRPr="002302FD" w:rsidRDefault="00F702B0" w:rsidP="00302082">
            <w:pPr>
              <w:spacing w:after="120"/>
              <w:rPr>
                <w:rFonts w:ascii="Arial" w:hAnsi="Arial" w:cs="Arial"/>
              </w:rPr>
            </w:pPr>
            <w:r>
              <w:rPr>
                <w:rFonts w:ascii="Arial" w:hAnsi="Arial" w:cs="Arial"/>
              </w:rPr>
              <w:t>8.6</w:t>
            </w:r>
          </w:p>
        </w:tc>
        <w:tc>
          <w:tcPr>
            <w:tcW w:w="567" w:type="dxa"/>
          </w:tcPr>
          <w:p w14:paraId="65D64332" w14:textId="31DA51D7" w:rsidR="00F702B0" w:rsidRPr="002302FD" w:rsidRDefault="00F702B0" w:rsidP="00302082">
            <w:pPr>
              <w:spacing w:after="120"/>
              <w:rPr>
                <w:rFonts w:ascii="Arial" w:hAnsi="Arial" w:cs="Arial"/>
              </w:rPr>
            </w:pPr>
            <w:r w:rsidRPr="002302FD">
              <w:rPr>
                <w:rFonts w:ascii="Arial" w:hAnsi="Arial" w:cs="Arial"/>
              </w:rPr>
              <w:t>9.1</w:t>
            </w:r>
          </w:p>
        </w:tc>
        <w:tc>
          <w:tcPr>
            <w:tcW w:w="567" w:type="dxa"/>
          </w:tcPr>
          <w:p w14:paraId="67DCC93A" w14:textId="77777777" w:rsidR="00F702B0" w:rsidRPr="002302FD" w:rsidRDefault="00F702B0" w:rsidP="00302082">
            <w:pPr>
              <w:spacing w:after="120"/>
              <w:rPr>
                <w:rFonts w:ascii="Arial" w:hAnsi="Arial" w:cs="Arial"/>
              </w:rPr>
            </w:pPr>
            <w:r w:rsidRPr="002302FD">
              <w:rPr>
                <w:rFonts w:ascii="Arial" w:hAnsi="Arial" w:cs="Arial"/>
              </w:rPr>
              <w:t>9.2</w:t>
            </w:r>
          </w:p>
        </w:tc>
        <w:tc>
          <w:tcPr>
            <w:tcW w:w="709" w:type="dxa"/>
          </w:tcPr>
          <w:p w14:paraId="1C209DC6" w14:textId="77777777" w:rsidR="00F702B0" w:rsidRPr="002302FD" w:rsidRDefault="00F702B0" w:rsidP="00302082">
            <w:pPr>
              <w:spacing w:after="120"/>
              <w:rPr>
                <w:rFonts w:ascii="Arial" w:hAnsi="Arial" w:cs="Arial"/>
              </w:rPr>
            </w:pPr>
            <w:r w:rsidRPr="002302FD">
              <w:rPr>
                <w:rFonts w:ascii="Arial" w:hAnsi="Arial" w:cs="Arial"/>
              </w:rPr>
              <w:t>9.3</w:t>
            </w:r>
          </w:p>
        </w:tc>
        <w:tc>
          <w:tcPr>
            <w:tcW w:w="567" w:type="dxa"/>
          </w:tcPr>
          <w:p w14:paraId="2A517765" w14:textId="77777777" w:rsidR="00F702B0" w:rsidRPr="002302FD" w:rsidRDefault="00F702B0" w:rsidP="00302082">
            <w:pPr>
              <w:spacing w:after="120"/>
              <w:rPr>
                <w:rFonts w:ascii="Arial" w:hAnsi="Arial" w:cs="Arial"/>
              </w:rPr>
            </w:pPr>
            <w:r w:rsidRPr="002302FD">
              <w:rPr>
                <w:rFonts w:ascii="Arial" w:hAnsi="Arial" w:cs="Arial"/>
              </w:rPr>
              <w:t>9.4</w:t>
            </w:r>
          </w:p>
        </w:tc>
        <w:tc>
          <w:tcPr>
            <w:tcW w:w="709" w:type="dxa"/>
          </w:tcPr>
          <w:p w14:paraId="125E1597" w14:textId="77777777" w:rsidR="00F702B0" w:rsidRPr="002302FD" w:rsidRDefault="00F702B0" w:rsidP="00302082">
            <w:pPr>
              <w:spacing w:after="120"/>
              <w:rPr>
                <w:rFonts w:ascii="Arial" w:hAnsi="Arial" w:cs="Arial"/>
              </w:rPr>
            </w:pPr>
            <w:r w:rsidRPr="002302FD">
              <w:rPr>
                <w:rFonts w:ascii="Arial" w:hAnsi="Arial" w:cs="Arial"/>
              </w:rPr>
              <w:t>9.5</w:t>
            </w:r>
          </w:p>
        </w:tc>
        <w:tc>
          <w:tcPr>
            <w:tcW w:w="709" w:type="dxa"/>
          </w:tcPr>
          <w:p w14:paraId="7E7C8A0B" w14:textId="3DB0A0FF" w:rsidR="00F702B0" w:rsidRPr="002302FD" w:rsidRDefault="00F702B0" w:rsidP="00302082">
            <w:pPr>
              <w:spacing w:after="120"/>
              <w:rPr>
                <w:rFonts w:ascii="Arial" w:hAnsi="Arial" w:cs="Arial"/>
              </w:rPr>
            </w:pPr>
            <w:r>
              <w:rPr>
                <w:rFonts w:ascii="Arial" w:hAnsi="Arial" w:cs="Arial"/>
              </w:rPr>
              <w:t>9.6</w:t>
            </w:r>
          </w:p>
        </w:tc>
      </w:tr>
      <w:tr w:rsidR="00F702B0" w:rsidRPr="00302082" w14:paraId="1F344C79" w14:textId="0AC8C3C8" w:rsidTr="00F82FB1">
        <w:tc>
          <w:tcPr>
            <w:tcW w:w="2439" w:type="dxa"/>
            <w:shd w:val="clear" w:color="auto" w:fill="D9D9D9" w:themeFill="background1" w:themeFillShade="D9"/>
          </w:tcPr>
          <w:p w14:paraId="44AC2E2F" w14:textId="77777777" w:rsidR="00F702B0" w:rsidRPr="00302082" w:rsidRDefault="00F702B0" w:rsidP="00302082">
            <w:pPr>
              <w:spacing w:after="120"/>
              <w:rPr>
                <w:rFonts w:ascii="Arial" w:hAnsi="Arial" w:cs="Arial"/>
                <w:b/>
              </w:rPr>
            </w:pPr>
            <w:r w:rsidRPr="00302082">
              <w:rPr>
                <w:rFonts w:ascii="Arial" w:hAnsi="Arial" w:cs="Arial"/>
                <w:b/>
              </w:rPr>
              <w:t>Learning/ teaching method</w:t>
            </w:r>
          </w:p>
        </w:tc>
        <w:tc>
          <w:tcPr>
            <w:tcW w:w="850" w:type="dxa"/>
          </w:tcPr>
          <w:p w14:paraId="1C74A568" w14:textId="5A1F08FB" w:rsidR="00F702B0" w:rsidRPr="00302082" w:rsidRDefault="00F702B0" w:rsidP="00302082">
            <w:pPr>
              <w:spacing w:after="120"/>
              <w:rPr>
                <w:rFonts w:ascii="Arial" w:hAnsi="Arial" w:cs="Arial"/>
                <w:b/>
              </w:rPr>
            </w:pPr>
          </w:p>
        </w:tc>
        <w:tc>
          <w:tcPr>
            <w:tcW w:w="709" w:type="dxa"/>
          </w:tcPr>
          <w:p w14:paraId="41FA4293" w14:textId="77777777" w:rsidR="00F702B0" w:rsidRPr="00302082" w:rsidRDefault="00F702B0" w:rsidP="00302082">
            <w:pPr>
              <w:spacing w:after="120"/>
              <w:rPr>
                <w:rFonts w:ascii="Arial" w:hAnsi="Arial" w:cs="Arial"/>
                <w:b/>
              </w:rPr>
            </w:pPr>
          </w:p>
        </w:tc>
        <w:tc>
          <w:tcPr>
            <w:tcW w:w="567" w:type="dxa"/>
          </w:tcPr>
          <w:p w14:paraId="38D8D94B" w14:textId="77777777" w:rsidR="00F702B0" w:rsidRPr="00302082" w:rsidRDefault="00F702B0" w:rsidP="00302082">
            <w:pPr>
              <w:spacing w:after="120"/>
              <w:rPr>
                <w:rFonts w:ascii="Arial" w:hAnsi="Arial" w:cs="Arial"/>
                <w:b/>
              </w:rPr>
            </w:pPr>
          </w:p>
        </w:tc>
        <w:tc>
          <w:tcPr>
            <w:tcW w:w="567" w:type="dxa"/>
          </w:tcPr>
          <w:p w14:paraId="7214EE8E" w14:textId="77777777" w:rsidR="00F702B0" w:rsidRPr="00302082" w:rsidRDefault="00F702B0" w:rsidP="00302082">
            <w:pPr>
              <w:spacing w:after="120"/>
              <w:rPr>
                <w:rFonts w:ascii="Arial" w:hAnsi="Arial" w:cs="Arial"/>
                <w:b/>
              </w:rPr>
            </w:pPr>
          </w:p>
        </w:tc>
        <w:tc>
          <w:tcPr>
            <w:tcW w:w="567" w:type="dxa"/>
          </w:tcPr>
          <w:p w14:paraId="2810B566" w14:textId="77777777" w:rsidR="00F702B0" w:rsidRPr="00302082" w:rsidRDefault="00F702B0" w:rsidP="00302082">
            <w:pPr>
              <w:spacing w:after="120"/>
              <w:rPr>
                <w:rFonts w:ascii="Arial" w:hAnsi="Arial" w:cs="Arial"/>
                <w:b/>
              </w:rPr>
            </w:pPr>
          </w:p>
        </w:tc>
        <w:tc>
          <w:tcPr>
            <w:tcW w:w="567" w:type="dxa"/>
          </w:tcPr>
          <w:p w14:paraId="28A85BF1" w14:textId="77777777" w:rsidR="00F702B0" w:rsidRPr="00302082" w:rsidRDefault="00F702B0" w:rsidP="00302082">
            <w:pPr>
              <w:spacing w:after="120"/>
              <w:rPr>
                <w:rFonts w:ascii="Arial" w:hAnsi="Arial" w:cs="Arial"/>
                <w:b/>
              </w:rPr>
            </w:pPr>
          </w:p>
        </w:tc>
        <w:tc>
          <w:tcPr>
            <w:tcW w:w="567" w:type="dxa"/>
          </w:tcPr>
          <w:p w14:paraId="240BCE9E" w14:textId="6A8C6FC2" w:rsidR="00F702B0" w:rsidRPr="00302082" w:rsidRDefault="00F702B0" w:rsidP="00302082">
            <w:pPr>
              <w:spacing w:after="120"/>
              <w:rPr>
                <w:rFonts w:ascii="Arial" w:hAnsi="Arial" w:cs="Arial"/>
                <w:b/>
              </w:rPr>
            </w:pPr>
          </w:p>
        </w:tc>
        <w:tc>
          <w:tcPr>
            <w:tcW w:w="567" w:type="dxa"/>
          </w:tcPr>
          <w:p w14:paraId="74023E97" w14:textId="77777777" w:rsidR="00F702B0" w:rsidRPr="00302082" w:rsidRDefault="00F702B0" w:rsidP="00302082">
            <w:pPr>
              <w:spacing w:after="120"/>
              <w:rPr>
                <w:rFonts w:ascii="Arial" w:hAnsi="Arial" w:cs="Arial"/>
                <w:b/>
              </w:rPr>
            </w:pPr>
          </w:p>
        </w:tc>
        <w:tc>
          <w:tcPr>
            <w:tcW w:w="709" w:type="dxa"/>
          </w:tcPr>
          <w:p w14:paraId="152813BB" w14:textId="77777777" w:rsidR="00F702B0" w:rsidRPr="00302082" w:rsidRDefault="00F702B0" w:rsidP="00302082">
            <w:pPr>
              <w:spacing w:after="120"/>
              <w:rPr>
                <w:rFonts w:ascii="Arial" w:hAnsi="Arial" w:cs="Arial"/>
                <w:b/>
              </w:rPr>
            </w:pPr>
          </w:p>
        </w:tc>
        <w:tc>
          <w:tcPr>
            <w:tcW w:w="567" w:type="dxa"/>
          </w:tcPr>
          <w:p w14:paraId="3D899D90" w14:textId="77777777" w:rsidR="00F702B0" w:rsidRPr="00302082" w:rsidRDefault="00F702B0" w:rsidP="00302082">
            <w:pPr>
              <w:spacing w:after="120"/>
              <w:rPr>
                <w:rFonts w:ascii="Arial" w:hAnsi="Arial" w:cs="Arial"/>
                <w:b/>
              </w:rPr>
            </w:pPr>
          </w:p>
        </w:tc>
        <w:tc>
          <w:tcPr>
            <w:tcW w:w="709" w:type="dxa"/>
          </w:tcPr>
          <w:p w14:paraId="636E72BB" w14:textId="77777777" w:rsidR="00F702B0" w:rsidRPr="00302082" w:rsidRDefault="00F702B0" w:rsidP="00302082">
            <w:pPr>
              <w:spacing w:after="120"/>
              <w:rPr>
                <w:rFonts w:ascii="Arial" w:hAnsi="Arial" w:cs="Arial"/>
                <w:b/>
              </w:rPr>
            </w:pPr>
          </w:p>
        </w:tc>
        <w:tc>
          <w:tcPr>
            <w:tcW w:w="709" w:type="dxa"/>
          </w:tcPr>
          <w:p w14:paraId="530B915E" w14:textId="77777777" w:rsidR="00F702B0" w:rsidRPr="00302082" w:rsidRDefault="00F702B0" w:rsidP="00302082">
            <w:pPr>
              <w:spacing w:after="120"/>
              <w:rPr>
                <w:rFonts w:ascii="Arial" w:hAnsi="Arial" w:cs="Arial"/>
                <w:b/>
              </w:rPr>
            </w:pPr>
          </w:p>
        </w:tc>
      </w:tr>
      <w:tr w:rsidR="00F702B0" w:rsidRPr="00302082" w14:paraId="73555160" w14:textId="7DD4A873" w:rsidTr="00F82FB1">
        <w:tc>
          <w:tcPr>
            <w:tcW w:w="2439" w:type="dxa"/>
          </w:tcPr>
          <w:p w14:paraId="34667DF2" w14:textId="2A68301E" w:rsidR="00F702B0" w:rsidRPr="00302082" w:rsidRDefault="00F702B0" w:rsidP="00302082">
            <w:pPr>
              <w:spacing w:after="120"/>
              <w:rPr>
                <w:rFonts w:ascii="Arial" w:hAnsi="Arial" w:cs="Arial"/>
                <w:b/>
              </w:rPr>
            </w:pPr>
            <w:r w:rsidRPr="001E01CF">
              <w:rPr>
                <w:rFonts w:ascii="Arial" w:hAnsi="Arial" w:cs="Arial"/>
                <w:b/>
              </w:rPr>
              <w:t>Lecture</w:t>
            </w:r>
          </w:p>
        </w:tc>
        <w:tc>
          <w:tcPr>
            <w:tcW w:w="850" w:type="dxa"/>
          </w:tcPr>
          <w:p w14:paraId="5AFA8B66" w14:textId="6C764C71" w:rsidR="00F702B0" w:rsidRPr="00302082" w:rsidRDefault="00F702B0" w:rsidP="00302082">
            <w:pPr>
              <w:spacing w:after="120"/>
              <w:rPr>
                <w:rFonts w:ascii="Arial" w:hAnsi="Arial" w:cs="Arial"/>
                <w:b/>
              </w:rPr>
            </w:pPr>
            <w:r>
              <w:rPr>
                <w:rFonts w:ascii="Arial" w:hAnsi="Arial" w:cs="Arial"/>
                <w:b/>
              </w:rPr>
              <w:t>x</w:t>
            </w:r>
          </w:p>
        </w:tc>
        <w:tc>
          <w:tcPr>
            <w:tcW w:w="709" w:type="dxa"/>
          </w:tcPr>
          <w:p w14:paraId="58C2A3C4" w14:textId="115F8F14" w:rsidR="00F702B0" w:rsidRPr="00302082" w:rsidRDefault="00F702B0" w:rsidP="00302082">
            <w:pPr>
              <w:spacing w:after="120"/>
              <w:rPr>
                <w:rFonts w:ascii="Arial" w:hAnsi="Arial" w:cs="Arial"/>
                <w:b/>
              </w:rPr>
            </w:pPr>
            <w:r>
              <w:rPr>
                <w:rFonts w:ascii="Arial" w:hAnsi="Arial" w:cs="Arial"/>
                <w:b/>
              </w:rPr>
              <w:t>x</w:t>
            </w:r>
          </w:p>
        </w:tc>
        <w:tc>
          <w:tcPr>
            <w:tcW w:w="567" w:type="dxa"/>
          </w:tcPr>
          <w:p w14:paraId="3E117CA1" w14:textId="1A00A7D8" w:rsidR="00F702B0" w:rsidRPr="00302082" w:rsidRDefault="00F702B0" w:rsidP="00302082">
            <w:pPr>
              <w:spacing w:after="120"/>
              <w:rPr>
                <w:rFonts w:ascii="Arial" w:hAnsi="Arial" w:cs="Arial"/>
                <w:b/>
              </w:rPr>
            </w:pPr>
            <w:r>
              <w:rPr>
                <w:rFonts w:ascii="Arial" w:hAnsi="Arial" w:cs="Arial"/>
                <w:b/>
              </w:rPr>
              <w:t>x</w:t>
            </w:r>
          </w:p>
        </w:tc>
        <w:tc>
          <w:tcPr>
            <w:tcW w:w="567" w:type="dxa"/>
          </w:tcPr>
          <w:p w14:paraId="3FE711F1" w14:textId="2633B813" w:rsidR="00F702B0" w:rsidRPr="00302082" w:rsidRDefault="00F702B0" w:rsidP="00302082">
            <w:pPr>
              <w:spacing w:after="120"/>
              <w:rPr>
                <w:rFonts w:ascii="Arial" w:hAnsi="Arial" w:cs="Arial"/>
                <w:b/>
              </w:rPr>
            </w:pPr>
            <w:r>
              <w:rPr>
                <w:rFonts w:ascii="Arial" w:hAnsi="Arial" w:cs="Arial"/>
                <w:b/>
              </w:rPr>
              <w:t>x</w:t>
            </w:r>
          </w:p>
        </w:tc>
        <w:tc>
          <w:tcPr>
            <w:tcW w:w="567" w:type="dxa"/>
          </w:tcPr>
          <w:p w14:paraId="1EA82225" w14:textId="292989FE" w:rsidR="00F702B0" w:rsidRPr="00302082" w:rsidRDefault="00F702B0" w:rsidP="00302082">
            <w:pPr>
              <w:spacing w:after="120"/>
              <w:rPr>
                <w:rFonts w:ascii="Arial" w:hAnsi="Arial" w:cs="Arial"/>
                <w:b/>
              </w:rPr>
            </w:pPr>
            <w:r>
              <w:rPr>
                <w:rFonts w:ascii="Arial" w:hAnsi="Arial" w:cs="Arial"/>
                <w:b/>
              </w:rPr>
              <w:t>x</w:t>
            </w:r>
          </w:p>
        </w:tc>
        <w:tc>
          <w:tcPr>
            <w:tcW w:w="567" w:type="dxa"/>
          </w:tcPr>
          <w:p w14:paraId="582E12B4" w14:textId="10471EE9" w:rsidR="00F702B0" w:rsidRPr="00302082" w:rsidRDefault="00F702B0" w:rsidP="00302082">
            <w:pPr>
              <w:spacing w:after="120"/>
              <w:rPr>
                <w:rFonts w:ascii="Arial" w:hAnsi="Arial" w:cs="Arial"/>
                <w:b/>
              </w:rPr>
            </w:pPr>
            <w:r>
              <w:rPr>
                <w:rFonts w:ascii="Arial" w:hAnsi="Arial" w:cs="Arial"/>
                <w:b/>
              </w:rPr>
              <w:t xml:space="preserve">x </w:t>
            </w:r>
          </w:p>
        </w:tc>
        <w:tc>
          <w:tcPr>
            <w:tcW w:w="567" w:type="dxa"/>
          </w:tcPr>
          <w:p w14:paraId="3332A5E1" w14:textId="5DDBE6B2" w:rsidR="00F702B0" w:rsidRPr="00302082" w:rsidRDefault="00F702B0" w:rsidP="00302082">
            <w:pPr>
              <w:spacing w:after="120"/>
              <w:rPr>
                <w:rFonts w:ascii="Arial" w:hAnsi="Arial" w:cs="Arial"/>
                <w:b/>
              </w:rPr>
            </w:pPr>
          </w:p>
        </w:tc>
        <w:tc>
          <w:tcPr>
            <w:tcW w:w="567" w:type="dxa"/>
          </w:tcPr>
          <w:p w14:paraId="39128AAC" w14:textId="77777777" w:rsidR="00F702B0" w:rsidRPr="00302082" w:rsidRDefault="00F702B0" w:rsidP="00302082">
            <w:pPr>
              <w:spacing w:after="120"/>
              <w:rPr>
                <w:rFonts w:ascii="Arial" w:hAnsi="Arial" w:cs="Arial"/>
                <w:b/>
              </w:rPr>
            </w:pPr>
          </w:p>
        </w:tc>
        <w:tc>
          <w:tcPr>
            <w:tcW w:w="709" w:type="dxa"/>
          </w:tcPr>
          <w:p w14:paraId="175EAB79" w14:textId="77777777" w:rsidR="00F702B0" w:rsidRPr="00302082" w:rsidRDefault="00F702B0" w:rsidP="00302082">
            <w:pPr>
              <w:spacing w:after="120"/>
              <w:rPr>
                <w:rFonts w:ascii="Arial" w:hAnsi="Arial" w:cs="Arial"/>
                <w:b/>
              </w:rPr>
            </w:pPr>
          </w:p>
        </w:tc>
        <w:tc>
          <w:tcPr>
            <w:tcW w:w="567" w:type="dxa"/>
          </w:tcPr>
          <w:p w14:paraId="25E50345" w14:textId="77777777" w:rsidR="00F702B0" w:rsidRPr="00302082" w:rsidRDefault="00F702B0" w:rsidP="00302082">
            <w:pPr>
              <w:spacing w:after="120"/>
              <w:rPr>
                <w:rFonts w:ascii="Arial" w:hAnsi="Arial" w:cs="Arial"/>
                <w:b/>
              </w:rPr>
            </w:pPr>
          </w:p>
        </w:tc>
        <w:tc>
          <w:tcPr>
            <w:tcW w:w="709" w:type="dxa"/>
          </w:tcPr>
          <w:p w14:paraId="5DBB3E63" w14:textId="77777777" w:rsidR="00F702B0" w:rsidRPr="00302082" w:rsidRDefault="00F702B0" w:rsidP="00302082">
            <w:pPr>
              <w:spacing w:after="120"/>
              <w:rPr>
                <w:rFonts w:ascii="Arial" w:hAnsi="Arial" w:cs="Arial"/>
                <w:b/>
              </w:rPr>
            </w:pPr>
          </w:p>
        </w:tc>
        <w:tc>
          <w:tcPr>
            <w:tcW w:w="709" w:type="dxa"/>
          </w:tcPr>
          <w:p w14:paraId="624F33CB" w14:textId="77777777" w:rsidR="00F702B0" w:rsidRPr="00302082" w:rsidRDefault="00F702B0" w:rsidP="00302082">
            <w:pPr>
              <w:spacing w:after="120"/>
              <w:rPr>
                <w:rFonts w:ascii="Arial" w:hAnsi="Arial" w:cs="Arial"/>
                <w:b/>
              </w:rPr>
            </w:pPr>
          </w:p>
        </w:tc>
      </w:tr>
      <w:tr w:rsidR="00F702B0" w:rsidRPr="00302082" w14:paraId="3344A717" w14:textId="1382E1DE" w:rsidTr="00F82FB1">
        <w:tc>
          <w:tcPr>
            <w:tcW w:w="2439" w:type="dxa"/>
          </w:tcPr>
          <w:p w14:paraId="2B1FC1EB" w14:textId="7B0E6ECB" w:rsidR="00F702B0" w:rsidRPr="00302082" w:rsidRDefault="00F702B0" w:rsidP="00302082">
            <w:pPr>
              <w:spacing w:after="120"/>
              <w:rPr>
                <w:rFonts w:ascii="Arial" w:hAnsi="Arial" w:cs="Arial"/>
                <w:i/>
              </w:rPr>
            </w:pPr>
            <w:r w:rsidRPr="001E01CF">
              <w:rPr>
                <w:rFonts w:ascii="Arial" w:hAnsi="Arial" w:cs="Arial"/>
                <w:b/>
              </w:rPr>
              <w:t>Seminar</w:t>
            </w:r>
          </w:p>
        </w:tc>
        <w:tc>
          <w:tcPr>
            <w:tcW w:w="850" w:type="dxa"/>
          </w:tcPr>
          <w:p w14:paraId="7C5F1987" w14:textId="13799CED" w:rsidR="00F702B0" w:rsidRPr="00302082" w:rsidRDefault="00F702B0" w:rsidP="00302082">
            <w:pPr>
              <w:spacing w:after="120"/>
              <w:rPr>
                <w:rFonts w:ascii="Arial" w:hAnsi="Arial" w:cs="Arial"/>
                <w:b/>
              </w:rPr>
            </w:pPr>
            <w:r>
              <w:rPr>
                <w:rFonts w:ascii="Arial" w:hAnsi="Arial" w:cs="Arial"/>
                <w:b/>
              </w:rPr>
              <w:t>x</w:t>
            </w:r>
          </w:p>
        </w:tc>
        <w:tc>
          <w:tcPr>
            <w:tcW w:w="709" w:type="dxa"/>
          </w:tcPr>
          <w:p w14:paraId="676342FB" w14:textId="3B85E021" w:rsidR="00F702B0" w:rsidRPr="00302082" w:rsidRDefault="00F702B0" w:rsidP="00302082">
            <w:pPr>
              <w:spacing w:after="120"/>
              <w:rPr>
                <w:rFonts w:ascii="Arial" w:hAnsi="Arial" w:cs="Arial"/>
                <w:b/>
              </w:rPr>
            </w:pPr>
            <w:r>
              <w:rPr>
                <w:rFonts w:ascii="Arial" w:hAnsi="Arial" w:cs="Arial"/>
                <w:b/>
              </w:rPr>
              <w:t>x</w:t>
            </w:r>
          </w:p>
        </w:tc>
        <w:tc>
          <w:tcPr>
            <w:tcW w:w="567" w:type="dxa"/>
          </w:tcPr>
          <w:p w14:paraId="660D8999" w14:textId="19F41607" w:rsidR="00F702B0" w:rsidRPr="00302082" w:rsidRDefault="00F702B0" w:rsidP="00302082">
            <w:pPr>
              <w:spacing w:after="120"/>
              <w:rPr>
                <w:rFonts w:ascii="Arial" w:hAnsi="Arial" w:cs="Arial"/>
                <w:b/>
              </w:rPr>
            </w:pPr>
            <w:r>
              <w:rPr>
                <w:rFonts w:ascii="Arial" w:hAnsi="Arial" w:cs="Arial"/>
                <w:b/>
              </w:rPr>
              <w:t>x</w:t>
            </w:r>
          </w:p>
        </w:tc>
        <w:tc>
          <w:tcPr>
            <w:tcW w:w="567" w:type="dxa"/>
          </w:tcPr>
          <w:p w14:paraId="30649A6F" w14:textId="43FDBB52" w:rsidR="00F702B0" w:rsidRPr="00302082" w:rsidRDefault="00F702B0" w:rsidP="00302082">
            <w:pPr>
              <w:spacing w:after="120"/>
              <w:rPr>
                <w:rFonts w:ascii="Arial" w:hAnsi="Arial" w:cs="Arial"/>
                <w:b/>
              </w:rPr>
            </w:pPr>
            <w:r>
              <w:rPr>
                <w:rFonts w:ascii="Arial" w:hAnsi="Arial" w:cs="Arial"/>
                <w:b/>
              </w:rPr>
              <w:t>x</w:t>
            </w:r>
          </w:p>
        </w:tc>
        <w:tc>
          <w:tcPr>
            <w:tcW w:w="567" w:type="dxa"/>
          </w:tcPr>
          <w:p w14:paraId="1E8564BA" w14:textId="78081C24" w:rsidR="00F702B0" w:rsidRPr="00302082" w:rsidRDefault="00F702B0" w:rsidP="00302082">
            <w:pPr>
              <w:spacing w:after="120"/>
              <w:rPr>
                <w:rFonts w:ascii="Arial" w:hAnsi="Arial" w:cs="Arial"/>
                <w:b/>
              </w:rPr>
            </w:pPr>
            <w:r>
              <w:rPr>
                <w:rFonts w:ascii="Arial" w:hAnsi="Arial" w:cs="Arial"/>
                <w:b/>
              </w:rPr>
              <w:t>x</w:t>
            </w:r>
          </w:p>
        </w:tc>
        <w:tc>
          <w:tcPr>
            <w:tcW w:w="567" w:type="dxa"/>
          </w:tcPr>
          <w:p w14:paraId="11CAF5C9" w14:textId="756B034F" w:rsidR="00F702B0" w:rsidRPr="00302082" w:rsidRDefault="00F702B0" w:rsidP="00302082">
            <w:pPr>
              <w:spacing w:after="120"/>
              <w:rPr>
                <w:rFonts w:ascii="Arial" w:hAnsi="Arial" w:cs="Arial"/>
                <w:b/>
              </w:rPr>
            </w:pPr>
            <w:r>
              <w:rPr>
                <w:rFonts w:ascii="Arial" w:hAnsi="Arial" w:cs="Arial"/>
                <w:b/>
              </w:rPr>
              <w:t>x</w:t>
            </w:r>
          </w:p>
        </w:tc>
        <w:tc>
          <w:tcPr>
            <w:tcW w:w="567" w:type="dxa"/>
          </w:tcPr>
          <w:p w14:paraId="7E75E339" w14:textId="7A906DA3" w:rsidR="00F702B0" w:rsidRPr="00302082" w:rsidRDefault="00F702B0" w:rsidP="00302082">
            <w:pPr>
              <w:spacing w:after="120"/>
              <w:rPr>
                <w:rFonts w:ascii="Arial" w:hAnsi="Arial" w:cs="Arial"/>
                <w:b/>
              </w:rPr>
            </w:pPr>
          </w:p>
        </w:tc>
        <w:tc>
          <w:tcPr>
            <w:tcW w:w="567" w:type="dxa"/>
          </w:tcPr>
          <w:p w14:paraId="0B9AEFA1" w14:textId="77777777" w:rsidR="00F702B0" w:rsidRPr="00302082" w:rsidRDefault="00F702B0" w:rsidP="00302082">
            <w:pPr>
              <w:spacing w:after="120"/>
              <w:rPr>
                <w:rFonts w:ascii="Arial" w:hAnsi="Arial" w:cs="Arial"/>
                <w:b/>
              </w:rPr>
            </w:pPr>
          </w:p>
        </w:tc>
        <w:tc>
          <w:tcPr>
            <w:tcW w:w="709" w:type="dxa"/>
          </w:tcPr>
          <w:p w14:paraId="51E7B8F2" w14:textId="555B309C" w:rsidR="00F702B0" w:rsidRPr="00302082" w:rsidRDefault="00F702B0" w:rsidP="00302082">
            <w:pPr>
              <w:spacing w:after="120"/>
              <w:rPr>
                <w:rFonts w:ascii="Arial" w:hAnsi="Arial" w:cs="Arial"/>
                <w:b/>
              </w:rPr>
            </w:pPr>
            <w:r>
              <w:rPr>
                <w:rFonts w:ascii="Arial" w:hAnsi="Arial" w:cs="Arial"/>
                <w:b/>
              </w:rPr>
              <w:t>x</w:t>
            </w:r>
          </w:p>
        </w:tc>
        <w:tc>
          <w:tcPr>
            <w:tcW w:w="567" w:type="dxa"/>
          </w:tcPr>
          <w:p w14:paraId="41AF045D" w14:textId="05B173DC" w:rsidR="00F702B0" w:rsidRPr="00302082" w:rsidRDefault="00F702B0" w:rsidP="00302082">
            <w:pPr>
              <w:spacing w:after="120"/>
              <w:rPr>
                <w:rFonts w:ascii="Arial" w:hAnsi="Arial" w:cs="Arial"/>
                <w:b/>
              </w:rPr>
            </w:pPr>
            <w:r>
              <w:rPr>
                <w:rFonts w:ascii="Arial" w:hAnsi="Arial" w:cs="Arial"/>
                <w:b/>
              </w:rPr>
              <w:t>x</w:t>
            </w:r>
          </w:p>
        </w:tc>
        <w:tc>
          <w:tcPr>
            <w:tcW w:w="709" w:type="dxa"/>
          </w:tcPr>
          <w:p w14:paraId="72474590" w14:textId="783CC57B" w:rsidR="00F702B0" w:rsidRPr="00302082" w:rsidRDefault="00F702B0" w:rsidP="00302082">
            <w:pPr>
              <w:spacing w:after="120"/>
              <w:rPr>
                <w:rFonts w:ascii="Arial" w:hAnsi="Arial" w:cs="Arial"/>
                <w:b/>
              </w:rPr>
            </w:pPr>
            <w:r>
              <w:rPr>
                <w:rFonts w:ascii="Arial" w:hAnsi="Arial" w:cs="Arial"/>
                <w:b/>
              </w:rPr>
              <w:t>x</w:t>
            </w:r>
          </w:p>
        </w:tc>
        <w:tc>
          <w:tcPr>
            <w:tcW w:w="709" w:type="dxa"/>
          </w:tcPr>
          <w:p w14:paraId="1F1FC370" w14:textId="77777777" w:rsidR="00F702B0" w:rsidRDefault="00F702B0" w:rsidP="00302082">
            <w:pPr>
              <w:spacing w:after="120"/>
              <w:rPr>
                <w:rFonts w:ascii="Arial" w:hAnsi="Arial" w:cs="Arial"/>
                <w:b/>
              </w:rPr>
            </w:pPr>
          </w:p>
        </w:tc>
      </w:tr>
      <w:tr w:rsidR="00F702B0" w:rsidRPr="00302082" w14:paraId="76E66903" w14:textId="20996599" w:rsidTr="00F82FB1">
        <w:tc>
          <w:tcPr>
            <w:tcW w:w="2439" w:type="dxa"/>
          </w:tcPr>
          <w:p w14:paraId="128955C0" w14:textId="1C685A4F" w:rsidR="00F702B0" w:rsidRPr="00302082" w:rsidRDefault="00F702B0" w:rsidP="00302082">
            <w:pPr>
              <w:spacing w:after="120"/>
              <w:rPr>
                <w:rFonts w:ascii="Arial" w:hAnsi="Arial" w:cs="Arial"/>
                <w:i/>
              </w:rPr>
            </w:pPr>
            <w:r w:rsidRPr="001E01CF">
              <w:rPr>
                <w:rFonts w:ascii="Arial" w:hAnsi="Arial" w:cs="Arial"/>
                <w:b/>
              </w:rPr>
              <w:t>Private Study</w:t>
            </w:r>
            <w:r w:rsidRPr="001E01CF">
              <w:rPr>
                <w:rFonts w:ascii="Arial" w:hAnsi="Arial" w:cs="Arial"/>
                <w:i/>
              </w:rPr>
              <w:t xml:space="preserve"> </w:t>
            </w:r>
          </w:p>
        </w:tc>
        <w:tc>
          <w:tcPr>
            <w:tcW w:w="850" w:type="dxa"/>
          </w:tcPr>
          <w:p w14:paraId="39AB5103" w14:textId="6A2C8BBC" w:rsidR="00F702B0" w:rsidRPr="00302082" w:rsidRDefault="00F702B0" w:rsidP="00302082">
            <w:pPr>
              <w:spacing w:after="120"/>
              <w:rPr>
                <w:rFonts w:ascii="Arial" w:hAnsi="Arial" w:cs="Arial"/>
                <w:b/>
              </w:rPr>
            </w:pPr>
            <w:r>
              <w:rPr>
                <w:rFonts w:ascii="Arial" w:hAnsi="Arial" w:cs="Arial"/>
                <w:b/>
              </w:rPr>
              <w:t>x</w:t>
            </w:r>
          </w:p>
        </w:tc>
        <w:tc>
          <w:tcPr>
            <w:tcW w:w="709" w:type="dxa"/>
          </w:tcPr>
          <w:p w14:paraId="7C4FA4A5" w14:textId="49F99279" w:rsidR="00F702B0" w:rsidRPr="00302082" w:rsidRDefault="00F702B0" w:rsidP="00302082">
            <w:pPr>
              <w:spacing w:after="120"/>
              <w:rPr>
                <w:rFonts w:ascii="Arial" w:hAnsi="Arial" w:cs="Arial"/>
                <w:b/>
              </w:rPr>
            </w:pPr>
            <w:r>
              <w:rPr>
                <w:rFonts w:ascii="Arial" w:hAnsi="Arial" w:cs="Arial"/>
                <w:b/>
              </w:rPr>
              <w:t>x</w:t>
            </w:r>
          </w:p>
        </w:tc>
        <w:tc>
          <w:tcPr>
            <w:tcW w:w="567" w:type="dxa"/>
          </w:tcPr>
          <w:p w14:paraId="166C55DD" w14:textId="06750A5F" w:rsidR="00F702B0" w:rsidRPr="00302082" w:rsidRDefault="00F702B0" w:rsidP="00302082">
            <w:pPr>
              <w:spacing w:after="120"/>
              <w:rPr>
                <w:rFonts w:ascii="Arial" w:hAnsi="Arial" w:cs="Arial"/>
                <w:b/>
              </w:rPr>
            </w:pPr>
            <w:r>
              <w:rPr>
                <w:rFonts w:ascii="Arial" w:hAnsi="Arial" w:cs="Arial"/>
                <w:b/>
              </w:rPr>
              <w:t>x</w:t>
            </w:r>
          </w:p>
        </w:tc>
        <w:tc>
          <w:tcPr>
            <w:tcW w:w="567" w:type="dxa"/>
          </w:tcPr>
          <w:p w14:paraId="5526C5F1" w14:textId="531B8CE4" w:rsidR="00F702B0" w:rsidRPr="00302082" w:rsidRDefault="00F702B0" w:rsidP="00302082">
            <w:pPr>
              <w:spacing w:after="120"/>
              <w:rPr>
                <w:rFonts w:ascii="Arial" w:hAnsi="Arial" w:cs="Arial"/>
                <w:b/>
              </w:rPr>
            </w:pPr>
            <w:r>
              <w:rPr>
                <w:rFonts w:ascii="Arial" w:hAnsi="Arial" w:cs="Arial"/>
                <w:b/>
              </w:rPr>
              <w:t>x</w:t>
            </w:r>
          </w:p>
        </w:tc>
        <w:tc>
          <w:tcPr>
            <w:tcW w:w="567" w:type="dxa"/>
          </w:tcPr>
          <w:p w14:paraId="4B849367" w14:textId="62F8F160" w:rsidR="00F702B0" w:rsidRPr="00302082" w:rsidRDefault="00F702B0" w:rsidP="00302082">
            <w:pPr>
              <w:spacing w:after="120"/>
              <w:rPr>
                <w:rFonts w:ascii="Arial" w:hAnsi="Arial" w:cs="Arial"/>
                <w:b/>
              </w:rPr>
            </w:pPr>
            <w:r>
              <w:rPr>
                <w:rFonts w:ascii="Arial" w:hAnsi="Arial" w:cs="Arial"/>
                <w:b/>
              </w:rPr>
              <w:t>x</w:t>
            </w:r>
          </w:p>
        </w:tc>
        <w:tc>
          <w:tcPr>
            <w:tcW w:w="567" w:type="dxa"/>
          </w:tcPr>
          <w:p w14:paraId="71C1A207" w14:textId="0350D4F5" w:rsidR="00F702B0" w:rsidRPr="00302082" w:rsidRDefault="00F702B0" w:rsidP="00302082">
            <w:pPr>
              <w:spacing w:after="120"/>
              <w:rPr>
                <w:rFonts w:ascii="Arial" w:hAnsi="Arial" w:cs="Arial"/>
                <w:b/>
              </w:rPr>
            </w:pPr>
            <w:r>
              <w:rPr>
                <w:rFonts w:ascii="Arial" w:hAnsi="Arial" w:cs="Arial"/>
                <w:b/>
              </w:rPr>
              <w:t>x</w:t>
            </w:r>
          </w:p>
        </w:tc>
        <w:tc>
          <w:tcPr>
            <w:tcW w:w="567" w:type="dxa"/>
          </w:tcPr>
          <w:p w14:paraId="3817C2FD" w14:textId="3243E554" w:rsidR="00F702B0" w:rsidRPr="00302082" w:rsidRDefault="00F702B0" w:rsidP="00302082">
            <w:pPr>
              <w:spacing w:after="120"/>
              <w:rPr>
                <w:rFonts w:ascii="Arial" w:hAnsi="Arial" w:cs="Arial"/>
                <w:b/>
              </w:rPr>
            </w:pPr>
          </w:p>
        </w:tc>
        <w:tc>
          <w:tcPr>
            <w:tcW w:w="567" w:type="dxa"/>
          </w:tcPr>
          <w:p w14:paraId="02A04552" w14:textId="25E20BE1" w:rsidR="00F702B0" w:rsidRPr="00302082" w:rsidRDefault="00F702B0" w:rsidP="00302082">
            <w:pPr>
              <w:spacing w:after="120"/>
              <w:rPr>
                <w:rFonts w:ascii="Arial" w:hAnsi="Arial" w:cs="Arial"/>
                <w:b/>
              </w:rPr>
            </w:pPr>
            <w:r>
              <w:rPr>
                <w:rFonts w:ascii="Arial" w:hAnsi="Arial" w:cs="Arial"/>
                <w:b/>
              </w:rPr>
              <w:t>x</w:t>
            </w:r>
          </w:p>
        </w:tc>
        <w:tc>
          <w:tcPr>
            <w:tcW w:w="709" w:type="dxa"/>
          </w:tcPr>
          <w:p w14:paraId="5990135C" w14:textId="2664AB1D" w:rsidR="00F702B0" w:rsidRPr="00302082" w:rsidRDefault="00F702B0" w:rsidP="00302082">
            <w:pPr>
              <w:spacing w:after="120"/>
              <w:rPr>
                <w:rFonts w:ascii="Arial" w:hAnsi="Arial" w:cs="Arial"/>
                <w:b/>
              </w:rPr>
            </w:pPr>
            <w:r>
              <w:rPr>
                <w:rFonts w:ascii="Arial" w:hAnsi="Arial" w:cs="Arial"/>
                <w:b/>
              </w:rPr>
              <w:t>x</w:t>
            </w:r>
          </w:p>
        </w:tc>
        <w:tc>
          <w:tcPr>
            <w:tcW w:w="567" w:type="dxa"/>
          </w:tcPr>
          <w:p w14:paraId="07438F96" w14:textId="7F053439" w:rsidR="00F702B0" w:rsidRPr="00302082" w:rsidRDefault="00F702B0" w:rsidP="00302082">
            <w:pPr>
              <w:spacing w:after="120"/>
              <w:rPr>
                <w:rFonts w:ascii="Arial" w:hAnsi="Arial" w:cs="Arial"/>
                <w:b/>
              </w:rPr>
            </w:pPr>
            <w:r>
              <w:rPr>
                <w:rFonts w:ascii="Arial" w:hAnsi="Arial" w:cs="Arial"/>
                <w:b/>
              </w:rPr>
              <w:t>x</w:t>
            </w:r>
          </w:p>
        </w:tc>
        <w:tc>
          <w:tcPr>
            <w:tcW w:w="709" w:type="dxa"/>
          </w:tcPr>
          <w:p w14:paraId="45E82BD5" w14:textId="77777777" w:rsidR="00F702B0" w:rsidRPr="00302082" w:rsidRDefault="00F702B0" w:rsidP="00302082">
            <w:pPr>
              <w:spacing w:after="120"/>
              <w:rPr>
                <w:rFonts w:ascii="Arial" w:hAnsi="Arial" w:cs="Arial"/>
                <w:b/>
              </w:rPr>
            </w:pPr>
          </w:p>
        </w:tc>
        <w:tc>
          <w:tcPr>
            <w:tcW w:w="709" w:type="dxa"/>
          </w:tcPr>
          <w:p w14:paraId="37DB641E" w14:textId="3C1D2B3B" w:rsidR="00F702B0" w:rsidRPr="00302082" w:rsidRDefault="00F702B0" w:rsidP="00302082">
            <w:pPr>
              <w:spacing w:after="120"/>
              <w:rPr>
                <w:rFonts w:ascii="Arial" w:hAnsi="Arial" w:cs="Arial"/>
                <w:b/>
              </w:rPr>
            </w:pPr>
            <w:r>
              <w:rPr>
                <w:rFonts w:ascii="Arial" w:hAnsi="Arial" w:cs="Arial"/>
                <w:b/>
              </w:rPr>
              <w:t>x</w:t>
            </w:r>
          </w:p>
        </w:tc>
      </w:tr>
      <w:tr w:rsidR="00F702B0" w:rsidRPr="00302082" w14:paraId="3CA1E5E3" w14:textId="769C9BF3" w:rsidTr="00F82FB1">
        <w:tc>
          <w:tcPr>
            <w:tcW w:w="2439" w:type="dxa"/>
            <w:shd w:val="clear" w:color="auto" w:fill="D9D9D9" w:themeFill="background1" w:themeFillShade="D9"/>
          </w:tcPr>
          <w:p w14:paraId="005781BE" w14:textId="19E6A110" w:rsidR="00F702B0" w:rsidRPr="00302082" w:rsidRDefault="00F702B0" w:rsidP="00302082">
            <w:pPr>
              <w:spacing w:after="120"/>
              <w:rPr>
                <w:rFonts w:ascii="Arial" w:hAnsi="Arial" w:cs="Arial"/>
                <w:b/>
              </w:rPr>
            </w:pPr>
            <w:r w:rsidRPr="001E01CF">
              <w:rPr>
                <w:rFonts w:ascii="Arial" w:hAnsi="Arial" w:cs="Arial"/>
                <w:b/>
              </w:rPr>
              <w:t>Assessment method</w:t>
            </w:r>
          </w:p>
        </w:tc>
        <w:tc>
          <w:tcPr>
            <w:tcW w:w="850" w:type="dxa"/>
          </w:tcPr>
          <w:p w14:paraId="38190DFF" w14:textId="2F545B16" w:rsidR="00F702B0" w:rsidRPr="00302082" w:rsidRDefault="00F702B0" w:rsidP="00302082">
            <w:pPr>
              <w:spacing w:after="120"/>
              <w:rPr>
                <w:rFonts w:ascii="Arial" w:hAnsi="Arial" w:cs="Arial"/>
                <w:b/>
              </w:rPr>
            </w:pPr>
          </w:p>
        </w:tc>
        <w:tc>
          <w:tcPr>
            <w:tcW w:w="709" w:type="dxa"/>
          </w:tcPr>
          <w:p w14:paraId="343ABD6A" w14:textId="77777777" w:rsidR="00F702B0" w:rsidRPr="00302082" w:rsidRDefault="00F702B0" w:rsidP="00302082">
            <w:pPr>
              <w:spacing w:after="120"/>
              <w:rPr>
                <w:rFonts w:ascii="Arial" w:hAnsi="Arial" w:cs="Arial"/>
                <w:b/>
              </w:rPr>
            </w:pPr>
          </w:p>
        </w:tc>
        <w:tc>
          <w:tcPr>
            <w:tcW w:w="567" w:type="dxa"/>
          </w:tcPr>
          <w:p w14:paraId="4C816233" w14:textId="77777777" w:rsidR="00F702B0" w:rsidRPr="00302082" w:rsidRDefault="00F702B0" w:rsidP="00302082">
            <w:pPr>
              <w:spacing w:after="120"/>
              <w:rPr>
                <w:rFonts w:ascii="Arial" w:hAnsi="Arial" w:cs="Arial"/>
                <w:b/>
              </w:rPr>
            </w:pPr>
          </w:p>
        </w:tc>
        <w:tc>
          <w:tcPr>
            <w:tcW w:w="567" w:type="dxa"/>
          </w:tcPr>
          <w:p w14:paraId="1AA11E70" w14:textId="77777777" w:rsidR="00F702B0" w:rsidRPr="00302082" w:rsidRDefault="00F702B0" w:rsidP="00302082">
            <w:pPr>
              <w:spacing w:after="120"/>
              <w:rPr>
                <w:rFonts w:ascii="Arial" w:hAnsi="Arial" w:cs="Arial"/>
                <w:b/>
              </w:rPr>
            </w:pPr>
          </w:p>
        </w:tc>
        <w:tc>
          <w:tcPr>
            <w:tcW w:w="567" w:type="dxa"/>
          </w:tcPr>
          <w:p w14:paraId="32197559" w14:textId="77777777" w:rsidR="00F702B0" w:rsidRPr="00302082" w:rsidRDefault="00F702B0" w:rsidP="00302082">
            <w:pPr>
              <w:spacing w:after="120"/>
              <w:rPr>
                <w:rFonts w:ascii="Arial" w:hAnsi="Arial" w:cs="Arial"/>
                <w:b/>
              </w:rPr>
            </w:pPr>
          </w:p>
        </w:tc>
        <w:tc>
          <w:tcPr>
            <w:tcW w:w="567" w:type="dxa"/>
          </w:tcPr>
          <w:p w14:paraId="255B256A" w14:textId="77777777" w:rsidR="00F702B0" w:rsidRPr="00302082" w:rsidRDefault="00F702B0" w:rsidP="00302082">
            <w:pPr>
              <w:spacing w:after="120"/>
              <w:rPr>
                <w:rFonts w:ascii="Arial" w:hAnsi="Arial" w:cs="Arial"/>
                <w:b/>
              </w:rPr>
            </w:pPr>
          </w:p>
        </w:tc>
        <w:tc>
          <w:tcPr>
            <w:tcW w:w="567" w:type="dxa"/>
          </w:tcPr>
          <w:p w14:paraId="15B795D3" w14:textId="2C71D091" w:rsidR="00F702B0" w:rsidRPr="00302082" w:rsidRDefault="00F702B0" w:rsidP="00302082">
            <w:pPr>
              <w:spacing w:after="120"/>
              <w:rPr>
                <w:rFonts w:ascii="Arial" w:hAnsi="Arial" w:cs="Arial"/>
                <w:b/>
              </w:rPr>
            </w:pPr>
          </w:p>
        </w:tc>
        <w:tc>
          <w:tcPr>
            <w:tcW w:w="567" w:type="dxa"/>
          </w:tcPr>
          <w:p w14:paraId="3EFB85DC" w14:textId="77777777" w:rsidR="00F702B0" w:rsidRPr="00302082" w:rsidRDefault="00F702B0" w:rsidP="00302082">
            <w:pPr>
              <w:spacing w:after="120"/>
              <w:rPr>
                <w:rFonts w:ascii="Arial" w:hAnsi="Arial" w:cs="Arial"/>
                <w:b/>
              </w:rPr>
            </w:pPr>
          </w:p>
        </w:tc>
        <w:tc>
          <w:tcPr>
            <w:tcW w:w="709" w:type="dxa"/>
          </w:tcPr>
          <w:p w14:paraId="524B2A54" w14:textId="77777777" w:rsidR="00F702B0" w:rsidRPr="00302082" w:rsidRDefault="00F702B0" w:rsidP="00302082">
            <w:pPr>
              <w:spacing w:after="120"/>
              <w:rPr>
                <w:rFonts w:ascii="Arial" w:hAnsi="Arial" w:cs="Arial"/>
                <w:b/>
              </w:rPr>
            </w:pPr>
          </w:p>
        </w:tc>
        <w:tc>
          <w:tcPr>
            <w:tcW w:w="567" w:type="dxa"/>
          </w:tcPr>
          <w:p w14:paraId="28A3B774" w14:textId="77777777" w:rsidR="00F702B0" w:rsidRPr="00302082" w:rsidRDefault="00F702B0" w:rsidP="00302082">
            <w:pPr>
              <w:spacing w:after="120"/>
              <w:rPr>
                <w:rFonts w:ascii="Arial" w:hAnsi="Arial" w:cs="Arial"/>
                <w:b/>
              </w:rPr>
            </w:pPr>
          </w:p>
        </w:tc>
        <w:tc>
          <w:tcPr>
            <w:tcW w:w="709" w:type="dxa"/>
          </w:tcPr>
          <w:p w14:paraId="2BC195F0" w14:textId="77777777" w:rsidR="00F702B0" w:rsidRPr="00302082" w:rsidRDefault="00F702B0" w:rsidP="00302082">
            <w:pPr>
              <w:spacing w:after="120"/>
              <w:rPr>
                <w:rFonts w:ascii="Arial" w:hAnsi="Arial" w:cs="Arial"/>
                <w:b/>
              </w:rPr>
            </w:pPr>
          </w:p>
        </w:tc>
        <w:tc>
          <w:tcPr>
            <w:tcW w:w="709" w:type="dxa"/>
          </w:tcPr>
          <w:p w14:paraId="7117BD4C" w14:textId="77777777" w:rsidR="00F702B0" w:rsidRPr="00302082" w:rsidRDefault="00F702B0" w:rsidP="00302082">
            <w:pPr>
              <w:spacing w:after="120"/>
              <w:rPr>
                <w:rFonts w:ascii="Arial" w:hAnsi="Arial" w:cs="Arial"/>
                <w:b/>
              </w:rPr>
            </w:pPr>
          </w:p>
        </w:tc>
      </w:tr>
      <w:tr w:rsidR="00F702B0" w:rsidRPr="00302082" w14:paraId="109C131F" w14:textId="36C60EE9" w:rsidTr="00F82FB1">
        <w:tc>
          <w:tcPr>
            <w:tcW w:w="2439" w:type="dxa"/>
          </w:tcPr>
          <w:p w14:paraId="29FD1D2B" w14:textId="6A7FE0EB" w:rsidR="00F702B0" w:rsidRPr="00302082" w:rsidRDefault="00F702B0" w:rsidP="00302082">
            <w:pPr>
              <w:spacing w:after="120"/>
              <w:rPr>
                <w:rFonts w:ascii="Arial" w:hAnsi="Arial" w:cs="Arial"/>
                <w:i/>
              </w:rPr>
            </w:pPr>
            <w:r w:rsidRPr="001E01CF">
              <w:rPr>
                <w:rFonts w:ascii="Arial" w:hAnsi="Arial" w:cs="Arial"/>
                <w:i/>
              </w:rPr>
              <w:t xml:space="preserve">5000 word essay </w:t>
            </w:r>
          </w:p>
        </w:tc>
        <w:tc>
          <w:tcPr>
            <w:tcW w:w="850" w:type="dxa"/>
          </w:tcPr>
          <w:p w14:paraId="6E54BD14" w14:textId="4F066FC1" w:rsidR="00F702B0" w:rsidRPr="00302082" w:rsidRDefault="00F702B0" w:rsidP="00302082">
            <w:pPr>
              <w:spacing w:after="120"/>
              <w:rPr>
                <w:rFonts w:ascii="Arial" w:hAnsi="Arial" w:cs="Arial"/>
                <w:b/>
              </w:rPr>
            </w:pPr>
            <w:r>
              <w:rPr>
                <w:rFonts w:ascii="Arial" w:hAnsi="Arial" w:cs="Arial"/>
                <w:b/>
              </w:rPr>
              <w:t>x</w:t>
            </w:r>
          </w:p>
        </w:tc>
        <w:tc>
          <w:tcPr>
            <w:tcW w:w="709" w:type="dxa"/>
          </w:tcPr>
          <w:p w14:paraId="43E6ACE4" w14:textId="44FA1429" w:rsidR="00F702B0" w:rsidRPr="00302082" w:rsidRDefault="00F702B0" w:rsidP="00302082">
            <w:pPr>
              <w:spacing w:after="120"/>
              <w:rPr>
                <w:rFonts w:ascii="Arial" w:hAnsi="Arial" w:cs="Arial"/>
                <w:b/>
              </w:rPr>
            </w:pPr>
            <w:r>
              <w:rPr>
                <w:rFonts w:ascii="Arial" w:hAnsi="Arial" w:cs="Arial"/>
                <w:b/>
              </w:rPr>
              <w:t>x</w:t>
            </w:r>
          </w:p>
        </w:tc>
        <w:tc>
          <w:tcPr>
            <w:tcW w:w="567" w:type="dxa"/>
          </w:tcPr>
          <w:p w14:paraId="03836DCA" w14:textId="77777777" w:rsidR="00F702B0" w:rsidRPr="00302082" w:rsidRDefault="00F702B0" w:rsidP="00302082">
            <w:pPr>
              <w:spacing w:after="120"/>
              <w:rPr>
                <w:rFonts w:ascii="Arial" w:hAnsi="Arial" w:cs="Arial"/>
                <w:b/>
              </w:rPr>
            </w:pPr>
          </w:p>
        </w:tc>
        <w:tc>
          <w:tcPr>
            <w:tcW w:w="567" w:type="dxa"/>
          </w:tcPr>
          <w:p w14:paraId="64179262" w14:textId="77777777" w:rsidR="00F702B0" w:rsidRPr="00302082" w:rsidRDefault="00F702B0" w:rsidP="00302082">
            <w:pPr>
              <w:spacing w:after="120"/>
              <w:rPr>
                <w:rFonts w:ascii="Arial" w:hAnsi="Arial" w:cs="Arial"/>
                <w:b/>
              </w:rPr>
            </w:pPr>
          </w:p>
        </w:tc>
        <w:tc>
          <w:tcPr>
            <w:tcW w:w="567" w:type="dxa"/>
          </w:tcPr>
          <w:p w14:paraId="775795AF" w14:textId="77777777" w:rsidR="00F702B0" w:rsidRPr="00302082" w:rsidRDefault="00F702B0" w:rsidP="00302082">
            <w:pPr>
              <w:spacing w:after="120"/>
              <w:rPr>
                <w:rFonts w:ascii="Arial" w:hAnsi="Arial" w:cs="Arial"/>
                <w:b/>
              </w:rPr>
            </w:pPr>
          </w:p>
        </w:tc>
        <w:tc>
          <w:tcPr>
            <w:tcW w:w="567" w:type="dxa"/>
          </w:tcPr>
          <w:p w14:paraId="7222A333" w14:textId="77777777" w:rsidR="00F702B0" w:rsidRPr="00302082" w:rsidRDefault="00F702B0" w:rsidP="00302082">
            <w:pPr>
              <w:spacing w:after="120"/>
              <w:rPr>
                <w:rFonts w:ascii="Arial" w:hAnsi="Arial" w:cs="Arial"/>
                <w:b/>
              </w:rPr>
            </w:pPr>
          </w:p>
        </w:tc>
        <w:tc>
          <w:tcPr>
            <w:tcW w:w="567" w:type="dxa"/>
          </w:tcPr>
          <w:p w14:paraId="761663D7" w14:textId="48E43998" w:rsidR="00F702B0" w:rsidRPr="00302082" w:rsidRDefault="00F702B0" w:rsidP="00302082">
            <w:pPr>
              <w:spacing w:after="120"/>
              <w:rPr>
                <w:rFonts w:ascii="Arial" w:hAnsi="Arial" w:cs="Arial"/>
                <w:b/>
              </w:rPr>
            </w:pPr>
            <w:r>
              <w:rPr>
                <w:rFonts w:ascii="Arial" w:hAnsi="Arial" w:cs="Arial"/>
                <w:b/>
              </w:rPr>
              <w:t>x</w:t>
            </w:r>
          </w:p>
        </w:tc>
        <w:tc>
          <w:tcPr>
            <w:tcW w:w="567" w:type="dxa"/>
          </w:tcPr>
          <w:p w14:paraId="54012651" w14:textId="768247BE" w:rsidR="00F702B0" w:rsidRPr="00302082" w:rsidRDefault="00F702B0" w:rsidP="00302082">
            <w:pPr>
              <w:spacing w:after="120"/>
              <w:rPr>
                <w:rFonts w:ascii="Arial" w:hAnsi="Arial" w:cs="Arial"/>
                <w:b/>
              </w:rPr>
            </w:pPr>
            <w:r>
              <w:rPr>
                <w:rFonts w:ascii="Arial" w:hAnsi="Arial" w:cs="Arial"/>
                <w:b/>
              </w:rPr>
              <w:t>x</w:t>
            </w:r>
          </w:p>
        </w:tc>
        <w:tc>
          <w:tcPr>
            <w:tcW w:w="709" w:type="dxa"/>
          </w:tcPr>
          <w:p w14:paraId="4B27CAF7" w14:textId="7F0747D2" w:rsidR="00F702B0" w:rsidRPr="00302082" w:rsidRDefault="00F702B0" w:rsidP="00302082">
            <w:pPr>
              <w:spacing w:after="120"/>
              <w:rPr>
                <w:rFonts w:ascii="Arial" w:hAnsi="Arial" w:cs="Arial"/>
                <w:b/>
              </w:rPr>
            </w:pPr>
            <w:r>
              <w:rPr>
                <w:rFonts w:ascii="Arial" w:hAnsi="Arial" w:cs="Arial"/>
                <w:b/>
              </w:rPr>
              <w:t>x</w:t>
            </w:r>
          </w:p>
        </w:tc>
        <w:tc>
          <w:tcPr>
            <w:tcW w:w="567" w:type="dxa"/>
          </w:tcPr>
          <w:p w14:paraId="50A241E4" w14:textId="77777777" w:rsidR="00F702B0" w:rsidRPr="00302082" w:rsidRDefault="00F702B0" w:rsidP="00302082">
            <w:pPr>
              <w:spacing w:after="120"/>
              <w:rPr>
                <w:rFonts w:ascii="Arial" w:hAnsi="Arial" w:cs="Arial"/>
                <w:b/>
              </w:rPr>
            </w:pPr>
          </w:p>
        </w:tc>
        <w:tc>
          <w:tcPr>
            <w:tcW w:w="709" w:type="dxa"/>
          </w:tcPr>
          <w:p w14:paraId="7BC6B1B3" w14:textId="4B1C6AF8" w:rsidR="00F702B0" w:rsidRPr="00302082" w:rsidRDefault="00F702B0" w:rsidP="00302082">
            <w:pPr>
              <w:spacing w:after="120"/>
              <w:rPr>
                <w:rFonts w:ascii="Arial" w:hAnsi="Arial" w:cs="Arial"/>
                <w:b/>
              </w:rPr>
            </w:pPr>
            <w:r>
              <w:rPr>
                <w:rFonts w:ascii="Arial" w:hAnsi="Arial" w:cs="Arial"/>
                <w:b/>
              </w:rPr>
              <w:t>x</w:t>
            </w:r>
          </w:p>
        </w:tc>
        <w:tc>
          <w:tcPr>
            <w:tcW w:w="709" w:type="dxa"/>
          </w:tcPr>
          <w:p w14:paraId="6736D5B0" w14:textId="4610530B" w:rsidR="00F702B0" w:rsidRDefault="00F702B0" w:rsidP="00302082">
            <w:pPr>
              <w:spacing w:after="120"/>
              <w:rPr>
                <w:rFonts w:ascii="Arial" w:hAnsi="Arial" w:cs="Arial"/>
                <w:b/>
              </w:rPr>
            </w:pPr>
            <w:r>
              <w:rPr>
                <w:rFonts w:ascii="Arial" w:hAnsi="Arial" w:cs="Arial"/>
                <w:b/>
              </w:rPr>
              <w:t>x</w:t>
            </w:r>
          </w:p>
        </w:tc>
      </w:tr>
    </w:tbl>
    <w:p w14:paraId="0876D414" w14:textId="77777777" w:rsidR="007A6245" w:rsidRDefault="007A6245" w:rsidP="00302082">
      <w:pPr>
        <w:spacing w:after="120" w:line="240" w:lineRule="auto"/>
        <w:ind w:left="426" w:right="260"/>
        <w:rPr>
          <w:rFonts w:ascii="Arial" w:hAnsi="Arial" w:cs="Arial"/>
          <w:b/>
          <w:iCs/>
        </w:rPr>
      </w:pPr>
    </w:p>
    <w:p w14:paraId="51B2C3D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B550F5B" w14:textId="77777777" w:rsidR="00FB2AFA" w:rsidRDefault="00FB2AFA" w:rsidP="00FB2AFA">
      <w:pPr>
        <w:autoSpaceDE w:val="0"/>
        <w:autoSpaceDN w:val="0"/>
        <w:adjustRightInd w:val="0"/>
        <w:spacing w:after="0"/>
        <w:ind w:left="426" w:right="260"/>
        <w:jc w:val="both"/>
        <w:rPr>
          <w:rFonts w:ascii="Arial" w:hAnsi="Arial" w:cs="Arial"/>
        </w:rPr>
      </w:pPr>
      <w:proofErr w:type="gramStart"/>
      <w:r w:rsidRPr="00DC3C4B">
        <w:rPr>
          <w:rFonts w:ascii="Arial" w:hAnsi="Arial" w:cs="Arial"/>
        </w:rPr>
        <w:t>The School recognises and has embedded the expectations of current equality legislation, by ensuring that the module is as accessible as possible by design.</w:t>
      </w:r>
      <w:proofErr w:type="gramEnd"/>
      <w:r w:rsidRPr="00DC3C4B">
        <w:rPr>
          <w:rFonts w:ascii="Arial" w:hAnsi="Arial" w:cs="Arial"/>
        </w:rPr>
        <w:t xml:space="preserve"> Additional alternative arrangements for students with Inclusive Learning Plans (ILPs)/declared disabilities </w:t>
      </w:r>
      <w:proofErr w:type="gramStart"/>
      <w:r w:rsidRPr="00DC3C4B">
        <w:rPr>
          <w:rFonts w:ascii="Arial" w:hAnsi="Arial" w:cs="Arial"/>
        </w:rPr>
        <w:t>will be made</w:t>
      </w:r>
      <w:proofErr w:type="gramEnd"/>
      <w:r w:rsidRPr="00DC3C4B">
        <w:rPr>
          <w:rFonts w:ascii="Arial" w:hAnsi="Arial" w:cs="Arial"/>
        </w:rPr>
        <w:t xml:space="preserve"> on an individual basis, in consultation with the relevant policies and support services.</w:t>
      </w:r>
    </w:p>
    <w:p w14:paraId="293AC6EA" w14:textId="77777777" w:rsidR="00FB2AFA" w:rsidRPr="00DC3C4B" w:rsidRDefault="00FB2AFA" w:rsidP="00FB2AFA">
      <w:pPr>
        <w:autoSpaceDE w:val="0"/>
        <w:autoSpaceDN w:val="0"/>
        <w:adjustRightInd w:val="0"/>
        <w:spacing w:after="0"/>
        <w:ind w:left="426" w:right="260"/>
        <w:jc w:val="both"/>
        <w:rPr>
          <w:rFonts w:ascii="Arial" w:hAnsi="Arial" w:cs="Arial"/>
        </w:rPr>
      </w:pPr>
    </w:p>
    <w:p w14:paraId="4EEDC2F8" w14:textId="77777777" w:rsidR="00FB2AFA" w:rsidRPr="00DC3C4B" w:rsidRDefault="00FB2AFA" w:rsidP="00FB2AFA">
      <w:pPr>
        <w:autoSpaceDE w:val="0"/>
        <w:autoSpaceDN w:val="0"/>
        <w:adjustRightInd w:val="0"/>
        <w:spacing w:after="0"/>
        <w:ind w:left="426" w:right="260"/>
        <w:jc w:val="both"/>
        <w:rPr>
          <w:rFonts w:ascii="Arial" w:hAnsi="Arial" w:cs="Arial"/>
        </w:rPr>
      </w:pPr>
      <w:r w:rsidRPr="00DC3C4B">
        <w:rPr>
          <w:rFonts w:ascii="Arial" w:hAnsi="Arial" w:cs="Arial"/>
        </w:rPr>
        <w:t xml:space="preserve">The inclusive practices in the guidance (see Annex B Appendix A) </w:t>
      </w:r>
      <w:proofErr w:type="gramStart"/>
      <w:r w:rsidRPr="00DC3C4B">
        <w:rPr>
          <w:rFonts w:ascii="Arial" w:hAnsi="Arial" w:cs="Arial"/>
        </w:rPr>
        <w:t>have been considered</w:t>
      </w:r>
      <w:proofErr w:type="gramEnd"/>
      <w:r w:rsidRPr="00DC3C4B">
        <w:rPr>
          <w:rFonts w:ascii="Arial" w:hAnsi="Arial" w:cs="Arial"/>
        </w:rPr>
        <w:t xml:space="preserve"> in order to support all students in the following areas:</w:t>
      </w:r>
    </w:p>
    <w:p w14:paraId="125D7445" w14:textId="77777777" w:rsidR="00FB2AFA" w:rsidRPr="00DC3C4B" w:rsidRDefault="00FB2AFA" w:rsidP="00FB2AFA">
      <w:pPr>
        <w:autoSpaceDE w:val="0"/>
        <w:autoSpaceDN w:val="0"/>
        <w:adjustRightInd w:val="0"/>
        <w:spacing w:after="0"/>
        <w:ind w:left="426" w:right="260"/>
        <w:jc w:val="both"/>
        <w:rPr>
          <w:rFonts w:ascii="Arial" w:hAnsi="Arial" w:cs="Arial"/>
          <w:bCs/>
        </w:rPr>
      </w:pPr>
      <w:r w:rsidRPr="00DC3C4B">
        <w:rPr>
          <w:rFonts w:ascii="Arial" w:hAnsi="Arial" w:cs="Arial"/>
        </w:rPr>
        <w:t xml:space="preserve">a) </w:t>
      </w:r>
      <w:r w:rsidRPr="00DC3C4B">
        <w:rPr>
          <w:rFonts w:ascii="Arial" w:hAnsi="Arial" w:cs="Arial"/>
          <w:bCs/>
        </w:rPr>
        <w:t>Accessible resources and curriculum</w:t>
      </w:r>
    </w:p>
    <w:p w14:paraId="26423C2E" w14:textId="77777777" w:rsidR="00FB2AFA" w:rsidRDefault="00FB2AFA" w:rsidP="00FB2AFA">
      <w:pPr>
        <w:tabs>
          <w:tab w:val="left" w:pos="567"/>
        </w:tabs>
        <w:autoSpaceDE w:val="0"/>
        <w:autoSpaceDN w:val="0"/>
        <w:adjustRightInd w:val="0"/>
        <w:spacing w:after="0"/>
        <w:ind w:left="426" w:right="260"/>
        <w:jc w:val="both"/>
        <w:rPr>
          <w:rFonts w:ascii="Arial" w:hAnsi="Arial" w:cs="Arial"/>
          <w:bCs/>
        </w:rPr>
      </w:pPr>
      <w:r w:rsidRPr="00DC3C4B">
        <w:rPr>
          <w:rFonts w:ascii="Arial" w:hAnsi="Arial" w:cs="Arial"/>
        </w:rPr>
        <w:t xml:space="preserve">b) </w:t>
      </w:r>
      <w:r w:rsidRPr="00DC3C4B">
        <w:rPr>
          <w:rFonts w:ascii="Arial" w:hAnsi="Arial" w:cs="Arial"/>
          <w:bCs/>
        </w:rPr>
        <w:t>Learning, teaching and assessment methods</w:t>
      </w:r>
    </w:p>
    <w:p w14:paraId="50B50289" w14:textId="77777777" w:rsidR="00096DA4" w:rsidRPr="00302082" w:rsidRDefault="00096DA4" w:rsidP="00302082">
      <w:pPr>
        <w:spacing w:after="120" w:line="240" w:lineRule="auto"/>
        <w:ind w:left="426" w:right="260"/>
        <w:rPr>
          <w:rFonts w:ascii="Arial" w:hAnsi="Arial" w:cs="Arial"/>
          <w:i/>
          <w:iCs/>
        </w:rPr>
      </w:pPr>
    </w:p>
    <w:p w14:paraId="4B2F188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15070D8" w14:textId="71B85E8A" w:rsidR="009A2D37" w:rsidRPr="00B740B6" w:rsidRDefault="00FB2AFA" w:rsidP="002575B8">
      <w:pPr>
        <w:spacing w:after="120" w:line="240" w:lineRule="auto"/>
        <w:ind w:left="567" w:right="260"/>
        <w:jc w:val="both"/>
        <w:rPr>
          <w:rFonts w:ascii="Arial" w:hAnsi="Arial" w:cs="Arial"/>
          <w:b/>
        </w:rPr>
      </w:pPr>
      <w:r w:rsidRPr="00B740B6">
        <w:rPr>
          <w:rFonts w:ascii="Arial" w:hAnsi="Arial" w:cs="Arial"/>
        </w:rPr>
        <w:t>Brussels</w:t>
      </w:r>
    </w:p>
    <w:p w14:paraId="2605CD5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967F98D" w14:textId="71774BBA" w:rsidR="00883204" w:rsidRPr="0024160B" w:rsidRDefault="00A6524E" w:rsidP="0024160B">
      <w:pPr>
        <w:autoSpaceDE w:val="0"/>
        <w:autoSpaceDN w:val="0"/>
        <w:adjustRightInd w:val="0"/>
        <w:spacing w:after="120" w:line="240" w:lineRule="auto"/>
        <w:ind w:left="567" w:right="261"/>
        <w:jc w:val="both"/>
        <w:rPr>
          <w:rFonts w:ascii="Arial" w:hAnsi="Arial" w:cs="Arial"/>
        </w:rPr>
      </w:pPr>
      <w:r w:rsidRPr="00F030D4">
        <w:rPr>
          <w:rFonts w:ascii="Arial" w:hAnsi="Arial" w:cs="Arial"/>
        </w:rPr>
        <w:t xml:space="preserve">This module </w:t>
      </w:r>
      <w:proofErr w:type="gramStart"/>
      <w:r w:rsidRPr="00F030D4">
        <w:rPr>
          <w:rFonts w:ascii="Arial" w:hAnsi="Arial" w:cs="Arial"/>
        </w:rPr>
        <w:t>is inherently internationally focussed</w:t>
      </w:r>
      <w:proofErr w:type="gramEnd"/>
      <w:r w:rsidRPr="00F030D4">
        <w:rPr>
          <w:rFonts w:ascii="Arial" w:hAnsi="Arial" w:cs="Arial"/>
        </w:rPr>
        <w:t xml:space="preserve">, examining the nature of </w:t>
      </w:r>
      <w:r>
        <w:rPr>
          <w:rFonts w:ascii="Arial" w:hAnsi="Arial" w:cs="Arial"/>
        </w:rPr>
        <w:t>health</w:t>
      </w:r>
      <w:r w:rsidRPr="00F030D4">
        <w:rPr>
          <w:rFonts w:ascii="Arial" w:hAnsi="Arial" w:cs="Arial"/>
        </w:rPr>
        <w:t xml:space="preserve"> </w:t>
      </w:r>
      <w:r>
        <w:rPr>
          <w:rFonts w:ascii="Arial" w:hAnsi="Arial" w:cs="Arial"/>
        </w:rPr>
        <w:t xml:space="preserve">in emergencies around the world. </w:t>
      </w:r>
      <w:r w:rsidRPr="00F030D4">
        <w:rPr>
          <w:rFonts w:ascii="Arial" w:hAnsi="Arial" w:cs="Arial"/>
        </w:rPr>
        <w:t>T</w:t>
      </w:r>
      <w:r w:rsidRPr="00DC3C4B">
        <w:rPr>
          <w:rFonts w:ascii="Arial" w:hAnsi="Arial" w:cs="Arial"/>
        </w:rPr>
        <w:t xml:space="preserve">he module will draw on expertise within the </w:t>
      </w:r>
      <w:r>
        <w:rPr>
          <w:rFonts w:ascii="Arial" w:hAnsi="Arial" w:cs="Arial"/>
        </w:rPr>
        <w:t>Brussels School of International Studies</w:t>
      </w:r>
      <w:r w:rsidRPr="00DC3C4B">
        <w:rPr>
          <w:rFonts w:ascii="Arial" w:hAnsi="Arial" w:cs="Arial"/>
        </w:rPr>
        <w:t xml:space="preserve">, which is international in its academic staff. Furthermore, </w:t>
      </w:r>
      <w:r>
        <w:rPr>
          <w:rFonts w:ascii="Arial" w:hAnsi="Arial" w:cs="Arial"/>
        </w:rPr>
        <w:t>BSIS</w:t>
      </w:r>
      <w:r w:rsidRPr="00DC3C4B">
        <w:rPr>
          <w:rFonts w:ascii="Arial" w:hAnsi="Arial" w:cs="Arial"/>
        </w:rPr>
        <w:t xml:space="preserve"> typically attracts an international student body at the Masters level, and staff are experienced in teaching and supporting international students.</w:t>
      </w:r>
    </w:p>
    <w:p w14:paraId="24DD7C5A" w14:textId="77777777" w:rsidR="00641D6D" w:rsidRPr="00302082" w:rsidRDefault="00641D6D" w:rsidP="00302082">
      <w:pPr>
        <w:pBdr>
          <w:bottom w:val="single" w:sz="6" w:space="1" w:color="auto"/>
        </w:pBdr>
        <w:spacing w:after="120" w:line="240" w:lineRule="auto"/>
        <w:ind w:right="260"/>
        <w:rPr>
          <w:rFonts w:ascii="Arial" w:hAnsi="Arial" w:cs="Arial"/>
        </w:rPr>
      </w:pPr>
    </w:p>
    <w:p w14:paraId="5FF8525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47C0F6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666B70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6A37041" w14:textId="77777777" w:rsidTr="00710647">
        <w:trPr>
          <w:trHeight w:val="317"/>
        </w:trPr>
        <w:tc>
          <w:tcPr>
            <w:tcW w:w="1526" w:type="dxa"/>
          </w:tcPr>
          <w:p w14:paraId="1D89847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FAC27D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A81560C"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5ECED64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FFEA24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DEF5A1A" w14:textId="77777777" w:rsidTr="00710647">
        <w:trPr>
          <w:trHeight w:val="305"/>
        </w:trPr>
        <w:tc>
          <w:tcPr>
            <w:tcW w:w="1526" w:type="dxa"/>
          </w:tcPr>
          <w:p w14:paraId="671642E1" w14:textId="77777777" w:rsidR="00422B69" w:rsidRPr="00302082" w:rsidRDefault="00422B69" w:rsidP="00302082">
            <w:pPr>
              <w:spacing w:after="120"/>
              <w:ind w:right="-330"/>
              <w:rPr>
                <w:rFonts w:ascii="Arial" w:hAnsi="Arial" w:cs="Arial"/>
              </w:rPr>
            </w:pPr>
          </w:p>
        </w:tc>
        <w:tc>
          <w:tcPr>
            <w:tcW w:w="1701" w:type="dxa"/>
          </w:tcPr>
          <w:p w14:paraId="5C10A6B3" w14:textId="77777777" w:rsidR="00422B69" w:rsidRPr="00302082" w:rsidRDefault="00422B69" w:rsidP="00302082">
            <w:pPr>
              <w:spacing w:after="120"/>
              <w:ind w:right="-330"/>
              <w:rPr>
                <w:rFonts w:ascii="Arial" w:hAnsi="Arial" w:cs="Arial"/>
              </w:rPr>
            </w:pPr>
          </w:p>
        </w:tc>
        <w:tc>
          <w:tcPr>
            <w:tcW w:w="1871" w:type="dxa"/>
          </w:tcPr>
          <w:p w14:paraId="05D80FA0" w14:textId="77777777" w:rsidR="00422B69" w:rsidRPr="00302082" w:rsidRDefault="00422B69" w:rsidP="00302082">
            <w:pPr>
              <w:spacing w:after="120"/>
              <w:ind w:right="-330"/>
              <w:rPr>
                <w:rFonts w:ascii="Arial" w:hAnsi="Arial" w:cs="Arial"/>
              </w:rPr>
            </w:pPr>
          </w:p>
        </w:tc>
        <w:tc>
          <w:tcPr>
            <w:tcW w:w="2552" w:type="dxa"/>
          </w:tcPr>
          <w:p w14:paraId="4CDC247F" w14:textId="77777777" w:rsidR="00422B69" w:rsidRPr="00302082" w:rsidRDefault="00422B69" w:rsidP="00302082">
            <w:pPr>
              <w:spacing w:after="120"/>
              <w:ind w:right="-330"/>
              <w:rPr>
                <w:rFonts w:ascii="Arial" w:hAnsi="Arial" w:cs="Arial"/>
              </w:rPr>
            </w:pPr>
          </w:p>
        </w:tc>
        <w:tc>
          <w:tcPr>
            <w:tcW w:w="3032" w:type="dxa"/>
          </w:tcPr>
          <w:p w14:paraId="3470FEE5" w14:textId="77777777" w:rsidR="00422B69" w:rsidRPr="00302082" w:rsidRDefault="00422B69" w:rsidP="00302082">
            <w:pPr>
              <w:spacing w:after="120"/>
              <w:ind w:right="-330"/>
              <w:rPr>
                <w:rFonts w:ascii="Arial" w:hAnsi="Arial" w:cs="Arial"/>
              </w:rPr>
            </w:pPr>
          </w:p>
        </w:tc>
      </w:tr>
      <w:tr w:rsidR="00302082" w:rsidRPr="00302082" w14:paraId="6E65E2C3" w14:textId="77777777" w:rsidTr="00710647">
        <w:trPr>
          <w:trHeight w:val="305"/>
        </w:trPr>
        <w:tc>
          <w:tcPr>
            <w:tcW w:w="1526" w:type="dxa"/>
          </w:tcPr>
          <w:p w14:paraId="12607928" w14:textId="77777777" w:rsidR="00422B69" w:rsidRPr="00302082" w:rsidRDefault="00422B69" w:rsidP="00302082">
            <w:pPr>
              <w:spacing w:after="120"/>
              <w:ind w:right="-330"/>
              <w:rPr>
                <w:rFonts w:ascii="Arial" w:hAnsi="Arial" w:cs="Arial"/>
              </w:rPr>
            </w:pPr>
          </w:p>
        </w:tc>
        <w:tc>
          <w:tcPr>
            <w:tcW w:w="1701" w:type="dxa"/>
          </w:tcPr>
          <w:p w14:paraId="1A14A19D" w14:textId="77777777" w:rsidR="00422B69" w:rsidRPr="00302082" w:rsidRDefault="00422B69" w:rsidP="00302082">
            <w:pPr>
              <w:spacing w:after="120"/>
              <w:ind w:right="-330"/>
              <w:rPr>
                <w:rFonts w:ascii="Arial" w:hAnsi="Arial" w:cs="Arial"/>
              </w:rPr>
            </w:pPr>
          </w:p>
        </w:tc>
        <w:tc>
          <w:tcPr>
            <w:tcW w:w="1871" w:type="dxa"/>
          </w:tcPr>
          <w:p w14:paraId="2488D2B6" w14:textId="77777777" w:rsidR="00422B69" w:rsidRPr="00302082" w:rsidRDefault="00422B69" w:rsidP="00302082">
            <w:pPr>
              <w:spacing w:after="120"/>
              <w:ind w:right="-330"/>
              <w:rPr>
                <w:rFonts w:ascii="Arial" w:hAnsi="Arial" w:cs="Arial"/>
              </w:rPr>
            </w:pPr>
          </w:p>
        </w:tc>
        <w:tc>
          <w:tcPr>
            <w:tcW w:w="2552" w:type="dxa"/>
          </w:tcPr>
          <w:p w14:paraId="30085F51" w14:textId="77777777" w:rsidR="00422B69" w:rsidRPr="00302082" w:rsidRDefault="00422B69" w:rsidP="00302082">
            <w:pPr>
              <w:spacing w:after="120"/>
              <w:ind w:right="-330"/>
              <w:rPr>
                <w:rFonts w:ascii="Arial" w:hAnsi="Arial" w:cs="Arial"/>
              </w:rPr>
            </w:pPr>
          </w:p>
        </w:tc>
        <w:tc>
          <w:tcPr>
            <w:tcW w:w="3032" w:type="dxa"/>
          </w:tcPr>
          <w:p w14:paraId="4C3D800A" w14:textId="77777777" w:rsidR="00422B69" w:rsidRPr="00302082" w:rsidRDefault="00422B69" w:rsidP="00302082">
            <w:pPr>
              <w:spacing w:after="120"/>
              <w:ind w:right="-330"/>
              <w:rPr>
                <w:rFonts w:ascii="Arial" w:hAnsi="Arial" w:cs="Arial"/>
              </w:rPr>
            </w:pPr>
          </w:p>
        </w:tc>
      </w:tr>
    </w:tbl>
    <w:p w14:paraId="55B9389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350A2" w14:textId="77777777" w:rsidR="007644E2" w:rsidRDefault="007644E2" w:rsidP="009A2D37">
      <w:pPr>
        <w:spacing w:after="0" w:line="240" w:lineRule="auto"/>
      </w:pPr>
      <w:r>
        <w:separator/>
      </w:r>
    </w:p>
  </w:endnote>
  <w:endnote w:type="continuationSeparator" w:id="0">
    <w:p w14:paraId="21949107" w14:textId="77777777" w:rsidR="007644E2" w:rsidRDefault="007644E2" w:rsidP="009A2D37">
      <w:pPr>
        <w:spacing w:after="0" w:line="240" w:lineRule="auto"/>
      </w:pPr>
      <w:r>
        <w:continuationSeparator/>
      </w:r>
    </w:p>
  </w:endnote>
  <w:endnote w:type="continuationNotice" w:id="1">
    <w:p w14:paraId="382A88DD" w14:textId="77777777" w:rsidR="007644E2" w:rsidRDefault="007644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D8549D3" w14:textId="6ABE9D6D" w:rsidR="007644E2" w:rsidRDefault="007644E2" w:rsidP="009A2D37">
        <w:pPr>
          <w:pStyle w:val="Footer"/>
          <w:jc w:val="center"/>
        </w:pPr>
        <w:r>
          <w:fldChar w:fldCharType="begin"/>
        </w:r>
        <w:r>
          <w:instrText xml:space="preserve"> PAGE   \* MERGEFORMAT </w:instrText>
        </w:r>
        <w:r>
          <w:fldChar w:fldCharType="separate"/>
        </w:r>
        <w:r w:rsidR="00F82FB1">
          <w:rPr>
            <w:noProof/>
          </w:rPr>
          <w:t>4</w:t>
        </w:r>
        <w:r>
          <w:rPr>
            <w:noProof/>
          </w:rPr>
          <w:fldChar w:fldCharType="end"/>
        </w:r>
      </w:p>
    </w:sdtContent>
  </w:sdt>
  <w:p w14:paraId="3D6DF001" w14:textId="77777777" w:rsidR="007644E2" w:rsidRPr="007B7724" w:rsidRDefault="007644E2"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CEC78" w14:textId="77777777" w:rsidR="007644E2" w:rsidRDefault="007644E2" w:rsidP="009A2D37">
      <w:pPr>
        <w:spacing w:after="0" w:line="240" w:lineRule="auto"/>
      </w:pPr>
      <w:r>
        <w:separator/>
      </w:r>
    </w:p>
  </w:footnote>
  <w:footnote w:type="continuationSeparator" w:id="0">
    <w:p w14:paraId="120FAF06" w14:textId="77777777" w:rsidR="007644E2" w:rsidRDefault="007644E2" w:rsidP="009A2D37">
      <w:pPr>
        <w:spacing w:after="0" w:line="240" w:lineRule="auto"/>
      </w:pPr>
      <w:r>
        <w:continuationSeparator/>
      </w:r>
    </w:p>
  </w:footnote>
  <w:footnote w:type="continuationNotice" w:id="1">
    <w:p w14:paraId="47A356F4" w14:textId="77777777" w:rsidR="007644E2" w:rsidRDefault="007644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7B96B" w14:textId="77777777" w:rsidR="007644E2" w:rsidRPr="0075408A" w:rsidRDefault="007644E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68ED9F" wp14:editId="6970AE7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4510EB8" w14:textId="77777777" w:rsidR="007644E2" w:rsidRPr="008C00F8" w:rsidRDefault="007644E2" w:rsidP="005E6D38">
    <w:pPr>
      <w:pStyle w:val="Heading1"/>
      <w:spacing w:before="60" w:after="60"/>
      <w:rPr>
        <w:rFonts w:ascii="Arial" w:hAnsi="Arial" w:cs="Arial"/>
      </w:rPr>
    </w:pPr>
  </w:p>
  <w:p w14:paraId="24AE824F" w14:textId="77777777" w:rsidR="007644E2" w:rsidRDefault="00764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267C" w14:textId="798BAC8B" w:rsidR="007644E2" w:rsidRPr="0075408A" w:rsidRDefault="007644E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2E23D43" wp14:editId="5C54FCF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8F3A8F" w14:textId="77777777" w:rsidR="007644E2" w:rsidRPr="000F7FBF" w:rsidRDefault="007644E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D0C2FEC"/>
    <w:multiLevelType w:val="hybridMultilevel"/>
    <w:tmpl w:val="583C5664"/>
    <w:lvl w:ilvl="0" w:tplc="0409000F">
      <w:start w:val="1"/>
      <w:numFmt w:val="decimal"/>
      <w:lvlText w:val="%1."/>
      <w:lvlJc w:val="left"/>
      <w:pPr>
        <w:ind w:left="822" w:hanging="360"/>
      </w:pPr>
      <w:rPr>
        <w:rFonts w:hint="default"/>
      </w:rPr>
    </w:lvl>
    <w:lvl w:ilvl="1" w:tplc="08090003" w:tentative="1">
      <w:start w:val="1"/>
      <w:numFmt w:val="bullet"/>
      <w:lvlText w:val="o"/>
      <w:lvlJc w:val="left"/>
      <w:pPr>
        <w:tabs>
          <w:tab w:val="num" w:pos="1182"/>
        </w:tabs>
        <w:ind w:left="1182" w:hanging="360"/>
      </w:pPr>
      <w:rPr>
        <w:rFonts w:ascii="Courier New" w:hAnsi="Courier New" w:cs="Courier New" w:hint="default"/>
      </w:rPr>
    </w:lvl>
    <w:lvl w:ilvl="2" w:tplc="08090005" w:tentative="1">
      <w:start w:val="1"/>
      <w:numFmt w:val="bullet"/>
      <w:lvlText w:val=""/>
      <w:lvlJc w:val="left"/>
      <w:pPr>
        <w:tabs>
          <w:tab w:val="num" w:pos="1902"/>
        </w:tabs>
        <w:ind w:left="1902" w:hanging="360"/>
      </w:pPr>
      <w:rPr>
        <w:rFonts w:ascii="Wingdings" w:hAnsi="Wingdings" w:hint="default"/>
      </w:rPr>
    </w:lvl>
    <w:lvl w:ilvl="3" w:tplc="08090001" w:tentative="1">
      <w:start w:val="1"/>
      <w:numFmt w:val="bullet"/>
      <w:lvlText w:val=""/>
      <w:lvlJc w:val="left"/>
      <w:pPr>
        <w:tabs>
          <w:tab w:val="num" w:pos="2622"/>
        </w:tabs>
        <w:ind w:left="2622" w:hanging="360"/>
      </w:pPr>
      <w:rPr>
        <w:rFonts w:ascii="Symbol" w:hAnsi="Symbol" w:hint="default"/>
      </w:rPr>
    </w:lvl>
    <w:lvl w:ilvl="4" w:tplc="08090003" w:tentative="1">
      <w:start w:val="1"/>
      <w:numFmt w:val="bullet"/>
      <w:lvlText w:val="o"/>
      <w:lvlJc w:val="left"/>
      <w:pPr>
        <w:tabs>
          <w:tab w:val="num" w:pos="3342"/>
        </w:tabs>
        <w:ind w:left="3342" w:hanging="360"/>
      </w:pPr>
      <w:rPr>
        <w:rFonts w:ascii="Courier New" w:hAnsi="Courier New" w:cs="Courier New" w:hint="default"/>
      </w:rPr>
    </w:lvl>
    <w:lvl w:ilvl="5" w:tplc="08090005" w:tentative="1">
      <w:start w:val="1"/>
      <w:numFmt w:val="bullet"/>
      <w:lvlText w:val=""/>
      <w:lvlJc w:val="left"/>
      <w:pPr>
        <w:tabs>
          <w:tab w:val="num" w:pos="4062"/>
        </w:tabs>
        <w:ind w:left="4062" w:hanging="360"/>
      </w:pPr>
      <w:rPr>
        <w:rFonts w:ascii="Wingdings" w:hAnsi="Wingdings" w:hint="default"/>
      </w:rPr>
    </w:lvl>
    <w:lvl w:ilvl="6" w:tplc="08090001" w:tentative="1">
      <w:start w:val="1"/>
      <w:numFmt w:val="bullet"/>
      <w:lvlText w:val=""/>
      <w:lvlJc w:val="left"/>
      <w:pPr>
        <w:tabs>
          <w:tab w:val="num" w:pos="4782"/>
        </w:tabs>
        <w:ind w:left="4782" w:hanging="360"/>
      </w:pPr>
      <w:rPr>
        <w:rFonts w:ascii="Symbol" w:hAnsi="Symbol" w:hint="default"/>
      </w:rPr>
    </w:lvl>
    <w:lvl w:ilvl="7" w:tplc="08090003" w:tentative="1">
      <w:start w:val="1"/>
      <w:numFmt w:val="bullet"/>
      <w:lvlText w:val="o"/>
      <w:lvlJc w:val="left"/>
      <w:pPr>
        <w:tabs>
          <w:tab w:val="num" w:pos="5502"/>
        </w:tabs>
        <w:ind w:left="5502" w:hanging="360"/>
      </w:pPr>
      <w:rPr>
        <w:rFonts w:ascii="Courier New" w:hAnsi="Courier New" w:cs="Courier New" w:hint="default"/>
      </w:rPr>
    </w:lvl>
    <w:lvl w:ilvl="8" w:tplc="08090005" w:tentative="1">
      <w:start w:val="1"/>
      <w:numFmt w:val="bullet"/>
      <w:lvlText w:val=""/>
      <w:lvlJc w:val="left"/>
      <w:pPr>
        <w:tabs>
          <w:tab w:val="num" w:pos="6222"/>
        </w:tabs>
        <w:ind w:left="6222"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B3260CB"/>
    <w:multiLevelType w:val="hybridMultilevel"/>
    <w:tmpl w:val="13BA07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91E"/>
    <w:rsid w:val="00021EA0"/>
    <w:rsid w:val="00025992"/>
    <w:rsid w:val="00027937"/>
    <w:rsid w:val="00030C9E"/>
    <w:rsid w:val="00031E67"/>
    <w:rsid w:val="000408CC"/>
    <w:rsid w:val="00045373"/>
    <w:rsid w:val="00063A2F"/>
    <w:rsid w:val="000678D3"/>
    <w:rsid w:val="0007617A"/>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05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160B"/>
    <w:rsid w:val="002461AF"/>
    <w:rsid w:val="002465A1"/>
    <w:rsid w:val="002575B8"/>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0CBB"/>
    <w:rsid w:val="002B20F5"/>
    <w:rsid w:val="002B2A1A"/>
    <w:rsid w:val="002B71F2"/>
    <w:rsid w:val="002D2DB3"/>
    <w:rsid w:val="002E71C0"/>
    <w:rsid w:val="002F05F4"/>
    <w:rsid w:val="002F0CE4"/>
    <w:rsid w:val="002F23EF"/>
    <w:rsid w:val="002F2626"/>
    <w:rsid w:val="00302082"/>
    <w:rsid w:val="00306620"/>
    <w:rsid w:val="00312460"/>
    <w:rsid w:val="003262B9"/>
    <w:rsid w:val="00332C6E"/>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3B1A"/>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2CA6"/>
    <w:rsid w:val="004F3C18"/>
    <w:rsid w:val="004F4328"/>
    <w:rsid w:val="005005E4"/>
    <w:rsid w:val="00513689"/>
    <w:rsid w:val="0051375A"/>
    <w:rsid w:val="00520BF6"/>
    <w:rsid w:val="00521097"/>
    <w:rsid w:val="00524960"/>
    <w:rsid w:val="0053059E"/>
    <w:rsid w:val="00532F6F"/>
    <w:rsid w:val="00533663"/>
    <w:rsid w:val="005348D1"/>
    <w:rsid w:val="005460C2"/>
    <w:rsid w:val="005526FB"/>
    <w:rsid w:val="0055280A"/>
    <w:rsid w:val="005548E1"/>
    <w:rsid w:val="0055585D"/>
    <w:rsid w:val="00560C60"/>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BDE"/>
    <w:rsid w:val="005B5A98"/>
    <w:rsid w:val="005C1A4F"/>
    <w:rsid w:val="005C27D7"/>
    <w:rsid w:val="005D7CD0"/>
    <w:rsid w:val="005E1A3A"/>
    <w:rsid w:val="005E6ADC"/>
    <w:rsid w:val="005E6D10"/>
    <w:rsid w:val="005E6D38"/>
    <w:rsid w:val="005E7B3F"/>
    <w:rsid w:val="005F040F"/>
    <w:rsid w:val="005F2C42"/>
    <w:rsid w:val="00600177"/>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761F8"/>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6F19"/>
    <w:rsid w:val="00727780"/>
    <w:rsid w:val="0073792C"/>
    <w:rsid w:val="00754069"/>
    <w:rsid w:val="007644E2"/>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4A8C"/>
    <w:rsid w:val="008029AF"/>
    <w:rsid w:val="00802FFA"/>
    <w:rsid w:val="008062FE"/>
    <w:rsid w:val="008102E5"/>
    <w:rsid w:val="008111B4"/>
    <w:rsid w:val="008133F0"/>
    <w:rsid w:val="00815880"/>
    <w:rsid w:val="00820C0E"/>
    <w:rsid w:val="0082322C"/>
    <w:rsid w:val="00823942"/>
    <w:rsid w:val="00827FFD"/>
    <w:rsid w:val="00854535"/>
    <w:rsid w:val="00856EB3"/>
    <w:rsid w:val="00863C96"/>
    <w:rsid w:val="00864A72"/>
    <w:rsid w:val="00873E9F"/>
    <w:rsid w:val="00874047"/>
    <w:rsid w:val="008778CB"/>
    <w:rsid w:val="00881545"/>
    <w:rsid w:val="0088305E"/>
    <w:rsid w:val="00883204"/>
    <w:rsid w:val="00883A3E"/>
    <w:rsid w:val="0089148D"/>
    <w:rsid w:val="00891E0D"/>
    <w:rsid w:val="00892562"/>
    <w:rsid w:val="008A0F36"/>
    <w:rsid w:val="008B2543"/>
    <w:rsid w:val="008B4B6E"/>
    <w:rsid w:val="008D7401"/>
    <w:rsid w:val="00903DF6"/>
    <w:rsid w:val="00921CF6"/>
    <w:rsid w:val="00922E9E"/>
    <w:rsid w:val="00924EF0"/>
    <w:rsid w:val="00934D7B"/>
    <w:rsid w:val="00947180"/>
    <w:rsid w:val="00955F0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524E"/>
    <w:rsid w:val="00A70C20"/>
    <w:rsid w:val="00A74292"/>
    <w:rsid w:val="00A776DE"/>
    <w:rsid w:val="00A80640"/>
    <w:rsid w:val="00A87FFD"/>
    <w:rsid w:val="00A97038"/>
    <w:rsid w:val="00A97CB8"/>
    <w:rsid w:val="00AA3C15"/>
    <w:rsid w:val="00AA6330"/>
    <w:rsid w:val="00AC2743"/>
    <w:rsid w:val="00AC7501"/>
    <w:rsid w:val="00AD748B"/>
    <w:rsid w:val="00AE4865"/>
    <w:rsid w:val="00AF50EE"/>
    <w:rsid w:val="00B0591D"/>
    <w:rsid w:val="00B06813"/>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387"/>
    <w:rsid w:val="00B72470"/>
    <w:rsid w:val="00B740B6"/>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0A2"/>
    <w:rsid w:val="00C02AA2"/>
    <w:rsid w:val="00C04C95"/>
    <w:rsid w:val="00C12613"/>
    <w:rsid w:val="00C16DEF"/>
    <w:rsid w:val="00C17239"/>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157B2"/>
    <w:rsid w:val="00D2689A"/>
    <w:rsid w:val="00D65506"/>
    <w:rsid w:val="00D773CF"/>
    <w:rsid w:val="00D83563"/>
    <w:rsid w:val="00D8448F"/>
    <w:rsid w:val="00DA64B6"/>
    <w:rsid w:val="00DB5C9D"/>
    <w:rsid w:val="00DD02E6"/>
    <w:rsid w:val="00DF665B"/>
    <w:rsid w:val="00E0152A"/>
    <w:rsid w:val="00E03394"/>
    <w:rsid w:val="00E066E5"/>
    <w:rsid w:val="00E06AF8"/>
    <w:rsid w:val="00E22F03"/>
    <w:rsid w:val="00E233C1"/>
    <w:rsid w:val="00E51404"/>
    <w:rsid w:val="00E52909"/>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B70"/>
    <w:rsid w:val="00F16F93"/>
    <w:rsid w:val="00F176DE"/>
    <w:rsid w:val="00F21C47"/>
    <w:rsid w:val="00F244E2"/>
    <w:rsid w:val="00F317D7"/>
    <w:rsid w:val="00F340DE"/>
    <w:rsid w:val="00F36512"/>
    <w:rsid w:val="00F43542"/>
    <w:rsid w:val="00F44BAB"/>
    <w:rsid w:val="00F454E2"/>
    <w:rsid w:val="00F527CB"/>
    <w:rsid w:val="00F562AA"/>
    <w:rsid w:val="00F66975"/>
    <w:rsid w:val="00F67E26"/>
    <w:rsid w:val="00F702B0"/>
    <w:rsid w:val="00F7105A"/>
    <w:rsid w:val="00F7710E"/>
    <w:rsid w:val="00F77676"/>
    <w:rsid w:val="00F8197C"/>
    <w:rsid w:val="00F82B4E"/>
    <w:rsid w:val="00F82FB1"/>
    <w:rsid w:val="00F87559"/>
    <w:rsid w:val="00F95DDD"/>
    <w:rsid w:val="00F96D71"/>
    <w:rsid w:val="00F97C9E"/>
    <w:rsid w:val="00FA20DE"/>
    <w:rsid w:val="00FA4EE8"/>
    <w:rsid w:val="00FB12CA"/>
    <w:rsid w:val="00FB2AFA"/>
    <w:rsid w:val="00FB2E32"/>
    <w:rsid w:val="00FB36EC"/>
    <w:rsid w:val="00FB4E1B"/>
    <w:rsid w:val="00FC0291"/>
    <w:rsid w:val="00FC1C92"/>
    <w:rsid w:val="00FD333B"/>
    <w:rsid w:val="00FD689C"/>
    <w:rsid w:val="00FD705C"/>
    <w:rsid w:val="00FD777A"/>
    <w:rsid w:val="00FE0CE7"/>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3F839B"/>
  <w15:docId w15:val="{428BC8B3-84C7-4EB0-96B2-5436979B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8F677C2-8997-4B11-B474-143F88DD1826}">
  <ds:schemaRefs>
    <ds:schemaRef ds:uri="http://schemas.openxmlformats.org/officeDocument/2006/bibliography"/>
  </ds:schemaRefs>
</ds:datastoreItem>
</file>

<file path=customXml/itemProps2.xml><?xml version="1.0" encoding="utf-8"?>
<ds:datastoreItem xmlns:ds="http://schemas.openxmlformats.org/officeDocument/2006/customXml" ds:itemID="{7169E0AC-56F5-4B09-992F-6FC90D127F57}"/>
</file>

<file path=customXml/itemProps3.xml><?xml version="1.0" encoding="utf-8"?>
<ds:datastoreItem xmlns:ds="http://schemas.openxmlformats.org/officeDocument/2006/customXml" ds:itemID="{72163BEE-7A49-4963-9935-3B1F8F601440}"/>
</file>

<file path=customXml/itemProps4.xml><?xml version="1.0" encoding="utf-8"?>
<ds:datastoreItem xmlns:ds="http://schemas.openxmlformats.org/officeDocument/2006/customXml" ds:itemID="{D9A429DB-9FED-4EE9-8603-33C19008F9CD}"/>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3</cp:revision>
  <cp:lastPrinted>2015-09-09T08:37:00Z</cp:lastPrinted>
  <dcterms:created xsi:type="dcterms:W3CDTF">2019-03-01T13:50:00Z</dcterms:created>
  <dcterms:modified xsi:type="dcterms:W3CDTF">2019-03-01T13:51:00Z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